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A" w:rsidRDefault="00E46762" w:rsidP="00146E55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036320" cy="1036320"/>
            <wp:effectExtent l="19050" t="0" r="0" b="0"/>
            <wp:wrapSquare wrapText="bothSides"/>
            <wp:docPr id="3" name="Picture 3" descr="i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s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44A" w:rsidRDefault="0059544A" w:rsidP="0059544A">
      <w:pPr>
        <w:jc w:val="center"/>
        <w:rPr>
          <w:rFonts w:ascii="Arial" w:hAnsi="Arial" w:cs="Arial"/>
        </w:rPr>
      </w:pPr>
    </w:p>
    <w:p w:rsidR="00903273" w:rsidRPr="00C12BDA" w:rsidRDefault="00722DA8" w:rsidP="00146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722DA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903273" w:rsidRPr="00C12BDA">
        <w:rPr>
          <w:rFonts w:ascii="Arial" w:hAnsi="Arial" w:cs="Arial"/>
          <w:b/>
        </w:rPr>
        <w:t xml:space="preserve">International-DSD Registry Steering </w:t>
      </w:r>
      <w:r w:rsidR="00E77224">
        <w:rPr>
          <w:rFonts w:ascii="Arial" w:hAnsi="Arial" w:cs="Arial"/>
          <w:b/>
        </w:rPr>
        <w:t>Committee</w:t>
      </w:r>
      <w:r w:rsidR="00903273" w:rsidRPr="00C12BDA">
        <w:rPr>
          <w:rFonts w:ascii="Arial" w:hAnsi="Arial" w:cs="Arial"/>
          <w:b/>
        </w:rPr>
        <w:t xml:space="preserve"> Meeting</w:t>
      </w:r>
    </w:p>
    <w:p w:rsidR="00903273" w:rsidRPr="00C12BDA" w:rsidRDefault="00903273" w:rsidP="0059544A">
      <w:pPr>
        <w:jc w:val="center"/>
        <w:rPr>
          <w:rFonts w:ascii="Arial" w:hAnsi="Arial" w:cs="Arial"/>
          <w:b/>
        </w:rPr>
      </w:pPr>
    </w:p>
    <w:p w:rsidR="00903273" w:rsidRDefault="00C04B3F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6E4F4F">
        <w:rPr>
          <w:rFonts w:ascii="Arial" w:hAnsi="Arial" w:cs="Arial"/>
        </w:rPr>
        <w:t>day 2</w:t>
      </w:r>
      <w:r w:rsidR="00722DA8">
        <w:rPr>
          <w:rFonts w:ascii="Arial" w:hAnsi="Arial" w:cs="Arial"/>
        </w:rPr>
        <w:t>1</w:t>
      </w:r>
      <w:r w:rsidR="00722DA8" w:rsidRPr="00722DA8">
        <w:rPr>
          <w:rFonts w:ascii="Arial" w:hAnsi="Arial" w:cs="Arial"/>
          <w:vertAlign w:val="superscript"/>
        </w:rPr>
        <w:t>st</w:t>
      </w:r>
      <w:r w:rsidR="00722DA8">
        <w:rPr>
          <w:rFonts w:ascii="Arial" w:hAnsi="Arial" w:cs="Arial"/>
        </w:rPr>
        <w:t xml:space="preserve"> November</w:t>
      </w:r>
      <w:r w:rsidR="006E4F4F">
        <w:rPr>
          <w:rFonts w:ascii="Arial" w:hAnsi="Arial" w:cs="Arial"/>
        </w:rPr>
        <w:t xml:space="preserve"> 2016</w:t>
      </w:r>
      <w:r w:rsidR="00AB798B">
        <w:rPr>
          <w:rFonts w:ascii="Arial" w:hAnsi="Arial" w:cs="Arial"/>
        </w:rPr>
        <w:t xml:space="preserve">, </w:t>
      </w:r>
      <w:r w:rsidR="006E4F4F">
        <w:rPr>
          <w:rFonts w:ascii="Arial" w:hAnsi="Arial" w:cs="Arial"/>
        </w:rPr>
        <w:t>1</w:t>
      </w:r>
      <w:r w:rsidR="00D70678">
        <w:rPr>
          <w:rFonts w:ascii="Arial" w:hAnsi="Arial" w:cs="Arial"/>
        </w:rPr>
        <w:t>3</w:t>
      </w:r>
      <w:r>
        <w:rPr>
          <w:rFonts w:ascii="Arial" w:hAnsi="Arial" w:cs="Arial"/>
        </w:rPr>
        <w:t>:00-1</w:t>
      </w:r>
      <w:r w:rsidR="00D70678">
        <w:rPr>
          <w:rFonts w:ascii="Arial" w:hAnsi="Arial" w:cs="Arial"/>
        </w:rPr>
        <w:t>4:3</w:t>
      </w:r>
      <w:r w:rsidR="006E4F4F">
        <w:rPr>
          <w:rFonts w:ascii="Arial" w:hAnsi="Arial" w:cs="Arial"/>
        </w:rPr>
        <w:t>0 GMT (UK time)</w:t>
      </w:r>
    </w:p>
    <w:p w:rsidR="0059544A" w:rsidRDefault="0059544A" w:rsidP="0059544A">
      <w:pPr>
        <w:jc w:val="center"/>
        <w:rPr>
          <w:rFonts w:ascii="Arial" w:hAnsi="Arial" w:cs="Arial"/>
        </w:rPr>
      </w:pPr>
    </w:p>
    <w:p w:rsidR="0059544A" w:rsidRPr="001B4ECF" w:rsidRDefault="006E4F4F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15"/>
        </w:rPr>
        <w:t>Teleconference</w:t>
      </w:r>
    </w:p>
    <w:p w:rsidR="0019039F" w:rsidRDefault="0019039F" w:rsidP="0059544A">
      <w:pPr>
        <w:jc w:val="center"/>
        <w:rPr>
          <w:rFonts w:ascii="Arial" w:hAnsi="Arial" w:cs="Arial"/>
        </w:rPr>
      </w:pPr>
    </w:p>
    <w:p w:rsidR="0059544A" w:rsidRPr="00C12BDA" w:rsidRDefault="0059544A" w:rsidP="0059544A">
      <w:pPr>
        <w:jc w:val="center"/>
        <w:rPr>
          <w:rFonts w:ascii="Arial" w:hAnsi="Arial" w:cs="Arial"/>
          <w:b/>
        </w:rPr>
      </w:pPr>
      <w:r w:rsidRPr="00C12BDA">
        <w:rPr>
          <w:rFonts w:ascii="Arial" w:hAnsi="Arial" w:cs="Arial"/>
          <w:b/>
        </w:rPr>
        <w:t>Agenda</w:t>
      </w:r>
    </w:p>
    <w:p w:rsidR="0059544A" w:rsidRDefault="0059544A" w:rsidP="0059544A">
      <w:pPr>
        <w:rPr>
          <w:rFonts w:ascii="Arial" w:hAnsi="Arial" w:cs="Arial"/>
        </w:rPr>
      </w:pPr>
    </w:p>
    <w:tbl>
      <w:tblPr>
        <w:tblW w:w="89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791"/>
        <w:gridCol w:w="1367"/>
        <w:gridCol w:w="2285"/>
      </w:tblGrid>
      <w:tr w:rsidR="00C12BDA" w:rsidRPr="00C12BDA" w:rsidTr="00B362B5">
        <w:tc>
          <w:tcPr>
            <w:tcW w:w="503" w:type="dxa"/>
          </w:tcPr>
          <w:p w:rsidR="00C12BDA" w:rsidRPr="00C12BDA" w:rsidRDefault="00C12BDA" w:rsidP="00F32AC8">
            <w:pPr>
              <w:rPr>
                <w:rFonts w:ascii="Arial" w:hAnsi="Arial" w:cs="Arial"/>
                <w:b/>
              </w:rPr>
            </w:pPr>
          </w:p>
        </w:tc>
        <w:tc>
          <w:tcPr>
            <w:tcW w:w="4791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67" w:type="dxa"/>
          </w:tcPr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Papers</w:t>
            </w:r>
            <w:r w:rsidR="002C0F67">
              <w:rPr>
                <w:rFonts w:ascii="Arial" w:hAnsi="Arial" w:cs="Arial"/>
                <w:b/>
              </w:rPr>
              <w:t xml:space="preserve"> (to be </w:t>
            </w:r>
            <w:proofErr w:type="spellStart"/>
            <w:r w:rsidR="002C0F67">
              <w:rPr>
                <w:rFonts w:ascii="Arial" w:hAnsi="Arial" w:cs="Arial"/>
                <w:b/>
              </w:rPr>
              <w:t>precirculated</w:t>
            </w:r>
            <w:proofErr w:type="spellEnd"/>
            <w:r w:rsidR="002C0F67">
              <w:rPr>
                <w:rFonts w:ascii="Arial" w:hAnsi="Arial" w:cs="Arial"/>
                <w:b/>
              </w:rPr>
              <w:t>)</w:t>
            </w:r>
          </w:p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</w:tr>
      <w:tr w:rsidR="00491602" w:rsidRPr="00C12BDA" w:rsidTr="00B362B5">
        <w:tc>
          <w:tcPr>
            <w:tcW w:w="503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1.</w:t>
            </w:r>
          </w:p>
        </w:tc>
        <w:tc>
          <w:tcPr>
            <w:tcW w:w="4791" w:type="dxa"/>
          </w:tcPr>
          <w:p w:rsidR="00491602" w:rsidRPr="00C12BDA" w:rsidRDefault="00491602" w:rsidP="00C12BDA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Welcome</w:t>
            </w:r>
          </w:p>
        </w:tc>
        <w:tc>
          <w:tcPr>
            <w:tcW w:w="1367" w:type="dxa"/>
          </w:tcPr>
          <w:p w:rsidR="00491602" w:rsidRPr="00C12BDA" w:rsidRDefault="00491602" w:rsidP="00324D1F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Chair</w:t>
            </w:r>
            <w:r w:rsidR="00E17A69">
              <w:rPr>
                <w:rFonts w:ascii="Arial" w:hAnsi="Arial" w:cs="Arial"/>
              </w:rPr>
              <w:t xml:space="preserve"> (AN)</w:t>
            </w:r>
          </w:p>
          <w:p w:rsidR="00C12BDA" w:rsidRPr="00C12BDA" w:rsidRDefault="00C12BDA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C12BDA" w:rsidRPr="00C12BDA" w:rsidRDefault="00C12BDA" w:rsidP="00C12BDA">
            <w:pPr>
              <w:rPr>
                <w:rFonts w:ascii="Arial" w:hAnsi="Arial" w:cs="Arial"/>
              </w:rPr>
            </w:pPr>
          </w:p>
        </w:tc>
      </w:tr>
      <w:tr w:rsidR="00491602" w:rsidRPr="00C12BDA" w:rsidTr="00B362B5">
        <w:tc>
          <w:tcPr>
            <w:tcW w:w="503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2.</w:t>
            </w:r>
          </w:p>
        </w:tc>
        <w:tc>
          <w:tcPr>
            <w:tcW w:w="4791" w:type="dxa"/>
          </w:tcPr>
          <w:p w:rsidR="00491602" w:rsidRDefault="0007215F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r w:rsidR="00AB798B">
              <w:rPr>
                <w:rFonts w:ascii="Arial" w:hAnsi="Arial" w:cs="Arial"/>
              </w:rPr>
              <w:t xml:space="preserve">Minutes of </w:t>
            </w:r>
            <w:r w:rsidR="00722DA8">
              <w:rPr>
                <w:rFonts w:ascii="Arial" w:hAnsi="Arial" w:cs="Arial"/>
              </w:rPr>
              <w:t>7</w:t>
            </w:r>
            <w:r w:rsidR="00831312" w:rsidRPr="00831312">
              <w:rPr>
                <w:rFonts w:ascii="Arial" w:hAnsi="Arial" w:cs="Arial"/>
                <w:vertAlign w:val="superscript"/>
              </w:rPr>
              <w:t>th</w:t>
            </w:r>
            <w:r w:rsidR="00831312">
              <w:rPr>
                <w:rFonts w:ascii="Arial" w:hAnsi="Arial" w:cs="Arial"/>
              </w:rPr>
              <w:t xml:space="preserve"> </w:t>
            </w:r>
            <w:r w:rsidR="00AB798B">
              <w:rPr>
                <w:rFonts w:ascii="Arial" w:hAnsi="Arial" w:cs="Arial"/>
              </w:rPr>
              <w:t>SC</w:t>
            </w:r>
          </w:p>
          <w:p w:rsidR="00146E55" w:rsidRPr="00C12BDA" w:rsidRDefault="00146E55" w:rsidP="00C12BD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491602" w:rsidRPr="00C12BDA" w:rsidRDefault="00AB798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1513B9">
              <w:rPr>
                <w:rFonts w:ascii="Arial" w:hAnsi="Arial" w:cs="Arial"/>
              </w:rPr>
              <w:t xml:space="preserve"> (AN)</w:t>
            </w:r>
          </w:p>
        </w:tc>
        <w:tc>
          <w:tcPr>
            <w:tcW w:w="2285" w:type="dxa"/>
          </w:tcPr>
          <w:p w:rsidR="00491602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Minutes</w:t>
            </w:r>
          </w:p>
        </w:tc>
      </w:tr>
      <w:tr w:rsidR="00491602" w:rsidRPr="00C12BDA" w:rsidTr="00B362B5">
        <w:tc>
          <w:tcPr>
            <w:tcW w:w="503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3.</w:t>
            </w:r>
          </w:p>
        </w:tc>
        <w:tc>
          <w:tcPr>
            <w:tcW w:w="4791" w:type="dxa"/>
          </w:tcPr>
          <w:p w:rsidR="00491602" w:rsidRDefault="00AB798B" w:rsidP="002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List </w:t>
            </w:r>
            <w:r w:rsidR="00146E5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update</w:t>
            </w:r>
          </w:p>
          <w:p w:rsidR="00146E55" w:rsidRPr="00C12BDA" w:rsidRDefault="00146E55" w:rsidP="002948F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491602" w:rsidRPr="00C12BD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:rsidR="00290398" w:rsidRDefault="00DA02EF" w:rsidP="00AB798B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Action List</w:t>
            </w:r>
            <w:r w:rsidR="00290398">
              <w:rPr>
                <w:rFonts w:ascii="Arial" w:hAnsi="Arial" w:cs="Arial"/>
                <w:color w:val="FF0000"/>
              </w:rPr>
              <w:t xml:space="preserve"> </w:t>
            </w:r>
          </w:p>
          <w:p w:rsidR="00491602" w:rsidRPr="00DA02EF" w:rsidRDefault="00290398" w:rsidP="00AB798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(see Minutes)</w:t>
            </w:r>
          </w:p>
        </w:tc>
      </w:tr>
      <w:tr w:rsidR="00491602" w:rsidRPr="00C12BDA" w:rsidTr="00A00791">
        <w:trPr>
          <w:trHeight w:val="3947"/>
        </w:trPr>
        <w:tc>
          <w:tcPr>
            <w:tcW w:w="503" w:type="dxa"/>
          </w:tcPr>
          <w:p w:rsidR="00491602" w:rsidRPr="00A06C4A" w:rsidRDefault="00AD5B66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32AC8" w:rsidRPr="00A06C4A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:rsidR="00491602" w:rsidRPr="000F143B" w:rsidRDefault="00491602" w:rsidP="00491602">
            <w:p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Current Tasks</w:t>
            </w:r>
          </w:p>
          <w:p w:rsidR="00491602" w:rsidRPr="000F143B" w:rsidRDefault="002948F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Ongoing revisions</w:t>
            </w:r>
          </w:p>
          <w:p w:rsidR="0088748C" w:rsidRPr="000F143B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Modules</w:t>
            </w:r>
          </w:p>
          <w:p w:rsidR="00A00791" w:rsidRDefault="00A00791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PRO-CAH</w:t>
            </w:r>
          </w:p>
          <w:p w:rsidR="00A90DF9" w:rsidRPr="00A00791" w:rsidRDefault="00A90DF9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A00791">
              <w:rPr>
                <w:rFonts w:ascii="Arial" w:hAnsi="Arial" w:cs="Arial"/>
              </w:rPr>
              <w:t>Phenotyping (</w:t>
            </w:r>
            <w:proofErr w:type="spellStart"/>
            <w:r w:rsidRPr="00A00791">
              <w:rPr>
                <w:rFonts w:ascii="Arial" w:hAnsi="Arial" w:cs="Arial"/>
              </w:rPr>
              <w:t>DSDnet</w:t>
            </w:r>
            <w:proofErr w:type="spellEnd"/>
            <w:r w:rsidRPr="00A00791">
              <w:rPr>
                <w:rFonts w:ascii="Arial" w:hAnsi="Arial" w:cs="Arial"/>
              </w:rPr>
              <w:t>)</w:t>
            </w:r>
          </w:p>
          <w:p w:rsidR="00E35661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Users</w:t>
            </w:r>
          </w:p>
          <w:p w:rsidR="00AD5B66" w:rsidRPr="000F143B" w:rsidRDefault="00AD5B66" w:rsidP="00AD5B66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access</w:t>
            </w:r>
          </w:p>
          <w:p w:rsidR="00A90DF9" w:rsidRPr="000F143B" w:rsidRDefault="00542F9A" w:rsidP="00A90DF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 </w:t>
            </w:r>
            <w:r w:rsidR="00730908" w:rsidRPr="000F143B">
              <w:rPr>
                <w:rFonts w:ascii="Arial" w:hAnsi="Arial" w:cs="Arial"/>
              </w:rPr>
              <w:t>Records</w:t>
            </w:r>
          </w:p>
          <w:p w:rsidR="00AD5B66" w:rsidRPr="000F143B" w:rsidRDefault="00542F9A" w:rsidP="00AD5B66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Access</w:t>
            </w:r>
          </w:p>
          <w:p w:rsidR="000F143B" w:rsidRPr="000F143B" w:rsidRDefault="00A90DF9" w:rsidP="00A90DF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Centre Details</w:t>
            </w:r>
          </w:p>
          <w:p w:rsidR="00491602" w:rsidRPr="000F143B" w:rsidRDefault="00491602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Metrics</w:t>
            </w:r>
          </w:p>
          <w:p w:rsidR="00491602" w:rsidRPr="000F143B" w:rsidRDefault="00A06C4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Research Activities</w:t>
            </w:r>
          </w:p>
          <w:p w:rsidR="00AB30EA" w:rsidRPr="000F143B" w:rsidRDefault="00722DA8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I-DSD/CAH Research Support fund</w:t>
            </w:r>
          </w:p>
          <w:p w:rsidR="00146E55" w:rsidRPr="000F143B" w:rsidRDefault="00146E55" w:rsidP="00146E5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948FA" w:rsidRPr="00A06C4A" w:rsidRDefault="002948FA" w:rsidP="00324D1F">
            <w:pPr>
              <w:rPr>
                <w:rFonts w:ascii="Arial" w:hAnsi="Arial" w:cs="Arial"/>
              </w:rPr>
            </w:pPr>
          </w:p>
          <w:p w:rsidR="00491602" w:rsidRPr="00A06C4A" w:rsidRDefault="00491602" w:rsidP="00324D1F">
            <w:pPr>
              <w:rPr>
                <w:rFonts w:ascii="Arial" w:hAnsi="Arial" w:cs="Arial"/>
              </w:rPr>
            </w:pPr>
          </w:p>
          <w:p w:rsidR="0088748C" w:rsidRDefault="0088748C" w:rsidP="00324D1F">
            <w:pPr>
              <w:rPr>
                <w:rFonts w:ascii="Arial" w:hAnsi="Arial" w:cs="Arial"/>
              </w:rPr>
            </w:pPr>
          </w:p>
          <w:p w:rsidR="00DB41EE" w:rsidRDefault="00C94F65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730908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730908" w:rsidRDefault="00730908" w:rsidP="00324D1F">
            <w:pPr>
              <w:rPr>
                <w:rFonts w:ascii="Arial" w:hAnsi="Arial" w:cs="Arial"/>
              </w:rPr>
            </w:pPr>
          </w:p>
          <w:p w:rsidR="00701BA0" w:rsidRPr="00A06C4A" w:rsidRDefault="00A00791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  <w:tc>
          <w:tcPr>
            <w:tcW w:w="2285" w:type="dxa"/>
          </w:tcPr>
          <w:p w:rsidR="002948FA" w:rsidRPr="00DA02EF" w:rsidRDefault="002948FA" w:rsidP="00F32AC8">
            <w:pPr>
              <w:rPr>
                <w:rFonts w:ascii="Arial" w:hAnsi="Arial" w:cs="Arial"/>
                <w:color w:val="FF0000"/>
              </w:rPr>
            </w:pPr>
          </w:p>
          <w:p w:rsidR="00F32AC8" w:rsidRPr="00DA02EF" w:rsidRDefault="00F32AC8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B41EE" w:rsidRPr="00DA02EF" w:rsidRDefault="00DB41EE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730908" w:rsidRDefault="00730908" w:rsidP="00324D1F">
            <w:pPr>
              <w:rPr>
                <w:rFonts w:ascii="Arial" w:hAnsi="Arial" w:cs="Arial"/>
                <w:color w:val="FF0000"/>
              </w:rPr>
            </w:pPr>
          </w:p>
          <w:p w:rsidR="00730908" w:rsidRDefault="00730908" w:rsidP="00324D1F">
            <w:pPr>
              <w:rPr>
                <w:rFonts w:ascii="Arial" w:hAnsi="Arial" w:cs="Arial"/>
                <w:color w:val="FF0000"/>
              </w:rPr>
            </w:pPr>
          </w:p>
          <w:p w:rsidR="00A90DF9" w:rsidRDefault="00A90DF9" w:rsidP="00324D1F">
            <w:pPr>
              <w:rPr>
                <w:rFonts w:ascii="Arial" w:hAnsi="Arial" w:cs="Arial"/>
                <w:color w:val="FF0000"/>
              </w:rPr>
            </w:pPr>
            <w:r w:rsidRPr="000F143B">
              <w:rPr>
                <w:rFonts w:ascii="Arial" w:hAnsi="Arial" w:cs="Arial"/>
                <w:color w:val="FF0000"/>
              </w:rPr>
              <w:t>Patient view</w:t>
            </w:r>
            <w:r w:rsidR="00AD5B66">
              <w:rPr>
                <w:rFonts w:ascii="Arial" w:hAnsi="Arial" w:cs="Arial"/>
                <w:color w:val="FF0000"/>
              </w:rPr>
              <w:t xml:space="preserve"> with</w:t>
            </w:r>
          </w:p>
          <w:p w:rsidR="00730908" w:rsidRPr="00DA02EF" w:rsidRDefault="00AD5B66" w:rsidP="00324D1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Centre details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 xml:space="preserve">Metrics 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List of Studies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AD5B66" w:rsidRPr="00C12BDA" w:rsidTr="00B362B5">
        <w:tc>
          <w:tcPr>
            <w:tcW w:w="503" w:type="dxa"/>
          </w:tcPr>
          <w:p w:rsidR="00AD5B66" w:rsidRDefault="00A00791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91" w:type="dxa"/>
          </w:tcPr>
          <w:p w:rsidR="00AD5B66" w:rsidRDefault="00AD5B66" w:rsidP="0057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</w:t>
            </w:r>
          </w:p>
        </w:tc>
        <w:tc>
          <w:tcPr>
            <w:tcW w:w="1367" w:type="dxa"/>
          </w:tcPr>
          <w:p w:rsidR="00AD5B66" w:rsidRDefault="00AD5B66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</w:t>
            </w:r>
          </w:p>
        </w:tc>
        <w:tc>
          <w:tcPr>
            <w:tcW w:w="2285" w:type="dxa"/>
          </w:tcPr>
          <w:p w:rsidR="00AD5B66" w:rsidRDefault="00AD5B66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1513B9" w:rsidRPr="00C12BDA" w:rsidTr="0071330C">
        <w:tc>
          <w:tcPr>
            <w:tcW w:w="503" w:type="dxa"/>
          </w:tcPr>
          <w:p w:rsidR="001513B9" w:rsidRPr="00A06C4A" w:rsidRDefault="00A00791" w:rsidP="0071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513B9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:rsidR="001513B9" w:rsidRPr="00A06C4A" w:rsidRDefault="001513B9" w:rsidP="007133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EndoERN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DSDnet</w:t>
            </w:r>
            <w:proofErr w:type="spellEnd"/>
          </w:p>
        </w:tc>
        <w:tc>
          <w:tcPr>
            <w:tcW w:w="1367" w:type="dxa"/>
          </w:tcPr>
          <w:p w:rsidR="001513B9" w:rsidRPr="00A06C4A" w:rsidRDefault="001513B9" w:rsidP="0071330C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OH</w:t>
            </w:r>
          </w:p>
          <w:p w:rsidR="001513B9" w:rsidRPr="00A06C4A" w:rsidRDefault="001513B9" w:rsidP="0071330C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513B9" w:rsidRPr="00DA02EF" w:rsidRDefault="001513B9" w:rsidP="0071330C">
            <w:pPr>
              <w:rPr>
                <w:rFonts w:ascii="Arial" w:hAnsi="Arial" w:cs="Arial"/>
                <w:color w:val="FF0000"/>
              </w:rPr>
            </w:pPr>
          </w:p>
        </w:tc>
      </w:tr>
      <w:tr w:rsidR="00A00791" w:rsidRPr="00C12BDA" w:rsidTr="0071330C">
        <w:tc>
          <w:tcPr>
            <w:tcW w:w="503" w:type="dxa"/>
          </w:tcPr>
          <w:p w:rsidR="00A00791" w:rsidRDefault="00A00791" w:rsidP="0071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4791" w:type="dxa"/>
          </w:tcPr>
          <w:p w:rsidR="00A00791" w:rsidRDefault="00A00791" w:rsidP="0071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EUROCAT</w:t>
            </w:r>
          </w:p>
        </w:tc>
        <w:tc>
          <w:tcPr>
            <w:tcW w:w="1367" w:type="dxa"/>
          </w:tcPr>
          <w:p w:rsidR="00A00791" w:rsidRPr="00A06C4A" w:rsidRDefault="00A00791" w:rsidP="0071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:rsidR="00A00791" w:rsidRPr="00DA02EF" w:rsidRDefault="00A00791" w:rsidP="0071330C">
            <w:pPr>
              <w:rPr>
                <w:rFonts w:ascii="Arial" w:hAnsi="Arial" w:cs="Arial"/>
                <w:color w:val="FF0000"/>
              </w:rPr>
            </w:pPr>
          </w:p>
        </w:tc>
      </w:tr>
      <w:tr w:rsidR="0088748C" w:rsidRPr="00C12BDA" w:rsidTr="00B362B5">
        <w:tc>
          <w:tcPr>
            <w:tcW w:w="503" w:type="dxa"/>
          </w:tcPr>
          <w:p w:rsidR="0088748C" w:rsidRDefault="00AD5B66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8748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791" w:type="dxa"/>
          </w:tcPr>
          <w:p w:rsidR="0088748C" w:rsidRDefault="00571057" w:rsidP="0057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I-DSD </w:t>
            </w:r>
            <w:r w:rsidR="00651389">
              <w:rPr>
                <w:rFonts w:ascii="Arial" w:hAnsi="Arial" w:cs="Arial"/>
              </w:rPr>
              <w:t>Symposium</w:t>
            </w:r>
          </w:p>
          <w:p w:rsidR="00651389" w:rsidRPr="00DB41EE" w:rsidRDefault="00722DA8" w:rsidP="00DB4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1367" w:type="dxa"/>
          </w:tcPr>
          <w:p w:rsidR="00AD5B66" w:rsidRDefault="00AD5B66" w:rsidP="00324D1F">
            <w:pPr>
              <w:rPr>
                <w:rFonts w:ascii="Arial" w:hAnsi="Arial" w:cs="Arial"/>
              </w:rPr>
            </w:pPr>
          </w:p>
          <w:p w:rsidR="0088748C" w:rsidRPr="00A06C4A" w:rsidRDefault="00571057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:rsidR="00651389" w:rsidRPr="00DA02EF" w:rsidRDefault="00D26EB7" w:rsidP="00AD5B6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Programme</w:t>
            </w:r>
          </w:p>
        </w:tc>
      </w:tr>
      <w:tr w:rsidR="00FE6A92" w:rsidRPr="00C12BDA" w:rsidTr="00A00791">
        <w:trPr>
          <w:trHeight w:val="359"/>
        </w:trPr>
        <w:tc>
          <w:tcPr>
            <w:tcW w:w="503" w:type="dxa"/>
          </w:tcPr>
          <w:p w:rsidR="00FE6A92" w:rsidRPr="00A06C4A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:rsidR="00146E55" w:rsidRDefault="00FE6A92" w:rsidP="0049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  <w:r w:rsidR="00542F9A">
              <w:rPr>
                <w:rFonts w:ascii="Arial" w:hAnsi="Arial" w:cs="Arial"/>
              </w:rPr>
              <w:t xml:space="preserve">  -  </w:t>
            </w:r>
            <w:r w:rsidR="00A00791">
              <w:rPr>
                <w:rFonts w:ascii="Arial" w:hAnsi="Arial" w:cs="Arial"/>
              </w:rPr>
              <w:t>Staffing</w:t>
            </w:r>
          </w:p>
          <w:p w:rsidR="00542F9A" w:rsidRPr="00542F9A" w:rsidRDefault="00542F9A" w:rsidP="00542F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Portuguese version of regis</w:t>
            </w:r>
            <w:r w:rsidRPr="00542F9A">
              <w:rPr>
                <w:rFonts w:ascii="Arial" w:hAnsi="Arial" w:cs="Arial"/>
              </w:rPr>
              <w:t>try</w:t>
            </w:r>
          </w:p>
          <w:p w:rsidR="00651389" w:rsidRPr="00A06C4A" w:rsidRDefault="00651389" w:rsidP="00491602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FE6A92" w:rsidRPr="00A06C4A" w:rsidRDefault="00990060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  <w:tr w:rsidR="0088748C" w:rsidRPr="00C12BDA" w:rsidTr="00B362B5">
        <w:tc>
          <w:tcPr>
            <w:tcW w:w="503" w:type="dxa"/>
          </w:tcPr>
          <w:p w:rsidR="0088748C" w:rsidRDefault="0088748C" w:rsidP="00F32A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:rsidR="0088748C" w:rsidRDefault="0088748C" w:rsidP="00491602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88748C" w:rsidRPr="00A06C4A" w:rsidRDefault="0088748C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88748C" w:rsidRPr="00C12BDA" w:rsidRDefault="0088748C" w:rsidP="00324D1F">
            <w:pPr>
              <w:rPr>
                <w:rFonts w:ascii="Arial" w:hAnsi="Arial" w:cs="Arial"/>
              </w:rPr>
            </w:pPr>
          </w:p>
        </w:tc>
      </w:tr>
      <w:tr w:rsidR="00FE6A92" w:rsidRPr="00C12BDA" w:rsidTr="00B362B5">
        <w:tc>
          <w:tcPr>
            <w:tcW w:w="503" w:type="dxa"/>
          </w:tcPr>
          <w:p w:rsidR="00FE6A92" w:rsidRPr="00A06C4A" w:rsidRDefault="00FE6A92" w:rsidP="00F32A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:rsidR="00FE6A92" w:rsidRPr="00A06C4A" w:rsidRDefault="00FE6A92" w:rsidP="00491602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Date for next meeting</w:t>
            </w:r>
          </w:p>
        </w:tc>
        <w:tc>
          <w:tcPr>
            <w:tcW w:w="1367" w:type="dxa"/>
          </w:tcPr>
          <w:p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</w:tbl>
    <w:p w:rsidR="00651389" w:rsidRDefault="006513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7224" w:rsidRDefault="00E77224" w:rsidP="00E7722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Invited Participants:</w:t>
      </w:r>
    </w:p>
    <w:p w:rsidR="00E77224" w:rsidRDefault="00E77224" w:rsidP="00C12BDA">
      <w:pPr>
        <w:rPr>
          <w:rFonts w:ascii="Arial" w:hAnsi="Arial" w:cs="Arial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22"/>
        <w:gridCol w:w="3225"/>
        <w:gridCol w:w="3223"/>
        <w:gridCol w:w="355"/>
      </w:tblGrid>
      <w:tr w:rsidR="00AB798B" w:rsidRPr="00781263" w:rsidTr="00AD5B66">
        <w:trPr>
          <w:cantSplit/>
          <w:jc w:val="center"/>
        </w:trPr>
        <w:tc>
          <w:tcPr>
            <w:tcW w:w="2822" w:type="dxa"/>
            <w:shd w:val="pct12" w:color="auto" w:fill="FFFFFF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25" w:type="dxa"/>
            <w:shd w:val="pct12" w:color="auto" w:fill="FFFFFF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223" w:type="dxa"/>
            <w:shd w:val="pct12" w:color="auto" w:fill="FFFFFF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355" w:type="dxa"/>
            <w:shd w:val="pct12" w:color="auto" w:fill="FFFFFF"/>
          </w:tcPr>
          <w:p w:rsidR="00AB798B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6E4F4F" w:rsidRPr="006E4F4F" w:rsidTr="00AD5B66">
        <w:trPr>
          <w:cantSplit/>
          <w:jc w:val="center"/>
        </w:trPr>
        <w:tc>
          <w:tcPr>
            <w:tcW w:w="2822" w:type="dxa"/>
          </w:tcPr>
          <w:p w:rsidR="00AB798B" w:rsidRPr="006E4F4F" w:rsidRDefault="006E4F4F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 w:rsidRPr="006E4F4F">
              <w:rPr>
                <w:rFonts w:ascii="Arial" w:hAnsi="Arial" w:cs="Arial"/>
                <w:sz w:val="20"/>
              </w:rPr>
              <w:t>Nordenstrom</w:t>
            </w:r>
            <w:proofErr w:type="spellEnd"/>
          </w:p>
        </w:tc>
        <w:tc>
          <w:tcPr>
            <w:tcW w:w="3225" w:type="dxa"/>
          </w:tcPr>
          <w:p w:rsidR="00AB798B" w:rsidRPr="006E4F4F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Chair</w:t>
            </w:r>
          </w:p>
        </w:tc>
        <w:tc>
          <w:tcPr>
            <w:tcW w:w="3223" w:type="dxa"/>
          </w:tcPr>
          <w:p w:rsidR="00AB798B" w:rsidRPr="006E4F4F" w:rsidRDefault="006E4F4F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 w:rsidRPr="006E4F4F">
              <w:rPr>
                <w:rFonts w:ascii="Arial" w:hAnsi="Arial" w:cs="Arial"/>
                <w:sz w:val="20"/>
              </w:rPr>
              <w:t>Karolinska</w:t>
            </w:r>
            <w:proofErr w:type="spellEnd"/>
            <w:r w:rsidRPr="006E4F4F">
              <w:rPr>
                <w:rFonts w:ascii="Arial" w:hAnsi="Arial" w:cs="Arial"/>
                <w:sz w:val="20"/>
              </w:rPr>
              <w:t xml:space="preserve"> Institute</w:t>
            </w:r>
          </w:p>
        </w:tc>
        <w:tc>
          <w:tcPr>
            <w:tcW w:w="355" w:type="dxa"/>
          </w:tcPr>
          <w:p w:rsidR="00AB798B" w:rsidRPr="006E4F4F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AB798B" w:rsidRPr="00781263" w:rsidTr="00AD5B66">
        <w:trPr>
          <w:cantSplit/>
          <w:jc w:val="center"/>
        </w:trPr>
        <w:tc>
          <w:tcPr>
            <w:tcW w:w="2822" w:type="dxa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Faisal Ahmed</w:t>
            </w:r>
          </w:p>
        </w:tc>
        <w:tc>
          <w:tcPr>
            <w:tcW w:w="3225" w:type="dxa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Lead</w:t>
            </w:r>
          </w:p>
        </w:tc>
        <w:tc>
          <w:tcPr>
            <w:tcW w:w="3223" w:type="dxa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Default="00A571A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AB798B" w:rsidRPr="00781263" w:rsidTr="00AD5B66">
        <w:trPr>
          <w:cantSplit/>
          <w:jc w:val="center"/>
        </w:trPr>
        <w:tc>
          <w:tcPr>
            <w:tcW w:w="2822" w:type="dxa"/>
          </w:tcPr>
          <w:p w:rsidR="00AB798B" w:rsidRDefault="00AB798B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Olaf Hiort</w:t>
            </w:r>
          </w:p>
        </w:tc>
        <w:tc>
          <w:tcPr>
            <w:tcW w:w="3225" w:type="dxa"/>
          </w:tcPr>
          <w:p w:rsidR="00AB798B" w:rsidRDefault="00AB798B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3223" w:type="dxa"/>
          </w:tcPr>
          <w:p w:rsidR="00AB798B" w:rsidRDefault="00AB798B" w:rsidP="00AD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A5C3C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beck</w:t>
            </w:r>
            <w:proofErr w:type="spellEnd"/>
          </w:p>
        </w:tc>
        <w:tc>
          <w:tcPr>
            <w:tcW w:w="355" w:type="dxa"/>
          </w:tcPr>
          <w:p w:rsidR="00AB798B" w:rsidRDefault="00D52BB6" w:rsidP="00AD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B798B" w:rsidRPr="00781263" w:rsidTr="00AD5B66">
        <w:trPr>
          <w:cantSplit/>
          <w:jc w:val="center"/>
        </w:trPr>
        <w:tc>
          <w:tcPr>
            <w:tcW w:w="2822" w:type="dxa"/>
          </w:tcPr>
          <w:p w:rsidR="00AB798B" w:rsidRPr="00831312" w:rsidRDefault="006E4F4F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Rodolfo Rey</w:t>
            </w:r>
          </w:p>
        </w:tc>
        <w:tc>
          <w:tcPr>
            <w:tcW w:w="3225" w:type="dxa"/>
          </w:tcPr>
          <w:p w:rsidR="00AB798B" w:rsidRPr="00831312" w:rsidRDefault="00831312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</w:p>
        </w:tc>
        <w:tc>
          <w:tcPr>
            <w:tcW w:w="3223" w:type="dxa"/>
          </w:tcPr>
          <w:p w:rsidR="00AB798B" w:rsidRPr="006E4F4F" w:rsidRDefault="006E4F4F" w:rsidP="00AD5B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Centro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Investigaciones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Endocrinológicas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Buenos Aires</w:t>
            </w:r>
          </w:p>
        </w:tc>
        <w:tc>
          <w:tcPr>
            <w:tcW w:w="355" w:type="dxa"/>
          </w:tcPr>
          <w:p w:rsidR="00AB798B" w:rsidRPr="008117D6" w:rsidRDefault="00AB798B" w:rsidP="00AD5B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41EE" w:rsidRPr="00781263" w:rsidTr="00AD5B66">
        <w:trPr>
          <w:cantSplit/>
          <w:jc w:val="center"/>
        </w:trPr>
        <w:tc>
          <w:tcPr>
            <w:tcW w:w="2822" w:type="dxa"/>
          </w:tcPr>
          <w:p w:rsidR="00DB41EE" w:rsidRDefault="00DB41EE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Anu Bashamboo</w:t>
            </w:r>
          </w:p>
        </w:tc>
        <w:tc>
          <w:tcPr>
            <w:tcW w:w="3225" w:type="dxa"/>
          </w:tcPr>
          <w:p w:rsidR="00DB41EE" w:rsidRDefault="00DB41EE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3223" w:type="dxa"/>
          </w:tcPr>
          <w:p w:rsidR="00DB41EE" w:rsidRDefault="00DB41EE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Institut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Pasteur</w:t>
            </w:r>
          </w:p>
        </w:tc>
        <w:tc>
          <w:tcPr>
            <w:tcW w:w="355" w:type="dxa"/>
          </w:tcPr>
          <w:p w:rsidR="00DB41EE" w:rsidRDefault="00F648CD" w:rsidP="00AD5B66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bookmarkStart w:id="0" w:name="_GoBack"/>
            <w:bookmarkEnd w:id="0"/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Stephanie Bernstein</w:t>
            </w:r>
          </w:p>
        </w:tc>
        <w:tc>
          <w:tcPr>
            <w:tcW w:w="3225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Ethics Adviser</w:t>
            </w:r>
          </w:p>
        </w:tc>
        <w:tc>
          <w:tcPr>
            <w:tcW w:w="3223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Göttingen</w:t>
            </w:r>
            <w:proofErr w:type="spellEnd"/>
          </w:p>
        </w:tc>
        <w:tc>
          <w:tcPr>
            <w:tcW w:w="355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Amy Wisniewski</w:t>
            </w:r>
          </w:p>
        </w:tc>
        <w:tc>
          <w:tcPr>
            <w:tcW w:w="3225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3223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University of Oklahoma </w:t>
            </w:r>
          </w:p>
        </w:tc>
        <w:tc>
          <w:tcPr>
            <w:tcW w:w="355" w:type="dxa"/>
          </w:tcPr>
          <w:p w:rsidR="00B362B5" w:rsidRDefault="00B362B5" w:rsidP="00AD5B66">
            <w:pPr>
              <w:rPr>
                <w:rFonts w:ascii="Arial" w:hAnsi="Arial" w:cs="Arial"/>
              </w:rPr>
            </w:pP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 Ross</w:t>
            </w:r>
          </w:p>
        </w:tc>
        <w:tc>
          <w:tcPr>
            <w:tcW w:w="3225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</w:t>
            </w:r>
          </w:p>
        </w:tc>
        <w:tc>
          <w:tcPr>
            <w:tcW w:w="3223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Sheffield</w:t>
            </w:r>
          </w:p>
        </w:tc>
        <w:tc>
          <w:tcPr>
            <w:tcW w:w="355" w:type="dxa"/>
          </w:tcPr>
          <w:p w:rsidR="00B362B5" w:rsidRDefault="00D52BB6" w:rsidP="00AD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Jillian Bryce</w:t>
            </w:r>
          </w:p>
        </w:tc>
        <w:tc>
          <w:tcPr>
            <w:tcW w:w="3225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3223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Pr="00400504" w:rsidRDefault="00A571AB" w:rsidP="00AD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 Rodie</w:t>
            </w:r>
          </w:p>
        </w:tc>
        <w:tc>
          <w:tcPr>
            <w:tcW w:w="3225" w:type="dxa"/>
          </w:tcPr>
          <w:p w:rsidR="00B362B5" w:rsidRPr="00781263" w:rsidRDefault="00B362B5" w:rsidP="00AD5B6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3223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Default="00D52BB6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Jipu Jiang</w:t>
            </w:r>
          </w:p>
        </w:tc>
        <w:tc>
          <w:tcPr>
            <w:tcW w:w="3225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I-DSD developer</w:t>
            </w:r>
          </w:p>
        </w:tc>
        <w:tc>
          <w:tcPr>
            <w:tcW w:w="3223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B362B5" w:rsidRPr="006E4F4F" w:rsidTr="00AD5B66">
        <w:trPr>
          <w:cantSplit/>
          <w:jc w:val="center"/>
        </w:trPr>
        <w:tc>
          <w:tcPr>
            <w:tcW w:w="2822" w:type="dxa"/>
          </w:tcPr>
          <w:p w:rsidR="00B362B5" w:rsidRPr="006E4F4F" w:rsidRDefault="00B362B5" w:rsidP="00AD5B66">
            <w:pPr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John Watt</w:t>
            </w:r>
          </w:p>
        </w:tc>
        <w:tc>
          <w:tcPr>
            <w:tcW w:w="3225" w:type="dxa"/>
          </w:tcPr>
          <w:p w:rsidR="00B362B5" w:rsidRPr="006E4F4F" w:rsidRDefault="00B362B5" w:rsidP="00AD5B66">
            <w:pPr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GRID engineer</w:t>
            </w:r>
          </w:p>
        </w:tc>
        <w:tc>
          <w:tcPr>
            <w:tcW w:w="3223" w:type="dxa"/>
          </w:tcPr>
          <w:p w:rsidR="00B362B5" w:rsidRPr="006E4F4F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Pr="006E4F4F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107947" w:rsidRPr="006E4F4F" w:rsidTr="00AD5B66">
        <w:trPr>
          <w:cantSplit/>
          <w:jc w:val="center"/>
        </w:trPr>
        <w:tc>
          <w:tcPr>
            <w:tcW w:w="2822" w:type="dxa"/>
          </w:tcPr>
          <w:p w:rsidR="00107947" w:rsidRPr="006E4F4F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 Muir</w:t>
            </w:r>
          </w:p>
        </w:tc>
        <w:tc>
          <w:tcPr>
            <w:tcW w:w="3225" w:type="dxa"/>
          </w:tcPr>
          <w:p w:rsidR="00107947" w:rsidRPr="006E4F4F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MVLS IT</w:t>
            </w:r>
          </w:p>
        </w:tc>
        <w:tc>
          <w:tcPr>
            <w:tcW w:w="3223" w:type="dxa"/>
          </w:tcPr>
          <w:p w:rsidR="00107947" w:rsidRDefault="00107947">
            <w:r w:rsidRPr="003E2286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107947" w:rsidRDefault="00A571AB" w:rsidP="00A571AB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107947" w:rsidRPr="006E4F4F" w:rsidTr="00AD5B66">
        <w:trPr>
          <w:cantSplit/>
          <w:jc w:val="center"/>
        </w:trPr>
        <w:tc>
          <w:tcPr>
            <w:tcW w:w="2822" w:type="dxa"/>
          </w:tcPr>
          <w:p w:rsidR="00107947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Marian </w:t>
            </w:r>
            <w:proofErr w:type="spellStart"/>
            <w:r>
              <w:rPr>
                <w:rFonts w:ascii="Arial" w:hAnsi="Arial" w:cs="Arial"/>
                <w:sz w:val="20"/>
              </w:rPr>
              <w:t>Kourime</w:t>
            </w:r>
            <w:proofErr w:type="spellEnd"/>
          </w:p>
        </w:tc>
        <w:tc>
          <w:tcPr>
            <w:tcW w:w="3225" w:type="dxa"/>
          </w:tcPr>
          <w:p w:rsidR="00107947" w:rsidRPr="006E4F4F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Visiting Fellow</w:t>
            </w:r>
          </w:p>
        </w:tc>
        <w:tc>
          <w:tcPr>
            <w:tcW w:w="3223" w:type="dxa"/>
          </w:tcPr>
          <w:p w:rsidR="00107947" w:rsidRDefault="00107947">
            <w:r w:rsidRPr="003E2286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107947" w:rsidRDefault="00107947" w:rsidP="00AD5B66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</w:tr>
      <w:tr w:rsidR="00107947" w:rsidRPr="006E4F4F" w:rsidTr="00AD5B66">
        <w:trPr>
          <w:cantSplit/>
          <w:jc w:val="center"/>
        </w:trPr>
        <w:tc>
          <w:tcPr>
            <w:tcW w:w="2822" w:type="dxa"/>
          </w:tcPr>
          <w:p w:rsidR="00107947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 McMillan</w:t>
            </w:r>
          </w:p>
        </w:tc>
        <w:tc>
          <w:tcPr>
            <w:tcW w:w="3225" w:type="dxa"/>
          </w:tcPr>
          <w:p w:rsidR="00107947" w:rsidRPr="006E4F4F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Manager</w:t>
            </w:r>
          </w:p>
        </w:tc>
        <w:tc>
          <w:tcPr>
            <w:tcW w:w="3223" w:type="dxa"/>
          </w:tcPr>
          <w:p w:rsidR="00107947" w:rsidRDefault="00107947">
            <w:r w:rsidRPr="003E2286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107947" w:rsidRDefault="00A571AB" w:rsidP="00AD5B66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</w:tbl>
    <w:p w:rsidR="00E77224" w:rsidRDefault="00E77224" w:rsidP="00C12BDA">
      <w:pPr>
        <w:rPr>
          <w:rFonts w:ascii="Arial" w:hAnsi="Arial" w:cs="Arial"/>
        </w:rPr>
      </w:pPr>
    </w:p>
    <w:p w:rsidR="00B362B5" w:rsidRDefault="00B362B5" w:rsidP="00C12BDA">
      <w:pPr>
        <w:rPr>
          <w:rFonts w:ascii="Arial" w:hAnsi="Arial" w:cs="Arial"/>
        </w:rPr>
      </w:pPr>
    </w:p>
    <w:p w:rsidR="00B362B5" w:rsidRPr="00722DA8" w:rsidRDefault="00B362B5" w:rsidP="00B362B5">
      <w:pPr>
        <w:rPr>
          <w:highlight w:val="lightGray"/>
        </w:rPr>
      </w:pPr>
      <w:r w:rsidRPr="00722DA8">
        <w:rPr>
          <w:highlight w:val="lightGray"/>
        </w:rPr>
        <w:t>I-DSD Steering Committee teleconference</w:t>
      </w:r>
    </w:p>
    <w:p w:rsidR="00B362B5" w:rsidRPr="00722DA8" w:rsidRDefault="00B362B5" w:rsidP="00B362B5">
      <w:pPr>
        <w:rPr>
          <w:highlight w:val="lightGray"/>
        </w:rPr>
      </w:pPr>
    </w:p>
    <w:p w:rsidR="00B362B5" w:rsidRPr="00722DA8" w:rsidRDefault="00542F9A" w:rsidP="00B362B5">
      <w:pPr>
        <w:rPr>
          <w:highlight w:val="lightGray"/>
        </w:rPr>
      </w:pPr>
      <w:r>
        <w:rPr>
          <w:highlight w:val="lightGray"/>
        </w:rPr>
        <w:t>1-2.30</w:t>
      </w:r>
      <w:r w:rsidR="00C04B3F" w:rsidRPr="00722DA8">
        <w:rPr>
          <w:highlight w:val="lightGray"/>
        </w:rPr>
        <w:t xml:space="preserve"> pm</w:t>
      </w:r>
      <w:r w:rsidR="00B362B5" w:rsidRPr="00722DA8">
        <w:rPr>
          <w:highlight w:val="lightGray"/>
        </w:rPr>
        <w:t xml:space="preserve"> UK time</w:t>
      </w:r>
    </w:p>
    <w:p w:rsidR="00B362B5" w:rsidRPr="00722DA8" w:rsidRDefault="00B362B5" w:rsidP="00B362B5">
      <w:pPr>
        <w:rPr>
          <w:highlight w:val="lightGray"/>
        </w:rPr>
      </w:pPr>
    </w:p>
    <w:p w:rsidR="00B362B5" w:rsidRPr="00722DA8" w:rsidRDefault="00B362B5" w:rsidP="00B362B5">
      <w:pPr>
        <w:rPr>
          <w:highlight w:val="lightGray"/>
        </w:rPr>
      </w:pPr>
      <w:r w:rsidRPr="00722DA8">
        <w:rPr>
          <w:highlight w:val="lightGray"/>
        </w:rPr>
        <w:t>----------------------------------------------------------</w:t>
      </w:r>
    </w:p>
    <w:p w:rsidR="00542F9A" w:rsidRDefault="00542F9A" w:rsidP="00542F9A">
      <w:r>
        <w:t>Please join the conference call by using the passcode and dial-in numbers below  (</w:t>
      </w:r>
      <w:r w:rsidRPr="00B362B5">
        <w:rPr>
          <w:highlight w:val="yellow"/>
        </w:rPr>
        <w:t>toll-free numbers</w:t>
      </w:r>
      <w:r>
        <w:t xml:space="preserve"> recommended, but if there is an issue please use the direct dial in number for your country or if none, the </w:t>
      </w:r>
      <w:r w:rsidRPr="00B362B5">
        <w:rPr>
          <w:highlight w:val="cyan"/>
        </w:rPr>
        <w:t>international dial in number for the USA</w:t>
      </w:r>
      <w:r>
        <w:t>:</w:t>
      </w:r>
    </w:p>
    <w:p w:rsidR="00542F9A" w:rsidRDefault="00542F9A" w:rsidP="00542F9A"/>
    <w:p w:rsidR="00542F9A" w:rsidRPr="00B362B5" w:rsidRDefault="00542F9A" w:rsidP="00542F9A">
      <w:pPr>
        <w:rPr>
          <w:b/>
        </w:rPr>
      </w:pPr>
      <w:r>
        <w:t xml:space="preserve">Participant Passcode: </w:t>
      </w:r>
      <w:r w:rsidRPr="00B362B5">
        <w:rPr>
          <w:b/>
        </w:rPr>
        <w:t>13136257#</w:t>
      </w:r>
    </w:p>
    <w:p w:rsidR="00542F9A" w:rsidRDefault="00542F9A" w:rsidP="00542F9A"/>
    <w:p w:rsidR="00542F9A" w:rsidRDefault="00542F9A" w:rsidP="00542F9A">
      <w:r>
        <w:t>Dial-in Numbers:</w:t>
      </w:r>
    </w:p>
    <w:p w:rsidR="00542F9A" w:rsidRDefault="00542F9A" w:rsidP="00542F9A">
      <w:r>
        <w:t xml:space="preserve">  </w:t>
      </w:r>
      <w:r>
        <w:rPr>
          <w:highlight w:val="yellow"/>
        </w:rPr>
        <w:t xml:space="preserve">UK </w:t>
      </w:r>
      <w:proofErr w:type="spellStart"/>
      <w:r>
        <w:rPr>
          <w:highlight w:val="yellow"/>
        </w:rPr>
        <w:t>Freefone</w:t>
      </w:r>
      <w:proofErr w:type="spellEnd"/>
      <w:r>
        <w:rPr>
          <w:highlight w:val="yellow"/>
        </w:rPr>
        <w:t>: 0800 032 8069</w:t>
      </w:r>
    </w:p>
    <w:p w:rsidR="00542F9A" w:rsidRDefault="00542F9A" w:rsidP="00542F9A">
      <w:r>
        <w:t xml:space="preserve">  </w:t>
      </w:r>
      <w:r>
        <w:rPr>
          <w:highlight w:val="yellow"/>
        </w:rPr>
        <w:t>Argentina toll free: 08002661505</w:t>
      </w:r>
      <w:r>
        <w:t xml:space="preserve">    Recommended Number</w:t>
      </w:r>
    </w:p>
    <w:p w:rsidR="00542F9A" w:rsidRDefault="00542F9A" w:rsidP="00542F9A">
      <w:r>
        <w:t xml:space="preserve">  France international direct dial-in: +33 (0)157323696</w:t>
      </w:r>
    </w:p>
    <w:p w:rsidR="00542F9A" w:rsidRDefault="00542F9A" w:rsidP="00542F9A">
      <w:r>
        <w:t xml:space="preserve">  France international direct dial-in: +33 (0)157323978    French</w:t>
      </w:r>
    </w:p>
    <w:p w:rsidR="00542F9A" w:rsidRDefault="00542F9A" w:rsidP="00542F9A">
      <w:r>
        <w:t xml:space="preserve">  </w:t>
      </w:r>
      <w:r>
        <w:rPr>
          <w:highlight w:val="yellow"/>
        </w:rPr>
        <w:t>France toll free: 0805540429</w:t>
      </w:r>
    </w:p>
    <w:p w:rsidR="00542F9A" w:rsidRDefault="00542F9A" w:rsidP="00542F9A">
      <w:r>
        <w:t xml:space="preserve">  </w:t>
      </w:r>
      <w:r>
        <w:rPr>
          <w:highlight w:val="yellow"/>
        </w:rPr>
        <w:t>France toll free: 0805540460</w:t>
      </w:r>
      <w:r>
        <w:t xml:space="preserve">    French</w:t>
      </w:r>
    </w:p>
    <w:p w:rsidR="00542F9A" w:rsidRDefault="00542F9A" w:rsidP="00542F9A">
      <w:r>
        <w:t xml:space="preserve">  Germany international direct dial-in: +49 (0)69945192108</w:t>
      </w:r>
    </w:p>
    <w:p w:rsidR="00542F9A" w:rsidRDefault="00542F9A" w:rsidP="00542F9A">
      <w:r>
        <w:t xml:space="preserve">  Germany international direct dial-in: +49 (0)69380789058    German</w:t>
      </w:r>
    </w:p>
    <w:p w:rsidR="00542F9A" w:rsidRDefault="00542F9A" w:rsidP="00542F9A">
      <w:r>
        <w:t xml:space="preserve">  </w:t>
      </w:r>
      <w:r>
        <w:rPr>
          <w:highlight w:val="yellow"/>
        </w:rPr>
        <w:t>Germany toll free: 08005030014</w:t>
      </w:r>
    </w:p>
    <w:p w:rsidR="00542F9A" w:rsidRDefault="00542F9A" w:rsidP="00542F9A">
      <w:r>
        <w:t xml:space="preserve">  </w:t>
      </w:r>
      <w:r>
        <w:rPr>
          <w:highlight w:val="yellow"/>
        </w:rPr>
        <w:t>Germany toll free: 08005030015</w:t>
      </w:r>
      <w:r>
        <w:t xml:space="preserve">    German</w:t>
      </w:r>
    </w:p>
    <w:p w:rsidR="00542F9A" w:rsidRDefault="00542F9A" w:rsidP="00542F9A">
      <w:r>
        <w:t xml:space="preserve">  Netherlands international direct dial-in: +31 (0)202061752</w:t>
      </w:r>
    </w:p>
    <w:p w:rsidR="00542F9A" w:rsidRDefault="00542F9A" w:rsidP="00542F9A">
      <w:r>
        <w:t xml:space="preserve">  Netherlands international direct dial-in: +31 (0)202035074    Dutch</w:t>
      </w:r>
    </w:p>
    <w:p w:rsidR="00542F9A" w:rsidRDefault="00542F9A" w:rsidP="00542F9A">
      <w:r>
        <w:t xml:space="preserve">  </w:t>
      </w:r>
      <w:r>
        <w:rPr>
          <w:highlight w:val="yellow"/>
        </w:rPr>
        <w:t>Netherlands toll free: 08000202539</w:t>
      </w:r>
    </w:p>
    <w:p w:rsidR="00542F9A" w:rsidRDefault="00542F9A" w:rsidP="00542F9A">
      <w:r>
        <w:t xml:space="preserve">  </w:t>
      </w:r>
      <w:r>
        <w:rPr>
          <w:highlight w:val="yellow"/>
        </w:rPr>
        <w:t>Netherlands toll free: 08007777703</w:t>
      </w:r>
      <w:r>
        <w:t xml:space="preserve">    Dutch</w:t>
      </w:r>
    </w:p>
    <w:p w:rsidR="00542F9A" w:rsidRDefault="00542F9A" w:rsidP="00542F9A">
      <w:r>
        <w:t xml:space="preserve">  Sweden international direct dial-in: +46 (0)851761750</w:t>
      </w:r>
    </w:p>
    <w:p w:rsidR="00542F9A" w:rsidRDefault="00542F9A" w:rsidP="00542F9A">
      <w:r>
        <w:t xml:space="preserve">  </w:t>
      </w:r>
      <w:r>
        <w:rPr>
          <w:highlight w:val="yellow"/>
        </w:rPr>
        <w:t>Sweden toll free: 0201605868</w:t>
      </w:r>
    </w:p>
    <w:p w:rsidR="00542F9A" w:rsidRDefault="00542F9A" w:rsidP="00542F9A">
      <w:r>
        <w:t xml:space="preserve">  </w:t>
      </w:r>
      <w:r>
        <w:rPr>
          <w:highlight w:val="yellow"/>
        </w:rPr>
        <w:t>United Kingdom toll free: 08000328069</w:t>
      </w:r>
    </w:p>
    <w:p w:rsidR="00542F9A" w:rsidRDefault="00542F9A" w:rsidP="00542F9A">
      <w:r>
        <w:lastRenderedPageBreak/>
        <w:t xml:space="preserve">  United States international direct dial-in: +1 (1)2124440616    East Coast</w:t>
      </w:r>
    </w:p>
    <w:p w:rsidR="00542F9A" w:rsidRDefault="00542F9A" w:rsidP="00542F9A">
      <w:r>
        <w:t xml:space="preserve">  </w:t>
      </w:r>
      <w:r w:rsidRPr="00B362B5">
        <w:rPr>
          <w:highlight w:val="cyan"/>
        </w:rPr>
        <w:t>United States international direct dial-in: +1 (1)4089169154</w:t>
      </w:r>
      <w:r>
        <w:t xml:space="preserve">    West Coast</w:t>
      </w:r>
    </w:p>
    <w:p w:rsidR="00542F9A" w:rsidRDefault="00542F9A" w:rsidP="00542F9A">
      <w:r>
        <w:t xml:space="preserve">  </w:t>
      </w:r>
      <w:r>
        <w:rPr>
          <w:highlight w:val="yellow"/>
        </w:rPr>
        <w:t>United States toll free: 18778674601</w:t>
      </w:r>
    </w:p>
    <w:p w:rsidR="00542F9A" w:rsidRDefault="00542F9A" w:rsidP="00542F9A">
      <w:r>
        <w:t xml:space="preserve">To view a full list of global access numbers, click here: </w:t>
      </w:r>
      <w:hyperlink r:id="rId7" w:history="1">
        <w:r>
          <w:rPr>
            <w:rStyle w:val="Hyperlink"/>
          </w:rPr>
          <w:t>http://www.btconferencing.com/globalaccess/?bid=803_public</w:t>
        </w:r>
      </w:hyperlink>
    </w:p>
    <w:p w:rsidR="00B362B5" w:rsidRDefault="00B362B5" w:rsidP="00542F9A">
      <w:pPr>
        <w:rPr>
          <w:rFonts w:ascii="Arial" w:hAnsi="Arial" w:cs="Arial"/>
        </w:rPr>
      </w:pPr>
    </w:p>
    <w:p w:rsidR="00542F9A" w:rsidRDefault="00542F9A" w:rsidP="00542F9A">
      <w:pPr>
        <w:rPr>
          <w:rFonts w:ascii="Arial" w:hAnsi="Arial" w:cs="Aria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42F9A" w:rsidTr="00542F9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42F9A" w:rsidRDefault="00F648CD" w:rsidP="00542F9A">
            <w:pPr>
              <w:jc w:val="center"/>
            </w:pPr>
            <w:r>
              <w:pict>
                <v:rect id="_x0000_i1025" style="width:95.55pt;height:.75pt" o:hralign="center" o:hrstd="t" o:hrnoshade="t" o:hr="t" fillcolor="#ccc" stroked="f"/>
              </w:pict>
            </w:r>
          </w:p>
          <w:tbl>
            <w:tblPr>
              <w:tblpPr w:leftFromText="45" w:rightFromText="45" w:vertAnchor="text"/>
              <w:tblW w:w="870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25"/>
              <w:gridCol w:w="8175"/>
            </w:tblGrid>
            <w:tr w:rsidR="00542F9A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2F9A" w:rsidRDefault="00542F9A"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" name="Picture 2" descr="http://www.btconferencing.com/email/bt/cobrand/audio_ico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tconferencing.com/email/bt/cobrand/audio_ico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Mar>
                    <w:top w:w="0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2F9A" w:rsidRDefault="00542F9A">
                  <w:pPr>
                    <w:ind w:left="75" w:right="75"/>
                    <w:rPr>
                      <w:rFonts w:ascii="Verdana" w:hAnsi="Verdana"/>
                      <w:color w:val="1F7DD7"/>
                      <w:sz w:val="27"/>
                      <w:szCs w:val="27"/>
                    </w:rPr>
                  </w:pPr>
                  <w:bookmarkStart w:id="1" w:name="audio"/>
                  <w:bookmarkEnd w:id="1"/>
                  <w:r>
                    <w:rPr>
                      <w:rStyle w:val="Strong"/>
                      <w:rFonts w:ascii="Verdana" w:hAnsi="Verdana"/>
                      <w:color w:val="1F7DD7"/>
                      <w:sz w:val="27"/>
                      <w:szCs w:val="27"/>
                    </w:rPr>
                    <w:t xml:space="preserve">Audio Conferencing Details: Health Sector </w:t>
                  </w:r>
                  <w:proofErr w:type="spellStart"/>
                  <w:r>
                    <w:rPr>
                      <w:rStyle w:val="Strong"/>
                      <w:rFonts w:ascii="Verdana" w:hAnsi="Verdana"/>
                      <w:color w:val="1F7DD7"/>
                      <w:sz w:val="27"/>
                      <w:szCs w:val="27"/>
                    </w:rPr>
                    <w:t>MeetMe</w:t>
                  </w:r>
                  <w:proofErr w:type="spellEnd"/>
                  <w:r>
                    <w:rPr>
                      <w:rStyle w:val="Strong"/>
                      <w:rFonts w:ascii="Verdana" w:hAnsi="Verdana"/>
                      <w:color w:val="1F7DD7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542F9A">
              <w:trPr>
                <w:tblCellSpacing w:w="15" w:type="dxa"/>
              </w:trPr>
              <w:tc>
                <w:tcPr>
                  <w:tcW w:w="5000" w:type="pct"/>
                  <w:gridSpan w:val="2"/>
                  <w:tcMar>
                    <w:top w:w="0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542F9A" w:rsidRDefault="00542F9A">
                  <w:pPr>
                    <w:ind w:left="75" w:right="75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  <w:t>Use this to hold audio conference calls with people from around the globe.</w:t>
                  </w:r>
                </w:p>
              </w:tc>
            </w:tr>
          </w:tbl>
          <w:p w:rsidR="00542F9A" w:rsidRDefault="00542F9A">
            <w:pPr>
              <w:rPr>
                <w:sz w:val="20"/>
                <w:szCs w:val="20"/>
              </w:rPr>
            </w:pPr>
          </w:p>
        </w:tc>
      </w:tr>
      <w:tr w:rsidR="00542F9A" w:rsidTr="00542F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F9A" w:rsidRDefault="00542F9A">
            <w:pPr>
              <w:rPr>
                <w:sz w:val="20"/>
                <w:szCs w:val="20"/>
              </w:rPr>
            </w:pPr>
          </w:p>
        </w:tc>
      </w:tr>
      <w:tr w:rsidR="00542F9A" w:rsidTr="00542F9A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dashed" w:sz="6" w:space="0" w:color="666666"/>
                <w:left w:val="dashed" w:sz="6" w:space="0" w:color="666666"/>
                <w:bottom w:val="dashed" w:sz="6" w:space="0" w:color="666666"/>
                <w:right w:val="dashed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5220"/>
            </w:tblGrid>
            <w:tr w:rsidR="00542F9A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42F9A" w:rsidRDefault="00542F9A">
                  <w:pPr>
                    <w:ind w:left="75" w:right="75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42F9A" w:rsidRDefault="00542F9A">
                  <w:pPr>
                    <w:ind w:left="75" w:right="75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color w:val="666666"/>
                      <w:sz w:val="20"/>
                      <w:szCs w:val="20"/>
                    </w:rPr>
                    <w:t>Jillian Bryce</w:t>
                  </w:r>
                </w:p>
              </w:tc>
            </w:tr>
            <w:tr w:rsidR="00542F9A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42F9A" w:rsidRDefault="00542F9A">
                  <w:pPr>
                    <w:ind w:left="75" w:right="75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  <w:t xml:space="preserve">UK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  <w:t>Freefone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42F9A" w:rsidRDefault="00542F9A">
                  <w:pPr>
                    <w:ind w:left="75" w:right="75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color w:val="666666"/>
                      <w:sz w:val="20"/>
                      <w:szCs w:val="20"/>
                    </w:rPr>
                    <w:t>0800 032 8069</w:t>
                  </w:r>
                  <w: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2F9A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42F9A" w:rsidRDefault="00542F9A">
                  <w:pPr>
                    <w:ind w:left="75" w:right="75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  <w:t>Chairperson passcode: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42F9A" w:rsidRPr="00D52BB6" w:rsidRDefault="00D52BB6" w:rsidP="00D52BB6">
                  <w:pPr>
                    <w:ind w:left="75" w:right="75"/>
                    <w:rPr>
                      <w:rFonts w:ascii="Verdana" w:hAnsi="Verdana"/>
                      <w:b/>
                      <w:color w:val="666666"/>
                      <w:sz w:val="20"/>
                      <w:szCs w:val="20"/>
                    </w:rPr>
                  </w:pPr>
                  <w:r w:rsidRPr="00D52BB6">
                    <w:rPr>
                      <w:rFonts w:ascii="Verdana" w:hAnsi="Verdana"/>
                      <w:b/>
                      <w:color w:val="666666"/>
                      <w:sz w:val="20"/>
                      <w:szCs w:val="15"/>
                    </w:rPr>
                    <w:t xml:space="preserve">97383381 then # </w:t>
                  </w:r>
                </w:p>
              </w:tc>
            </w:tr>
            <w:tr w:rsidR="00542F9A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42F9A" w:rsidRDefault="00542F9A">
                  <w:pPr>
                    <w:ind w:left="75" w:right="75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  <w:t>Participant passcode: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42F9A" w:rsidRDefault="00542F9A">
                  <w:pPr>
                    <w:ind w:left="75" w:right="75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color w:val="666666"/>
                      <w:sz w:val="20"/>
                      <w:szCs w:val="20"/>
                    </w:rPr>
                    <w:t xml:space="preserve">13136257 then # </w:t>
                  </w:r>
                </w:p>
              </w:tc>
            </w:tr>
          </w:tbl>
          <w:p w:rsidR="00542F9A" w:rsidRDefault="00542F9A">
            <w:pPr>
              <w:rPr>
                <w:sz w:val="20"/>
                <w:szCs w:val="20"/>
              </w:rPr>
            </w:pPr>
          </w:p>
        </w:tc>
      </w:tr>
      <w:tr w:rsidR="00542F9A" w:rsidTr="00542F9A">
        <w:trPr>
          <w:tblCellSpacing w:w="0" w:type="dxa"/>
          <w:jc w:val="center"/>
        </w:trPr>
        <w:tc>
          <w:tcPr>
            <w:tcW w:w="5000" w:type="pct"/>
            <w:tcMar>
              <w:top w:w="75" w:type="dxa"/>
              <w:left w:w="150" w:type="dxa"/>
              <w:bottom w:w="0" w:type="dxa"/>
              <w:right w:w="75" w:type="dxa"/>
            </w:tcMar>
            <w:hideMark/>
          </w:tcPr>
          <w:p w:rsidR="00542F9A" w:rsidRDefault="00542F9A">
            <w:pPr>
              <w:ind w:left="150" w:right="75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t>Remember to keep your chairperson passcode secure and only share your participant code.</w:t>
            </w:r>
          </w:p>
        </w:tc>
      </w:tr>
      <w:tr w:rsidR="00542F9A" w:rsidTr="00542F9A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75" w:type="dxa"/>
              <w:bottom w:w="0" w:type="dxa"/>
              <w:right w:w="375" w:type="dxa"/>
            </w:tcMar>
            <w:hideMark/>
          </w:tcPr>
          <w:p w:rsidR="00542F9A" w:rsidRDefault="00542F9A">
            <w:pPr>
              <w:spacing w:before="150"/>
              <w:ind w:right="75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38125" cy="247650"/>
                  <wp:effectExtent l="0" t="0" r="9525" b="0"/>
                  <wp:docPr id="1" name="Picture 1" descr="Important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portan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  Your Health Sector Conferencing account also allows participants to dial in to your Health Sector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</w:rPr>
              <w:t>MeetMe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conference from any location using toll free or local numbers. Give these to participants who are outside your country, or use them yourself when travelling.</w:t>
            </w:r>
          </w:p>
        </w:tc>
      </w:tr>
      <w:tr w:rsidR="00542F9A" w:rsidTr="00542F9A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75" w:type="dxa"/>
              <w:bottom w:w="0" w:type="dxa"/>
              <w:right w:w="75" w:type="dxa"/>
            </w:tcMar>
            <w:hideMark/>
          </w:tcPr>
          <w:p w:rsidR="00542F9A" w:rsidRDefault="00542F9A">
            <w:pPr>
              <w:spacing w:before="150" w:after="240"/>
              <w:ind w:left="75" w:right="75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For a list of these access numbers, please visit: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</w:r>
            <w:hyperlink r:id="rId10" w:history="1">
              <w:r>
                <w:rPr>
                  <w:rStyle w:val="Strong"/>
                  <w:rFonts w:ascii="Verdana" w:hAnsi="Verdana"/>
                  <w:color w:val="1F7DD7"/>
                  <w:sz w:val="20"/>
                  <w:szCs w:val="20"/>
                  <w:u w:val="single"/>
                </w:rPr>
                <w:t>http://www.btconferencing.com/globalaccess/?bid=803_public</w:t>
              </w:r>
            </w:hyperlink>
          </w:p>
        </w:tc>
      </w:tr>
      <w:tr w:rsidR="00542F9A" w:rsidTr="00542F9A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375" w:type="dxa"/>
            </w:tcMar>
            <w:hideMark/>
          </w:tcPr>
          <w:p w:rsidR="00542F9A" w:rsidRDefault="00542F9A">
            <w:pPr>
              <w:spacing w:after="240"/>
              <w:ind w:left="75" w:right="375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For support during a call, press </w:t>
            </w:r>
            <w:r>
              <w:rPr>
                <w:rStyle w:val="Strong"/>
                <w:rFonts w:ascii="Verdana" w:hAnsi="Verdana"/>
                <w:color w:val="666666"/>
                <w:sz w:val="18"/>
                <w:szCs w:val="18"/>
              </w:rPr>
              <w:t>*0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on your phone and a conferencing coordinator will assist you. </w:t>
            </w:r>
          </w:p>
        </w:tc>
      </w:tr>
    </w:tbl>
    <w:p w:rsidR="00542F9A" w:rsidRDefault="00542F9A" w:rsidP="00542F9A">
      <w:pPr>
        <w:rPr>
          <w:rFonts w:ascii="Arial" w:hAnsi="Arial" w:cs="Arial"/>
        </w:rPr>
      </w:pPr>
    </w:p>
    <w:sectPr w:rsidR="00542F9A" w:rsidSect="00C12BDA">
      <w:pgSz w:w="11906" w:h="16838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F85"/>
    <w:multiLevelType w:val="hybridMultilevel"/>
    <w:tmpl w:val="B766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0FC5"/>
    <w:multiLevelType w:val="hybridMultilevel"/>
    <w:tmpl w:val="F1C016D0"/>
    <w:lvl w:ilvl="0" w:tplc="6910F19E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19296697"/>
    <w:multiLevelType w:val="hybridMultilevel"/>
    <w:tmpl w:val="0D96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56F12"/>
    <w:multiLevelType w:val="hybridMultilevel"/>
    <w:tmpl w:val="0D002D4C"/>
    <w:lvl w:ilvl="0" w:tplc="D9F6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90687"/>
    <w:multiLevelType w:val="hybridMultilevel"/>
    <w:tmpl w:val="B6DCAE34"/>
    <w:lvl w:ilvl="0" w:tplc="92D8DFA8">
      <w:start w:val="9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2C85B35"/>
    <w:multiLevelType w:val="hybridMultilevel"/>
    <w:tmpl w:val="532AC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465D2"/>
    <w:multiLevelType w:val="hybridMultilevel"/>
    <w:tmpl w:val="CEA0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0C5AC2"/>
    <w:multiLevelType w:val="hybridMultilevel"/>
    <w:tmpl w:val="8D6AAAAE"/>
    <w:lvl w:ilvl="0" w:tplc="A75ABD88">
      <w:start w:val="9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73"/>
    <w:rsid w:val="00034DD5"/>
    <w:rsid w:val="00062288"/>
    <w:rsid w:val="0007215F"/>
    <w:rsid w:val="000F143B"/>
    <w:rsid w:val="00107947"/>
    <w:rsid w:val="001330D2"/>
    <w:rsid w:val="00143786"/>
    <w:rsid w:val="00145F74"/>
    <w:rsid w:val="00146E55"/>
    <w:rsid w:val="001513B9"/>
    <w:rsid w:val="001615ED"/>
    <w:rsid w:val="00166105"/>
    <w:rsid w:val="0019039F"/>
    <w:rsid w:val="001A7680"/>
    <w:rsid w:val="001B4ECF"/>
    <w:rsid w:val="001C38EE"/>
    <w:rsid w:val="001E387F"/>
    <w:rsid w:val="0021514E"/>
    <w:rsid w:val="00290398"/>
    <w:rsid w:val="002948FA"/>
    <w:rsid w:val="002A5C3C"/>
    <w:rsid w:val="002C0F67"/>
    <w:rsid w:val="002D28AB"/>
    <w:rsid w:val="00324D1F"/>
    <w:rsid w:val="0037529F"/>
    <w:rsid w:val="00396A60"/>
    <w:rsid w:val="003A4EE8"/>
    <w:rsid w:val="003F4D1E"/>
    <w:rsid w:val="00400504"/>
    <w:rsid w:val="00470AF6"/>
    <w:rsid w:val="00491602"/>
    <w:rsid w:val="004E566E"/>
    <w:rsid w:val="00514253"/>
    <w:rsid w:val="005273FC"/>
    <w:rsid w:val="00542F9A"/>
    <w:rsid w:val="00571057"/>
    <w:rsid w:val="005819E4"/>
    <w:rsid w:val="0059544A"/>
    <w:rsid w:val="00651389"/>
    <w:rsid w:val="006A489F"/>
    <w:rsid w:val="006E4F4F"/>
    <w:rsid w:val="00701BA0"/>
    <w:rsid w:val="00722DA8"/>
    <w:rsid w:val="00730423"/>
    <w:rsid w:val="00730908"/>
    <w:rsid w:val="00767738"/>
    <w:rsid w:val="00804D97"/>
    <w:rsid w:val="008117D6"/>
    <w:rsid w:val="00831312"/>
    <w:rsid w:val="00846A02"/>
    <w:rsid w:val="00876643"/>
    <w:rsid w:val="0088748C"/>
    <w:rsid w:val="008D1C38"/>
    <w:rsid w:val="00903273"/>
    <w:rsid w:val="009203C1"/>
    <w:rsid w:val="00924427"/>
    <w:rsid w:val="00990060"/>
    <w:rsid w:val="009C4E70"/>
    <w:rsid w:val="009E6CA1"/>
    <w:rsid w:val="009F5086"/>
    <w:rsid w:val="00A00791"/>
    <w:rsid w:val="00A06C4A"/>
    <w:rsid w:val="00A571AB"/>
    <w:rsid w:val="00A90DF9"/>
    <w:rsid w:val="00AB1F0E"/>
    <w:rsid w:val="00AB30EA"/>
    <w:rsid w:val="00AB798B"/>
    <w:rsid w:val="00AD5B66"/>
    <w:rsid w:val="00AE62E9"/>
    <w:rsid w:val="00AE7ABE"/>
    <w:rsid w:val="00B052C2"/>
    <w:rsid w:val="00B362B5"/>
    <w:rsid w:val="00B548D5"/>
    <w:rsid w:val="00BA1262"/>
    <w:rsid w:val="00C04B3F"/>
    <w:rsid w:val="00C12BDA"/>
    <w:rsid w:val="00C34281"/>
    <w:rsid w:val="00C94F65"/>
    <w:rsid w:val="00D26EB7"/>
    <w:rsid w:val="00D27935"/>
    <w:rsid w:val="00D52BB6"/>
    <w:rsid w:val="00D70678"/>
    <w:rsid w:val="00D7229F"/>
    <w:rsid w:val="00DA02EF"/>
    <w:rsid w:val="00DB41EE"/>
    <w:rsid w:val="00DE1464"/>
    <w:rsid w:val="00DE5093"/>
    <w:rsid w:val="00DE74C0"/>
    <w:rsid w:val="00E07708"/>
    <w:rsid w:val="00E17A69"/>
    <w:rsid w:val="00E35661"/>
    <w:rsid w:val="00E41E58"/>
    <w:rsid w:val="00E46762"/>
    <w:rsid w:val="00E77224"/>
    <w:rsid w:val="00EA3924"/>
    <w:rsid w:val="00ED4B97"/>
    <w:rsid w:val="00EF27B2"/>
    <w:rsid w:val="00F02592"/>
    <w:rsid w:val="00F16AB0"/>
    <w:rsid w:val="00F32AC8"/>
    <w:rsid w:val="00F54AB3"/>
    <w:rsid w:val="00F648CD"/>
    <w:rsid w:val="00FA2776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2B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sid w:val="00470A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42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2B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sid w:val="00470A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42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4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btconferencing.com/globalaccess/?bid=803_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tconferencing.com/globalaccess/?bid=803_publ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534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4119</CharactersWithSpaces>
  <SharedDoc>false</SharedDoc>
  <HLinks>
    <vt:vector size="6" baseType="variant">
      <vt:variant>
        <vt:i4>26</vt:i4>
      </vt:variant>
      <vt:variant>
        <vt:i4>-1</vt:i4>
      </vt:variant>
      <vt:variant>
        <vt:i4>1027</vt:i4>
      </vt:variant>
      <vt:variant>
        <vt:i4>1</vt:i4>
      </vt:variant>
      <vt:variant>
        <vt:lpwstr>idsd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Jillian Bryce</cp:lastModifiedBy>
  <cp:revision>3</cp:revision>
  <cp:lastPrinted>2016-11-21T09:37:00Z</cp:lastPrinted>
  <dcterms:created xsi:type="dcterms:W3CDTF">2016-11-21T09:36:00Z</dcterms:created>
  <dcterms:modified xsi:type="dcterms:W3CDTF">2016-11-21T12:47:00Z</dcterms:modified>
</cp:coreProperties>
</file>