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6446" w14:textId="77777777" w:rsidR="001463B1" w:rsidRDefault="00351B0F">
      <w:pPr>
        <w:spacing w:after="0" w:line="259" w:lineRule="auto"/>
        <w:ind w:left="1040" w:hanging="10"/>
      </w:pPr>
      <w:r>
        <w:rPr>
          <w:b/>
        </w:rPr>
        <w:t xml:space="preserve">Expense claims – most common issues/reasons for rejection </w:t>
      </w:r>
      <w:r>
        <w:t xml:space="preserve">  </w:t>
      </w:r>
    </w:p>
    <w:p w14:paraId="43E19025" w14:textId="77777777" w:rsidR="001463B1" w:rsidRDefault="00351B0F">
      <w:pPr>
        <w:spacing w:after="0" w:line="259" w:lineRule="auto"/>
        <w:ind w:left="0" w:firstLine="0"/>
      </w:pPr>
      <w:r>
        <w:t xml:space="preserve">   </w:t>
      </w:r>
    </w:p>
    <w:p w14:paraId="3F63B68E" w14:textId="77777777" w:rsidR="001463B1" w:rsidRDefault="00351B0F">
      <w:pPr>
        <w:pStyle w:val="Heading1"/>
        <w:ind w:left="326"/>
      </w:pPr>
      <w:r>
        <w:t xml:space="preserve">1. Subscriptions   </w:t>
      </w:r>
    </w:p>
    <w:p w14:paraId="6F5F3AA1" w14:textId="77777777" w:rsidR="001463B1" w:rsidRDefault="00351B0F">
      <w:pPr>
        <w:numPr>
          <w:ilvl w:val="0"/>
          <w:numId w:val="1"/>
        </w:numPr>
        <w:ind w:hanging="360"/>
      </w:pPr>
      <w:r>
        <w:t xml:space="preserve">The University does not reimburse employees for personal subscriptions to professional bodies (note, you can claim tax relief on these in your tax return).   </w:t>
      </w:r>
    </w:p>
    <w:p w14:paraId="3359128C" w14:textId="77777777" w:rsidR="001463B1" w:rsidRDefault="00351B0F">
      <w:pPr>
        <w:numPr>
          <w:ilvl w:val="0"/>
          <w:numId w:val="1"/>
        </w:numPr>
        <w:ind w:hanging="360"/>
      </w:pPr>
      <w:r>
        <w:t xml:space="preserve">Subscriptions to journals, periodicals, software licences etc required for School, Research Institute or Administrative Service use must be paid for by purchase order or purchasing card.  Subscriptions should be in the name of the University and not the individual.   </w:t>
      </w:r>
    </w:p>
    <w:p w14:paraId="7B29599A" w14:textId="77777777" w:rsidR="001463B1" w:rsidRDefault="00351B0F">
      <w:pPr>
        <w:spacing w:after="0" w:line="259" w:lineRule="auto"/>
        <w:ind w:left="1440" w:firstLine="0"/>
      </w:pPr>
      <w:r>
        <w:t xml:space="preserve">   </w:t>
      </w:r>
    </w:p>
    <w:p w14:paraId="7C5F537D" w14:textId="77777777" w:rsidR="001463B1" w:rsidRDefault="00351B0F">
      <w:pPr>
        <w:ind w:left="686"/>
      </w:pPr>
      <w:r>
        <w:t xml:space="preserve">2. </w:t>
      </w:r>
      <w:r>
        <w:rPr>
          <w:b/>
        </w:rPr>
        <w:t>Time limit</w:t>
      </w:r>
      <w:r>
        <w:t xml:space="preserve"> – expense claims must be made within three months of the expense being incurred.  That means all receipts have to be dated within the last 3 months.       </w:t>
      </w:r>
    </w:p>
    <w:p w14:paraId="7012EE00" w14:textId="77777777" w:rsidR="001463B1" w:rsidRDefault="00351B0F">
      <w:pPr>
        <w:spacing w:after="0" w:line="259" w:lineRule="auto"/>
        <w:ind w:left="0" w:firstLine="0"/>
      </w:pPr>
      <w:r>
        <w:t xml:space="preserve">   </w:t>
      </w:r>
    </w:p>
    <w:p w14:paraId="21415F20" w14:textId="77777777" w:rsidR="001463B1" w:rsidRDefault="00351B0F">
      <w:pPr>
        <w:pStyle w:val="Heading1"/>
        <w:ind w:left="326"/>
      </w:pPr>
      <w:r>
        <w:rPr>
          <w:b w:val="0"/>
        </w:rPr>
        <w:t xml:space="preserve">3. </w:t>
      </w:r>
      <w:r>
        <w:t>3</w:t>
      </w:r>
      <w:r>
        <w:rPr>
          <w:vertAlign w:val="superscript"/>
        </w:rPr>
        <w:t>rd</w:t>
      </w:r>
      <w:r>
        <w:t xml:space="preserve"> party expenses</w:t>
      </w:r>
      <w:r>
        <w:rPr>
          <w:b w:val="0"/>
        </w:rPr>
        <w:t xml:space="preserve">  </w:t>
      </w:r>
      <w:r>
        <w:t xml:space="preserve">  </w:t>
      </w:r>
    </w:p>
    <w:p w14:paraId="63EB2278" w14:textId="77777777" w:rsidR="001463B1" w:rsidRDefault="00351B0F">
      <w:pPr>
        <w:numPr>
          <w:ilvl w:val="0"/>
          <w:numId w:val="2"/>
        </w:numPr>
        <w:spacing w:after="35"/>
        <w:ind w:hanging="360"/>
      </w:pPr>
      <w:r>
        <w:t xml:space="preserve">Claims can only be made for your own expenses.  Paying other peoples’ expenses and reclaiming them is not allowed.   </w:t>
      </w:r>
    </w:p>
    <w:p w14:paraId="4E96393F" w14:textId="77777777" w:rsidR="001463B1" w:rsidRDefault="00351B0F">
      <w:pPr>
        <w:numPr>
          <w:ilvl w:val="0"/>
          <w:numId w:val="2"/>
        </w:numPr>
        <w:ind w:hanging="360"/>
      </w:pPr>
      <w:r>
        <w:t xml:space="preserve">Claims cannot be made to reimburse payment to other people for work done.  This should be processed via normal procurement routes.   </w:t>
      </w:r>
    </w:p>
    <w:p w14:paraId="741F160D" w14:textId="77777777" w:rsidR="001463B1" w:rsidRDefault="00351B0F">
      <w:pPr>
        <w:spacing w:after="0" w:line="259" w:lineRule="auto"/>
        <w:ind w:left="0" w:firstLine="0"/>
      </w:pPr>
      <w:r>
        <w:t xml:space="preserve">   </w:t>
      </w:r>
    </w:p>
    <w:p w14:paraId="679DEDB3" w14:textId="77777777" w:rsidR="001463B1" w:rsidRDefault="00351B0F">
      <w:pPr>
        <w:numPr>
          <w:ilvl w:val="0"/>
          <w:numId w:val="3"/>
        </w:numPr>
        <w:ind w:hanging="360"/>
      </w:pPr>
      <w:r>
        <w:rPr>
          <w:b/>
        </w:rPr>
        <w:t>Currency</w:t>
      </w:r>
      <w:r>
        <w:t xml:space="preserve"> </w:t>
      </w:r>
      <w:r>
        <w:rPr>
          <w:b/>
        </w:rPr>
        <w:t>not converted</w:t>
      </w:r>
      <w:r>
        <w:t xml:space="preserve"> – e.g. receipt says $30 but expense claim submitted is for £30, check you are claiming for the correct amount.    </w:t>
      </w:r>
    </w:p>
    <w:p w14:paraId="30B4EB55" w14:textId="77777777" w:rsidR="001463B1" w:rsidRDefault="00351B0F">
      <w:pPr>
        <w:spacing w:after="1" w:line="259" w:lineRule="auto"/>
        <w:ind w:left="0" w:firstLine="0"/>
      </w:pPr>
      <w:r>
        <w:t xml:space="preserve">   </w:t>
      </w:r>
    </w:p>
    <w:p w14:paraId="4F649FCD" w14:textId="77777777" w:rsidR="002F7BE6" w:rsidRDefault="00351B0F">
      <w:pPr>
        <w:numPr>
          <w:ilvl w:val="0"/>
          <w:numId w:val="3"/>
        </w:numPr>
        <w:ind w:hanging="360"/>
      </w:pPr>
      <w:r>
        <w:rPr>
          <w:b/>
        </w:rPr>
        <w:t>Missing receipts</w:t>
      </w:r>
      <w:r>
        <w:t xml:space="preserve">  – where one could reasonably be expected. If you are missing a receipt, give an explanation.  </w:t>
      </w:r>
    </w:p>
    <w:p w14:paraId="6253633F" w14:textId="77777777" w:rsidR="002F7BE6" w:rsidRDefault="002F7BE6" w:rsidP="002F7BE6">
      <w:pPr>
        <w:pStyle w:val="ListParagraph"/>
      </w:pPr>
    </w:p>
    <w:p w14:paraId="27B4E6A9" w14:textId="6332226F" w:rsidR="001463B1" w:rsidRDefault="002F7BE6" w:rsidP="002F7BE6">
      <w:pPr>
        <w:numPr>
          <w:ilvl w:val="0"/>
          <w:numId w:val="3"/>
        </w:numPr>
        <w:ind w:hanging="360"/>
      </w:pPr>
      <w:r w:rsidRPr="002F7BE6">
        <w:rPr>
          <w:b/>
          <w:bCs/>
        </w:rPr>
        <w:t>Inappropriate receipts</w:t>
      </w:r>
      <w:r w:rsidRPr="002F7BE6">
        <w:t xml:space="preserve"> – the receipt should show the list of items purchased and the total, not just the total cost. For entertainment/meals the receipt should show all items ordered ie all food and drink. Note: Alcohol can be purchased when ordered with a meal however expenses have been rejected when an expensive bottle of wine has been ordered or when the alcohol versus food ratios are not appropriate.</w:t>
      </w:r>
    </w:p>
    <w:p w14:paraId="62019F82" w14:textId="77777777" w:rsidR="001463B1" w:rsidRDefault="00351B0F">
      <w:pPr>
        <w:spacing w:after="3" w:line="259" w:lineRule="auto"/>
        <w:ind w:left="0" w:firstLine="0"/>
      </w:pPr>
      <w:r>
        <w:t xml:space="preserve">   </w:t>
      </w:r>
    </w:p>
    <w:p w14:paraId="73512E51" w14:textId="77777777" w:rsidR="001463B1" w:rsidRDefault="00351B0F">
      <w:pPr>
        <w:numPr>
          <w:ilvl w:val="0"/>
          <w:numId w:val="3"/>
        </w:numPr>
        <w:ind w:hanging="360"/>
      </w:pPr>
      <w:r>
        <w:rPr>
          <w:b/>
        </w:rPr>
        <w:t xml:space="preserve">Relocation costs </w:t>
      </w:r>
      <w:r>
        <w:t xml:space="preserve">– visas / relocation expenses for new staff should go through the HR (recruitment) claim process and not employee expenses.   </w:t>
      </w:r>
    </w:p>
    <w:p w14:paraId="0C6ACF71" w14:textId="77777777" w:rsidR="001463B1" w:rsidRDefault="00351B0F">
      <w:pPr>
        <w:spacing w:after="0" w:line="259" w:lineRule="auto"/>
        <w:ind w:left="0" w:firstLine="0"/>
      </w:pPr>
      <w:r>
        <w:t xml:space="preserve">   </w:t>
      </w:r>
    </w:p>
    <w:p w14:paraId="78A4D8D2" w14:textId="77777777" w:rsidR="001463B1" w:rsidRDefault="00351B0F">
      <w:pPr>
        <w:numPr>
          <w:ilvl w:val="0"/>
          <w:numId w:val="3"/>
        </w:numPr>
        <w:ind w:hanging="360"/>
      </w:pPr>
      <w:r>
        <w:rPr>
          <w:b/>
        </w:rPr>
        <w:t>Incorrect expense type in CORE</w:t>
      </w:r>
      <w:r>
        <w:t xml:space="preserve"> selected – use the drop down list.  Commonly used types are subsistence and taxi, note many types have a UK and a non-UK version, e.g. hotel Non-UK.   </w:t>
      </w:r>
    </w:p>
    <w:p w14:paraId="671EE806" w14:textId="77777777" w:rsidR="001463B1" w:rsidRDefault="00351B0F">
      <w:pPr>
        <w:spacing w:line="259" w:lineRule="auto"/>
        <w:ind w:left="0" w:firstLine="0"/>
      </w:pPr>
      <w:r>
        <w:t xml:space="preserve">   </w:t>
      </w:r>
    </w:p>
    <w:p w14:paraId="27B81236" w14:textId="77777777" w:rsidR="001463B1" w:rsidRDefault="00351B0F">
      <w:pPr>
        <w:numPr>
          <w:ilvl w:val="0"/>
          <w:numId w:val="3"/>
        </w:numPr>
        <w:ind w:hanging="360"/>
      </w:pPr>
      <w:r>
        <w:rPr>
          <w:b/>
        </w:rPr>
        <w:t>Equipment</w:t>
      </w:r>
      <w:r>
        <w:t xml:space="preserve"> </w:t>
      </w:r>
      <w:r>
        <w:rPr>
          <w:b/>
        </w:rPr>
        <w:t>and consumables</w:t>
      </w:r>
      <w:r>
        <w:t xml:space="preserve"> such as laptops, i-pads, cameras, noise cancelling headphones etc. are not allowed. These must be purchased by purchase order or purchasing card.  Please be careful with this one!    </w:t>
      </w:r>
    </w:p>
    <w:p w14:paraId="5B9F67E6" w14:textId="77777777" w:rsidR="001463B1" w:rsidRDefault="00351B0F">
      <w:pPr>
        <w:spacing w:after="0" w:line="259" w:lineRule="auto"/>
        <w:ind w:left="720" w:firstLine="0"/>
      </w:pPr>
      <w:r>
        <w:rPr>
          <w:b/>
        </w:rPr>
        <w:t xml:space="preserve"> </w:t>
      </w:r>
      <w:r>
        <w:t xml:space="preserve">  </w:t>
      </w:r>
    </w:p>
    <w:p w14:paraId="0D61CAEF" w14:textId="77777777" w:rsidR="001463B1" w:rsidRDefault="00351B0F">
      <w:pPr>
        <w:ind w:left="0" w:firstLine="0"/>
      </w:pPr>
      <w:r>
        <w:rPr>
          <w:b/>
        </w:rPr>
        <w:t>General guidance for purchases:</w:t>
      </w:r>
      <w:r>
        <w:t xml:space="preserve"> is there a way to do this without me spending my own money and getting the University to pay it directly?    </w:t>
      </w:r>
    </w:p>
    <w:p w14:paraId="7BB2E745" w14:textId="77777777" w:rsidR="001463B1" w:rsidRDefault="00351B0F">
      <w:pPr>
        <w:spacing w:after="0" w:line="259" w:lineRule="auto"/>
        <w:ind w:left="0" w:firstLine="0"/>
      </w:pPr>
      <w:r>
        <w:lastRenderedPageBreak/>
        <w:t xml:space="preserve">   </w:t>
      </w:r>
    </w:p>
    <w:p w14:paraId="195F47F7" w14:textId="77777777" w:rsidR="001463B1" w:rsidRDefault="00351B0F">
      <w:pPr>
        <w:ind w:left="0" w:firstLine="0"/>
      </w:pPr>
      <w:r>
        <w:t xml:space="preserve">The University expenses procedure and guidance can be found: </w:t>
      </w:r>
      <w:hyperlink r:id="rId8">
        <w:r>
          <w:rPr>
            <w:color w:val="954F72"/>
            <w:u w:val="single" w:color="954F72"/>
          </w:rPr>
          <w:t>here</w:t>
        </w:r>
      </w:hyperlink>
      <w:hyperlink r:id="rId9">
        <w:r>
          <w:t xml:space="preserve"> </w:t>
        </w:r>
      </w:hyperlink>
      <w:r>
        <w:t xml:space="preserve"> </w:t>
      </w:r>
    </w:p>
    <w:p w14:paraId="775898FB" w14:textId="77777777" w:rsidR="001463B1" w:rsidRDefault="00351B0F">
      <w:pPr>
        <w:spacing w:after="0" w:line="259" w:lineRule="auto"/>
        <w:ind w:left="0" w:firstLine="0"/>
      </w:pPr>
      <w:r>
        <w:t xml:space="preserve">     </w:t>
      </w:r>
    </w:p>
    <w:sectPr w:rsidR="001463B1">
      <w:pgSz w:w="11906" w:h="16838"/>
      <w:pgMar w:top="1440" w:right="14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97"/>
    <w:multiLevelType w:val="hybridMultilevel"/>
    <w:tmpl w:val="B06244E6"/>
    <w:lvl w:ilvl="0" w:tplc="8BF4AB00">
      <w:start w:val="4"/>
      <w:numFmt w:val="decimal"/>
      <w:lvlText w:val="%1."/>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46D3A">
      <w:start w:val="1"/>
      <w:numFmt w:val="lowerLetter"/>
      <w:lvlText w:val="%2"/>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3CEA18">
      <w:start w:val="1"/>
      <w:numFmt w:val="lowerRoman"/>
      <w:lvlText w:val="%3"/>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32D838">
      <w:start w:val="1"/>
      <w:numFmt w:val="decimal"/>
      <w:lvlText w:val="%4"/>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AA04C">
      <w:start w:val="1"/>
      <w:numFmt w:val="lowerLetter"/>
      <w:lvlText w:val="%5"/>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4760C">
      <w:start w:val="1"/>
      <w:numFmt w:val="lowerRoman"/>
      <w:lvlText w:val="%6"/>
      <w:lvlJc w:val="left"/>
      <w:pPr>
        <w:ind w:left="4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6331C">
      <w:start w:val="1"/>
      <w:numFmt w:val="decimal"/>
      <w:lvlText w:val="%7"/>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21FC">
      <w:start w:val="1"/>
      <w:numFmt w:val="lowerLetter"/>
      <w:lvlText w:val="%8"/>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2A4FE">
      <w:start w:val="1"/>
      <w:numFmt w:val="lowerRoman"/>
      <w:lvlText w:val="%9"/>
      <w:lvlJc w:val="left"/>
      <w:pPr>
        <w:ind w:left="6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C2A02"/>
    <w:multiLevelType w:val="hybridMultilevel"/>
    <w:tmpl w:val="9A3C7C7E"/>
    <w:lvl w:ilvl="0" w:tplc="6D8AA566">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E4C9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62184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8CC1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AB3D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2A3C8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00597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E801B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44A96">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F1038E"/>
    <w:multiLevelType w:val="hybridMultilevel"/>
    <w:tmpl w:val="3E1E92BE"/>
    <w:lvl w:ilvl="0" w:tplc="E772ACD6">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6B48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2858A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E32C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205F8">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078C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48E4D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6A61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62DB36">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06561015">
    <w:abstractNumId w:val="1"/>
  </w:num>
  <w:num w:numId="2" w16cid:durableId="1422138912">
    <w:abstractNumId w:val="2"/>
  </w:num>
  <w:num w:numId="3" w16cid:durableId="168547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6QJWxv1WCc/udMt/Jj03BHNqD8xzwq1RfodD1n7QzK5HwW3IxSHaKqrkE5ko7BZTa4DaorT+YxAmyorDXQ39Q==" w:salt="bcDM70KukASYwcPbTbPwy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B1"/>
    <w:rsid w:val="00051E60"/>
    <w:rsid w:val="001463B1"/>
    <w:rsid w:val="002F7BE6"/>
    <w:rsid w:val="00351B0F"/>
    <w:rsid w:val="004012FC"/>
    <w:rsid w:val="00A30E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867"/>
  <w15:docId w15:val="{ACDF7F90-AAD0-4DDC-98AB-35475D67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450"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40" w:hanging="10"/>
      <w:outlineLvl w:val="0"/>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2F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2823">
      <w:bodyDiv w:val="1"/>
      <w:marLeft w:val="0"/>
      <w:marRight w:val="0"/>
      <w:marTop w:val="0"/>
      <w:marBottom w:val="0"/>
      <w:divBdr>
        <w:top w:val="none" w:sz="0" w:space="0" w:color="auto"/>
        <w:left w:val="none" w:sz="0" w:space="0" w:color="auto"/>
        <w:bottom w:val="none" w:sz="0" w:space="0" w:color="auto"/>
        <w:right w:val="none" w:sz="0" w:space="0" w:color="auto"/>
      </w:divBdr>
    </w:div>
    <w:div w:id="121157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payandpensions/expenses/expensesprocedur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a.ac.uk/myglasgow/payandpensions/expenses/expens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60b539-dbc4-48f3-983e-df323161d463" xsi:nil="true"/>
    <lcf76f155ced4ddcb4097134ff3c332f xmlns="470ac3cb-9c12-45af-a26c-d1788d4aa9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AA6E96073AB418F91E4230B0543C2" ma:contentTypeVersion="17" ma:contentTypeDescription="Create a new document." ma:contentTypeScope="" ma:versionID="e9cf9376c9608a1bb4e61c04f85f133b">
  <xsd:schema xmlns:xsd="http://www.w3.org/2001/XMLSchema" xmlns:xs="http://www.w3.org/2001/XMLSchema" xmlns:p="http://schemas.microsoft.com/office/2006/metadata/properties" xmlns:ns2="470ac3cb-9c12-45af-a26c-d1788d4aa92c" xmlns:ns3="c360b539-dbc4-48f3-983e-df323161d463" targetNamespace="http://schemas.microsoft.com/office/2006/metadata/properties" ma:root="true" ma:fieldsID="c4a2c8cefeb429c4d3941bdbf75ca604" ns2:_="" ns3:_="">
    <xsd:import namespace="470ac3cb-9c12-45af-a26c-d1788d4aa92c"/>
    <xsd:import namespace="c360b539-dbc4-48f3-983e-df323161d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c3cb-9c12-45af-a26c-d1788d4a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0b539-dbc4-48f3-983e-df323161d4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521695-ee1a-4674-be7d-416526d42ee1}" ma:internalName="TaxCatchAll" ma:showField="CatchAllData" ma:web="c360b539-dbc4-48f3-983e-df323161d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4AFD1-44ED-4F12-967F-CDE0B3D8C888}">
  <ds:schemaRefs>
    <ds:schemaRef ds:uri="http://schemas.microsoft.com/office/2006/metadata/properties"/>
    <ds:schemaRef ds:uri="http://schemas.microsoft.com/office/infopath/2007/PartnerControls"/>
    <ds:schemaRef ds:uri="c360b539-dbc4-48f3-983e-df323161d463"/>
    <ds:schemaRef ds:uri="470ac3cb-9c12-45af-a26c-d1788d4aa92c"/>
  </ds:schemaRefs>
</ds:datastoreItem>
</file>

<file path=customXml/itemProps2.xml><?xml version="1.0" encoding="utf-8"?>
<ds:datastoreItem xmlns:ds="http://schemas.openxmlformats.org/officeDocument/2006/customXml" ds:itemID="{89906867-1014-4DC2-B36C-975736566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c3cb-9c12-45af-a26c-d1788d4aa92c"/>
    <ds:schemaRef ds:uri="c360b539-dbc4-48f3-983e-df323161d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66E91-9A3A-4A25-9F77-FDC9BBEF3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2211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Graham</dc:creator>
  <cp:keywords/>
  <cp:lastModifiedBy>Andrew Dunipace</cp:lastModifiedBy>
  <cp:revision>4</cp:revision>
  <dcterms:created xsi:type="dcterms:W3CDTF">2023-08-30T15:01:00Z</dcterms:created>
  <dcterms:modified xsi:type="dcterms:W3CDTF">2023-08-30T15:07:00Z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0x010100C11AA6E96073AB418F91E4230B0543C2</vt:lpwstr>
  </property>
  <property fmtid="{D5CDD505-2E9C-101B-9397-08002B2CF9AE}" pid="3" name="MediaServiceImageTags">
    <vt:lpwstr/>
  </property>
</Properties>
</file>