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0FA0" w14:textId="77777777" w:rsidR="001A5214" w:rsidRDefault="00000000">
      <w:pPr>
        <w:spacing w:after="79" w:line="346" w:lineRule="auto"/>
        <w:ind w:left="0" w:firstLine="0"/>
      </w:pPr>
      <w:r>
        <w:rPr>
          <w:noProof/>
        </w:rPr>
        <w:drawing>
          <wp:inline distT="0" distB="0" distL="0" distR="0" wp14:anchorId="4371847A" wp14:editId="74F4254B">
            <wp:extent cx="5722705" cy="977857"/>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5"/>
                    <a:stretch>
                      <a:fillRect/>
                    </a:stretch>
                  </pic:blipFill>
                  <pic:spPr>
                    <a:xfrm>
                      <a:off x="0" y="0"/>
                      <a:ext cx="5722705" cy="977857"/>
                    </a:xfrm>
                    <a:prstGeom prst="rect">
                      <a:avLst/>
                    </a:prstGeom>
                  </pic:spPr>
                </pic:pic>
              </a:graphicData>
            </a:graphic>
          </wp:inline>
        </w:drawing>
      </w:r>
      <w:r>
        <w:rPr>
          <w:rFonts w:ascii="Calibri" w:eastAsia="Calibri" w:hAnsi="Calibri" w:cs="Calibri"/>
        </w:rPr>
        <w:t xml:space="preserve">  </w:t>
      </w:r>
    </w:p>
    <w:p w14:paraId="619D6F20" w14:textId="77777777" w:rsidR="001A5214" w:rsidRDefault="00000000">
      <w:pPr>
        <w:spacing w:after="63" w:line="259" w:lineRule="auto"/>
        <w:ind w:left="0" w:firstLine="0"/>
      </w:pPr>
      <w:r>
        <w:rPr>
          <w:sz w:val="24"/>
        </w:rPr>
        <w:t xml:space="preserve"> </w:t>
      </w:r>
    </w:p>
    <w:p w14:paraId="6FBCFE28" w14:textId="77777777" w:rsidR="001A5214" w:rsidRDefault="00000000">
      <w:pPr>
        <w:spacing w:after="0" w:line="259" w:lineRule="auto"/>
        <w:ind w:left="0" w:firstLine="0"/>
      </w:pPr>
      <w:r>
        <w:rPr>
          <w:b/>
          <w:sz w:val="28"/>
        </w:rPr>
        <w:t xml:space="preserve">Veterinary Medicine &amp; Surgery Students – Important Information </w:t>
      </w:r>
      <w:r>
        <w:rPr>
          <w:sz w:val="28"/>
        </w:rPr>
        <w:t xml:space="preserve"> </w:t>
      </w:r>
    </w:p>
    <w:p w14:paraId="406F3513" w14:textId="77777777" w:rsidR="001A5214" w:rsidRDefault="00000000">
      <w:pPr>
        <w:spacing w:after="0" w:line="259" w:lineRule="auto"/>
        <w:ind w:left="0" w:firstLine="0"/>
      </w:pPr>
      <w:r>
        <w:t xml:space="preserve"> </w:t>
      </w:r>
    </w:p>
    <w:p w14:paraId="0553ED27" w14:textId="77777777" w:rsidR="001A5214" w:rsidRDefault="00000000">
      <w:pPr>
        <w:ind w:left="-5" w:right="39"/>
      </w:pPr>
      <w:r>
        <w:t xml:space="preserve">In accordance with current Department of Health guidance, students should protect colleagues and themselves by being immunised against serious communicable diseases where vaccines are available and effective. Ideally, this should be done prior to starting the programme or should be arranged as soon as possible upon commencement of study.  </w:t>
      </w:r>
    </w:p>
    <w:p w14:paraId="7FBD9D13" w14:textId="77777777" w:rsidR="001A5214" w:rsidRDefault="00000000">
      <w:pPr>
        <w:spacing w:after="17" w:line="259" w:lineRule="auto"/>
        <w:ind w:left="0" w:firstLine="0"/>
      </w:pPr>
      <w:r>
        <w:t xml:space="preserve"> </w:t>
      </w:r>
    </w:p>
    <w:p w14:paraId="283FCCAD" w14:textId="77777777" w:rsidR="001A5214" w:rsidRDefault="00000000">
      <w:pPr>
        <w:ind w:left="-5" w:right="39"/>
      </w:pPr>
      <w:r>
        <w:t xml:space="preserve">To support this, it is recommended that all students are vaccinated against the following:  </w:t>
      </w:r>
    </w:p>
    <w:p w14:paraId="329BDC8B" w14:textId="77777777" w:rsidR="001A5214" w:rsidRDefault="00000000">
      <w:pPr>
        <w:spacing w:after="16" w:line="259" w:lineRule="auto"/>
        <w:ind w:left="0" w:firstLine="0"/>
      </w:pPr>
      <w:r>
        <w:rPr>
          <w:b/>
        </w:rPr>
        <w:t xml:space="preserve"> </w:t>
      </w:r>
    </w:p>
    <w:p w14:paraId="20689637" w14:textId="77777777" w:rsidR="001A5214" w:rsidRDefault="00000000">
      <w:pPr>
        <w:pStyle w:val="Heading1"/>
        <w:ind w:left="-5"/>
      </w:pPr>
      <w:r>
        <w:t xml:space="preserve">Diphtheria Tetanus and Polio </w:t>
      </w:r>
      <w:r>
        <w:rPr>
          <w:b w:val="0"/>
        </w:rPr>
        <w:t xml:space="preserve"> </w:t>
      </w:r>
    </w:p>
    <w:p w14:paraId="67578E06" w14:textId="77777777" w:rsidR="001A5214" w:rsidRDefault="00000000">
      <w:pPr>
        <w:spacing w:after="0" w:line="259" w:lineRule="auto"/>
        <w:ind w:left="0" w:firstLine="0"/>
      </w:pPr>
      <w:r>
        <w:t xml:space="preserve"> </w:t>
      </w:r>
    </w:p>
    <w:p w14:paraId="24F0786A" w14:textId="77777777" w:rsidR="001A5214" w:rsidRDefault="00000000">
      <w:pPr>
        <w:ind w:left="-5" w:right="39"/>
      </w:pPr>
      <w:r>
        <w:t xml:space="preserve">Most students will have had five vaccines prior to finishing high school, with last vaccine given within the past 10 years. Please ensure these are up to date.  </w:t>
      </w:r>
    </w:p>
    <w:p w14:paraId="38483421" w14:textId="77777777" w:rsidR="001A5214" w:rsidRDefault="00000000">
      <w:pPr>
        <w:spacing w:after="16" w:line="259" w:lineRule="auto"/>
        <w:ind w:left="0" w:firstLine="0"/>
      </w:pPr>
      <w:r>
        <w:rPr>
          <w:b/>
        </w:rPr>
        <w:t xml:space="preserve"> </w:t>
      </w:r>
    </w:p>
    <w:p w14:paraId="4504A39D" w14:textId="77777777" w:rsidR="001A5214" w:rsidRDefault="00000000">
      <w:pPr>
        <w:pStyle w:val="Heading1"/>
        <w:ind w:left="-5"/>
      </w:pPr>
      <w:r>
        <w:t xml:space="preserve">Meningitis ACWY </w:t>
      </w:r>
      <w:r>
        <w:rPr>
          <w:b w:val="0"/>
        </w:rPr>
        <w:t xml:space="preserve"> </w:t>
      </w:r>
    </w:p>
    <w:p w14:paraId="5E059EC4" w14:textId="77777777" w:rsidR="001A5214" w:rsidRDefault="00000000">
      <w:pPr>
        <w:spacing w:after="0" w:line="259" w:lineRule="auto"/>
        <w:ind w:left="0" w:firstLine="0"/>
      </w:pPr>
      <w:r>
        <w:t xml:space="preserve"> </w:t>
      </w:r>
    </w:p>
    <w:p w14:paraId="18A8B227" w14:textId="77777777" w:rsidR="001A5214" w:rsidRDefault="00000000">
      <w:pPr>
        <w:ind w:left="-5" w:right="39"/>
      </w:pPr>
      <w:r>
        <w:t xml:space="preserve">Every year in the UK at least one avoidable death will occur due to meningitis in new students arriving at </w:t>
      </w:r>
      <w:proofErr w:type="gramStart"/>
      <w:r>
        <w:t>Universities</w:t>
      </w:r>
      <w:proofErr w:type="gramEnd"/>
      <w:r>
        <w:t xml:space="preserve"> and often within the first few weeks of term. You should have been vaccinated before coming to </w:t>
      </w:r>
      <w:proofErr w:type="gramStart"/>
      <w:r>
        <w:t>University</w:t>
      </w:r>
      <w:proofErr w:type="gramEnd"/>
      <w:r>
        <w:t xml:space="preserve"> or should arrange this as soon as possible following your arrival.  </w:t>
      </w:r>
    </w:p>
    <w:p w14:paraId="1AC739B1" w14:textId="77777777" w:rsidR="001A5214" w:rsidRDefault="00000000">
      <w:pPr>
        <w:spacing w:after="17" w:line="259" w:lineRule="auto"/>
        <w:ind w:left="0" w:firstLine="0"/>
      </w:pPr>
      <w:r>
        <w:rPr>
          <w:b/>
        </w:rPr>
        <w:t xml:space="preserve"> </w:t>
      </w:r>
    </w:p>
    <w:p w14:paraId="67FD05A1" w14:textId="77777777" w:rsidR="001A5214" w:rsidRDefault="00000000">
      <w:pPr>
        <w:pStyle w:val="Heading1"/>
        <w:ind w:left="-5"/>
      </w:pPr>
      <w:r>
        <w:t xml:space="preserve">Measles, Mumps and Rubella (MMR) </w:t>
      </w:r>
      <w:r>
        <w:rPr>
          <w:b w:val="0"/>
        </w:rPr>
        <w:t xml:space="preserve"> </w:t>
      </w:r>
    </w:p>
    <w:p w14:paraId="70CDD285" w14:textId="77777777" w:rsidR="001A5214" w:rsidRDefault="00000000">
      <w:pPr>
        <w:spacing w:after="0" w:line="259" w:lineRule="auto"/>
        <w:ind w:left="0" w:firstLine="0"/>
      </w:pPr>
      <w:r>
        <w:t xml:space="preserve"> </w:t>
      </w:r>
    </w:p>
    <w:p w14:paraId="23121AC6" w14:textId="77777777" w:rsidR="001A5214" w:rsidRDefault="00000000">
      <w:pPr>
        <w:ind w:left="-5" w:right="39"/>
      </w:pPr>
      <w:r>
        <w:t xml:space="preserve">It is recommended that students have two MMR vaccines prior to starting their course. Annually there are cases of Mumps amongst students, which are unpleasant and carry serious side effects for male students.  </w:t>
      </w:r>
    </w:p>
    <w:p w14:paraId="0899EB7C" w14:textId="77777777" w:rsidR="001A5214" w:rsidRDefault="00000000">
      <w:pPr>
        <w:spacing w:after="16" w:line="259" w:lineRule="auto"/>
        <w:ind w:left="0" w:firstLine="0"/>
      </w:pPr>
      <w:r>
        <w:t xml:space="preserve"> </w:t>
      </w:r>
    </w:p>
    <w:p w14:paraId="13EBA773" w14:textId="77777777" w:rsidR="001A5214" w:rsidRDefault="00000000">
      <w:pPr>
        <w:ind w:left="-5" w:right="39"/>
      </w:pPr>
      <w:r>
        <w:t xml:space="preserve">The above vaccines are available from your own doctor.  </w:t>
      </w:r>
    </w:p>
    <w:p w14:paraId="5283B17B" w14:textId="77777777" w:rsidR="001A5214" w:rsidRDefault="00000000">
      <w:pPr>
        <w:spacing w:after="16" w:line="259" w:lineRule="auto"/>
        <w:ind w:left="0" w:firstLine="0"/>
      </w:pPr>
      <w:r>
        <w:rPr>
          <w:b/>
        </w:rPr>
        <w:t xml:space="preserve"> </w:t>
      </w:r>
    </w:p>
    <w:p w14:paraId="213C9932" w14:textId="77777777" w:rsidR="001A5214" w:rsidRDefault="00000000">
      <w:pPr>
        <w:spacing w:after="0" w:line="259" w:lineRule="auto"/>
        <w:ind w:left="-5"/>
      </w:pPr>
      <w:r>
        <w:rPr>
          <w:b/>
        </w:rPr>
        <w:t xml:space="preserve">HELPFUL INFORMATION </w:t>
      </w:r>
      <w:r>
        <w:t xml:space="preserve"> </w:t>
      </w:r>
    </w:p>
    <w:p w14:paraId="2CCDE104" w14:textId="77777777" w:rsidR="001A5214" w:rsidRDefault="00000000">
      <w:pPr>
        <w:spacing w:after="16" w:line="259" w:lineRule="auto"/>
        <w:ind w:left="0" w:firstLine="0"/>
      </w:pPr>
      <w:r>
        <w:rPr>
          <w:b/>
        </w:rPr>
        <w:t xml:space="preserve"> </w:t>
      </w:r>
    </w:p>
    <w:p w14:paraId="713E25B9" w14:textId="77777777" w:rsidR="001A5214" w:rsidRDefault="00000000">
      <w:pPr>
        <w:pStyle w:val="Heading1"/>
        <w:ind w:left="-5"/>
      </w:pPr>
      <w:r>
        <w:t xml:space="preserve">Doctors' Surgeries </w:t>
      </w:r>
      <w:r>
        <w:rPr>
          <w:b w:val="0"/>
        </w:rPr>
        <w:t xml:space="preserve"> </w:t>
      </w:r>
    </w:p>
    <w:p w14:paraId="783A3126" w14:textId="77777777" w:rsidR="001A5214" w:rsidRDefault="00000000">
      <w:pPr>
        <w:ind w:left="-5" w:right="39"/>
      </w:pPr>
      <w:r>
        <w:t xml:space="preserve">An effective way to find a local National Health Service General Practitioner (and a range of other NHS services) is through the </w:t>
      </w:r>
      <w:r>
        <w:rPr>
          <w:color w:val="0563C1"/>
          <w:u w:val="single" w:color="0563C1"/>
        </w:rPr>
        <w:t>NHS Inform website</w:t>
      </w:r>
      <w:r>
        <w:t xml:space="preserve">.  </w:t>
      </w:r>
    </w:p>
    <w:p w14:paraId="6B7C8440" w14:textId="77777777" w:rsidR="001A5214" w:rsidRDefault="00000000">
      <w:pPr>
        <w:spacing w:after="19" w:line="259" w:lineRule="auto"/>
        <w:ind w:left="0" w:firstLine="0"/>
      </w:pPr>
      <w:r>
        <w:t xml:space="preserve"> </w:t>
      </w:r>
    </w:p>
    <w:p w14:paraId="22EA786C" w14:textId="77777777" w:rsidR="001A5214" w:rsidRDefault="00000000">
      <w:pPr>
        <w:ind w:left="-5" w:right="39"/>
      </w:pPr>
      <w:r>
        <w:t xml:space="preserve">This site allows you to search for a local General Practitioner by your postcode.  </w:t>
      </w:r>
    </w:p>
    <w:p w14:paraId="181A93BD" w14:textId="77777777" w:rsidR="001A5214" w:rsidRDefault="00000000">
      <w:pPr>
        <w:spacing w:after="0" w:line="259" w:lineRule="auto"/>
        <w:ind w:left="-5"/>
      </w:pPr>
      <w:r>
        <w:rPr>
          <w:b/>
        </w:rPr>
        <w:t>Veterinary Medicine &amp; Surgery Admissions &amp; Student Support Team</w:t>
      </w:r>
      <w:r>
        <w:t xml:space="preserve"> </w:t>
      </w:r>
    </w:p>
    <w:p w14:paraId="4EA27E98" w14:textId="77777777" w:rsidR="001A5214" w:rsidRDefault="00000000">
      <w:pPr>
        <w:spacing w:after="18" w:line="259" w:lineRule="auto"/>
        <w:ind w:left="0" w:firstLine="0"/>
      </w:pPr>
      <w:r>
        <w:rPr>
          <w:b/>
        </w:rPr>
        <w:t xml:space="preserve"> </w:t>
      </w:r>
    </w:p>
    <w:p w14:paraId="331C8253" w14:textId="76C4DB06" w:rsidR="001A5214" w:rsidRDefault="001A5214">
      <w:pPr>
        <w:spacing w:after="16" w:line="259" w:lineRule="auto"/>
        <w:ind w:left="0" w:firstLine="0"/>
      </w:pPr>
    </w:p>
    <w:p w14:paraId="7B54394B" w14:textId="70A68C52" w:rsidR="00C7383D" w:rsidRPr="00496BBA" w:rsidRDefault="00C7383D">
      <w:pPr>
        <w:spacing w:after="16" w:line="259" w:lineRule="auto"/>
        <w:ind w:left="0" w:firstLine="0"/>
        <w:rPr>
          <w:b/>
          <w:bCs/>
        </w:rPr>
      </w:pPr>
      <w:r w:rsidRPr="00496BBA">
        <w:rPr>
          <w:b/>
          <w:bCs/>
        </w:rPr>
        <w:t>Alison Halley</w:t>
      </w:r>
    </w:p>
    <w:p w14:paraId="0DBD7107" w14:textId="0FE6CCC1" w:rsidR="00C7383D" w:rsidRDefault="00C7383D">
      <w:pPr>
        <w:spacing w:after="16" w:line="259" w:lineRule="auto"/>
        <w:ind w:left="0" w:firstLine="0"/>
        <w:rPr>
          <w:b/>
          <w:bCs/>
        </w:rPr>
      </w:pPr>
      <w:r w:rsidRPr="00C7383D">
        <w:rPr>
          <w:b/>
          <w:bCs/>
        </w:rPr>
        <w:t>Student Experience Manager</w:t>
      </w:r>
    </w:p>
    <w:p w14:paraId="3175E085" w14:textId="17BF0E23" w:rsidR="00C7383D" w:rsidRDefault="00C7383D">
      <w:pPr>
        <w:spacing w:after="16" w:line="259" w:lineRule="auto"/>
        <w:ind w:left="0" w:firstLine="0"/>
        <w:rPr>
          <w:b/>
          <w:bCs/>
        </w:rPr>
      </w:pPr>
      <w:hyperlink r:id="rId6" w:history="1">
        <w:r w:rsidRPr="002B76FC">
          <w:rPr>
            <w:rStyle w:val="Hyperlink"/>
            <w:b/>
            <w:bCs/>
          </w:rPr>
          <w:t>alison.halley@glasgow.ac.uk</w:t>
        </w:r>
      </w:hyperlink>
    </w:p>
    <w:p w14:paraId="7611C8EE" w14:textId="668F2620" w:rsidR="00C7383D" w:rsidRDefault="00C7383D">
      <w:pPr>
        <w:spacing w:after="16" w:line="259" w:lineRule="auto"/>
        <w:ind w:left="0" w:firstLine="0"/>
        <w:rPr>
          <w:b/>
          <w:bCs/>
        </w:rPr>
      </w:pPr>
      <w:r>
        <w:rPr>
          <w:b/>
          <w:bCs/>
        </w:rPr>
        <w:t>Tel: 0141 330 2935</w:t>
      </w:r>
    </w:p>
    <w:p w14:paraId="191A9AA2" w14:textId="77777777" w:rsidR="00C7383D" w:rsidRDefault="00C7383D">
      <w:pPr>
        <w:spacing w:after="16" w:line="259" w:lineRule="auto"/>
        <w:ind w:left="0" w:firstLine="0"/>
        <w:rPr>
          <w:b/>
          <w:bCs/>
        </w:rPr>
      </w:pPr>
    </w:p>
    <w:p w14:paraId="1FE57D7B" w14:textId="7A78879E" w:rsidR="00C7383D" w:rsidRDefault="00496BBA">
      <w:pPr>
        <w:spacing w:after="16" w:line="259" w:lineRule="auto"/>
        <w:ind w:left="0" w:firstLine="0"/>
        <w:rPr>
          <w:b/>
          <w:bCs/>
        </w:rPr>
      </w:pPr>
      <w:r>
        <w:rPr>
          <w:b/>
          <w:bCs/>
        </w:rPr>
        <w:t>Student Support Officer</w:t>
      </w:r>
    </w:p>
    <w:p w14:paraId="51E33EAD" w14:textId="1DD48525" w:rsidR="00C7383D" w:rsidRDefault="00496BBA">
      <w:pPr>
        <w:spacing w:after="16" w:line="259" w:lineRule="auto"/>
        <w:ind w:left="0" w:firstLine="0"/>
        <w:rPr>
          <w:b/>
          <w:bCs/>
        </w:rPr>
      </w:pPr>
      <w:hyperlink r:id="rId7" w:history="1">
        <w:r w:rsidRPr="002B76FC">
          <w:rPr>
            <w:rStyle w:val="Hyperlink"/>
            <w:b/>
            <w:bCs/>
          </w:rPr>
          <w:t>vet-sch-studentsupport@glasgow.ac.uk</w:t>
        </w:r>
      </w:hyperlink>
    </w:p>
    <w:p w14:paraId="4715963F" w14:textId="77777777" w:rsidR="00496BBA" w:rsidRDefault="00496BBA">
      <w:pPr>
        <w:spacing w:after="16" w:line="259" w:lineRule="auto"/>
        <w:ind w:left="0" w:firstLine="0"/>
        <w:rPr>
          <w:b/>
          <w:bCs/>
        </w:rPr>
      </w:pPr>
    </w:p>
    <w:p w14:paraId="6A9D4C7E" w14:textId="77777777" w:rsidR="00C7383D" w:rsidRPr="00C7383D" w:rsidRDefault="00C7383D">
      <w:pPr>
        <w:spacing w:after="16" w:line="259" w:lineRule="auto"/>
        <w:ind w:left="0" w:firstLine="0"/>
        <w:rPr>
          <w:b/>
          <w:bCs/>
        </w:rPr>
      </w:pPr>
    </w:p>
    <w:p w14:paraId="6E01A18F" w14:textId="2449C88E" w:rsidR="001A5214" w:rsidRDefault="00000000">
      <w:pPr>
        <w:pStyle w:val="Heading1"/>
        <w:ind w:left="-5"/>
      </w:pPr>
      <w:r>
        <w:t xml:space="preserve">_________________________________________________________________________ </w:t>
      </w:r>
      <w:r>
        <w:rPr>
          <w:b w:val="0"/>
        </w:rPr>
        <w:t xml:space="preserve"> </w:t>
      </w:r>
    </w:p>
    <w:p w14:paraId="4F9FEDB3" w14:textId="77777777" w:rsidR="001A5214" w:rsidRDefault="00000000">
      <w:pPr>
        <w:spacing w:after="19" w:line="259" w:lineRule="auto"/>
        <w:ind w:left="0" w:firstLine="0"/>
      </w:pPr>
      <w:r>
        <w:rPr>
          <w:b/>
        </w:rPr>
        <w:t xml:space="preserve"> </w:t>
      </w:r>
    </w:p>
    <w:p w14:paraId="456EC485" w14:textId="77777777" w:rsidR="001A5214" w:rsidRDefault="00000000">
      <w:pPr>
        <w:spacing w:after="0" w:line="259" w:lineRule="auto"/>
        <w:ind w:left="-5"/>
      </w:pPr>
      <w:r>
        <w:rPr>
          <w:b/>
        </w:rPr>
        <w:t xml:space="preserve">Disability Services can help you with:  </w:t>
      </w:r>
    </w:p>
    <w:p w14:paraId="4575E9A6" w14:textId="77777777" w:rsidR="001A5214" w:rsidRDefault="00000000">
      <w:pPr>
        <w:spacing w:after="34" w:line="259" w:lineRule="auto"/>
        <w:ind w:left="0" w:firstLine="0"/>
      </w:pPr>
      <w:r>
        <w:t xml:space="preserve"> </w:t>
      </w:r>
    </w:p>
    <w:p w14:paraId="57915C25" w14:textId="77777777" w:rsidR="001A5214" w:rsidRDefault="00000000">
      <w:pPr>
        <w:numPr>
          <w:ilvl w:val="0"/>
          <w:numId w:val="1"/>
        </w:numPr>
        <w:ind w:right="39" w:hanging="360"/>
      </w:pPr>
      <w:r>
        <w:t xml:space="preserve">Access on campus  </w:t>
      </w:r>
    </w:p>
    <w:p w14:paraId="7E88E548" w14:textId="77777777" w:rsidR="001A5214" w:rsidRDefault="00000000">
      <w:pPr>
        <w:numPr>
          <w:ilvl w:val="0"/>
          <w:numId w:val="1"/>
        </w:numPr>
        <w:ind w:right="39" w:hanging="360"/>
      </w:pPr>
      <w:r>
        <w:t xml:space="preserve">Arranging support  </w:t>
      </w:r>
    </w:p>
    <w:p w14:paraId="64D1064C" w14:textId="77777777" w:rsidR="001A5214" w:rsidRDefault="00000000">
      <w:pPr>
        <w:numPr>
          <w:ilvl w:val="0"/>
          <w:numId w:val="1"/>
        </w:numPr>
        <w:ind w:right="39" w:hanging="360"/>
      </w:pPr>
      <w:r>
        <w:t xml:space="preserve">Assistive technology  </w:t>
      </w:r>
    </w:p>
    <w:p w14:paraId="41EB774A" w14:textId="77777777" w:rsidR="001A5214" w:rsidRDefault="00000000">
      <w:pPr>
        <w:numPr>
          <w:ilvl w:val="0"/>
          <w:numId w:val="1"/>
        </w:numPr>
        <w:ind w:right="39" w:hanging="360"/>
      </w:pPr>
      <w:r>
        <w:t xml:space="preserve">Exam arrangements  </w:t>
      </w:r>
    </w:p>
    <w:p w14:paraId="014C1805" w14:textId="77777777" w:rsidR="001A5214" w:rsidRDefault="00000000">
      <w:pPr>
        <w:numPr>
          <w:ilvl w:val="0"/>
          <w:numId w:val="1"/>
        </w:numPr>
        <w:ind w:right="39" w:hanging="360"/>
      </w:pPr>
      <w:r>
        <w:t xml:space="preserve">Financial assistance  </w:t>
      </w:r>
    </w:p>
    <w:p w14:paraId="5F422BE4" w14:textId="77777777" w:rsidR="001A5214" w:rsidRDefault="00000000">
      <w:pPr>
        <w:numPr>
          <w:ilvl w:val="0"/>
          <w:numId w:val="1"/>
        </w:numPr>
        <w:ind w:right="39" w:hanging="360"/>
      </w:pPr>
      <w:r>
        <w:t xml:space="preserve">Referrals to other services  </w:t>
      </w:r>
    </w:p>
    <w:p w14:paraId="089AACE3" w14:textId="77777777" w:rsidR="001A5214" w:rsidRDefault="00000000">
      <w:pPr>
        <w:spacing w:after="16" w:line="259" w:lineRule="auto"/>
        <w:ind w:left="0" w:firstLine="0"/>
      </w:pPr>
      <w:r>
        <w:t xml:space="preserve"> </w:t>
      </w:r>
    </w:p>
    <w:p w14:paraId="3335F9E7" w14:textId="313B4CC2" w:rsidR="001A5214" w:rsidRDefault="00000000">
      <w:pPr>
        <w:ind w:left="-5" w:right="39"/>
      </w:pPr>
      <w:r>
        <w:t>65 Southpark Avenue</w:t>
      </w:r>
      <w:r w:rsidR="00496BBA">
        <w:t xml:space="preserve">, </w:t>
      </w:r>
      <w:r>
        <w:t xml:space="preserve">Glasgow  </w:t>
      </w:r>
    </w:p>
    <w:p w14:paraId="38C0D827" w14:textId="77777777" w:rsidR="001A5214" w:rsidRDefault="00000000">
      <w:pPr>
        <w:ind w:left="-5" w:right="39"/>
      </w:pPr>
      <w:r>
        <w:t xml:space="preserve">G12 8LE </w:t>
      </w:r>
    </w:p>
    <w:p w14:paraId="593123B6" w14:textId="77777777" w:rsidR="001A5214" w:rsidRDefault="00000000">
      <w:pPr>
        <w:spacing w:after="0" w:line="259" w:lineRule="auto"/>
        <w:ind w:left="0" w:firstLine="0"/>
      </w:pPr>
      <w:r>
        <w:t xml:space="preserve">Map: E12, </w:t>
      </w:r>
      <w:r>
        <w:rPr>
          <w:color w:val="954F72"/>
          <w:u w:val="single" w:color="954F72"/>
        </w:rPr>
        <w:t>See Campus Maps</w:t>
      </w:r>
      <w:r>
        <w:t xml:space="preserve"> </w:t>
      </w:r>
    </w:p>
    <w:p w14:paraId="4D33EB43" w14:textId="77777777" w:rsidR="001A5214" w:rsidRDefault="00000000">
      <w:pPr>
        <w:spacing w:after="16" w:line="259" w:lineRule="auto"/>
        <w:ind w:left="0" w:firstLine="0"/>
      </w:pPr>
      <w:r>
        <w:rPr>
          <w:b/>
        </w:rPr>
        <w:t xml:space="preserve"> </w:t>
      </w:r>
    </w:p>
    <w:p w14:paraId="5BD543A1" w14:textId="77777777" w:rsidR="001A5214" w:rsidRDefault="00000000">
      <w:pPr>
        <w:pStyle w:val="Heading1"/>
        <w:ind w:left="-5"/>
      </w:pPr>
      <w:r>
        <w:t>0141 330 5497/5121/7237/2260</w:t>
      </w:r>
      <w:r>
        <w:rPr>
          <w:b w:val="0"/>
        </w:rPr>
        <w:t xml:space="preserve"> </w:t>
      </w:r>
    </w:p>
    <w:p w14:paraId="1F904C9C" w14:textId="77777777" w:rsidR="001A5214" w:rsidRDefault="00000000">
      <w:pPr>
        <w:spacing w:after="16" w:line="259" w:lineRule="auto"/>
        <w:ind w:left="0" w:firstLine="0"/>
      </w:pPr>
      <w:r>
        <w:t xml:space="preserve"> </w:t>
      </w:r>
    </w:p>
    <w:p w14:paraId="7DD7BD55" w14:textId="77777777" w:rsidR="001A5214" w:rsidRDefault="00000000">
      <w:pPr>
        <w:spacing w:after="3" w:line="259" w:lineRule="auto"/>
        <w:ind w:left="-5"/>
      </w:pPr>
      <w:r>
        <w:rPr>
          <w:color w:val="0563C1"/>
          <w:u w:val="single" w:color="0563C1"/>
        </w:rPr>
        <w:t>disability@glasgow.ac.uk</w:t>
      </w:r>
      <w:r>
        <w:t xml:space="preserve">   </w:t>
      </w:r>
    </w:p>
    <w:p w14:paraId="58875CB7" w14:textId="77777777" w:rsidR="001A5214" w:rsidRDefault="00000000">
      <w:pPr>
        <w:spacing w:after="19" w:line="259" w:lineRule="auto"/>
        <w:ind w:left="0" w:firstLine="0"/>
      </w:pPr>
      <w:r>
        <w:t xml:space="preserve"> </w:t>
      </w:r>
    </w:p>
    <w:p w14:paraId="5BFCB59D" w14:textId="77777777" w:rsidR="001A5214" w:rsidRDefault="00000000">
      <w:pPr>
        <w:spacing w:after="3" w:line="259" w:lineRule="auto"/>
        <w:ind w:left="-5"/>
      </w:pPr>
      <w:r>
        <w:rPr>
          <w:color w:val="0563C1"/>
          <w:u w:val="single" w:color="0563C1"/>
        </w:rPr>
        <w:t>www.gla.ac.uk/myglasgow/disability</w:t>
      </w:r>
      <w:r>
        <w:t xml:space="preserve">   </w:t>
      </w:r>
    </w:p>
    <w:p w14:paraId="08D03FC6" w14:textId="77777777" w:rsidR="001A5214" w:rsidRDefault="00000000">
      <w:pPr>
        <w:spacing w:after="19" w:line="259" w:lineRule="auto"/>
        <w:ind w:left="0" w:firstLine="0"/>
      </w:pPr>
      <w:r>
        <w:rPr>
          <w:b/>
        </w:rPr>
        <w:t xml:space="preserve"> </w:t>
      </w:r>
    </w:p>
    <w:p w14:paraId="382B4C72" w14:textId="77777777" w:rsidR="001A5214" w:rsidRDefault="00000000">
      <w:pPr>
        <w:spacing w:after="0" w:line="259" w:lineRule="auto"/>
        <w:ind w:left="-5"/>
      </w:pPr>
      <w:r>
        <w:rPr>
          <w:b/>
        </w:rPr>
        <w:t xml:space="preserve">Counselling and Psychological Services can you help you with:  </w:t>
      </w:r>
    </w:p>
    <w:p w14:paraId="7020901F" w14:textId="77777777" w:rsidR="001A5214" w:rsidRDefault="00000000">
      <w:pPr>
        <w:spacing w:after="30" w:line="259" w:lineRule="auto"/>
        <w:ind w:left="0" w:firstLine="0"/>
      </w:pPr>
      <w:r>
        <w:t xml:space="preserve"> </w:t>
      </w:r>
    </w:p>
    <w:p w14:paraId="2C45E5E1" w14:textId="77777777" w:rsidR="001A5214" w:rsidRDefault="00000000">
      <w:pPr>
        <w:numPr>
          <w:ilvl w:val="0"/>
          <w:numId w:val="2"/>
        </w:numPr>
        <w:ind w:right="39" w:hanging="360"/>
      </w:pPr>
      <w:r>
        <w:t xml:space="preserve">Homesickness, loneliness, anxiety, depression </w:t>
      </w:r>
    </w:p>
    <w:p w14:paraId="1090C2E1" w14:textId="77777777" w:rsidR="001A5214" w:rsidRDefault="00000000">
      <w:pPr>
        <w:numPr>
          <w:ilvl w:val="0"/>
          <w:numId w:val="2"/>
        </w:numPr>
        <w:ind w:right="39" w:hanging="360"/>
      </w:pPr>
      <w:r>
        <w:t xml:space="preserve">Problems in relationships </w:t>
      </w:r>
    </w:p>
    <w:p w14:paraId="1C90F8EC" w14:textId="77777777" w:rsidR="001A5214" w:rsidRDefault="00000000">
      <w:pPr>
        <w:numPr>
          <w:ilvl w:val="0"/>
          <w:numId w:val="2"/>
        </w:numPr>
        <w:ind w:right="39" w:hanging="360"/>
      </w:pPr>
      <w:r>
        <w:t xml:space="preserve">Family problems and troubling past experiences </w:t>
      </w:r>
    </w:p>
    <w:p w14:paraId="00AA3EA5" w14:textId="77777777" w:rsidR="001A5214" w:rsidRDefault="00000000">
      <w:pPr>
        <w:numPr>
          <w:ilvl w:val="0"/>
          <w:numId w:val="2"/>
        </w:numPr>
        <w:ind w:right="39" w:hanging="360"/>
      </w:pPr>
      <w:r>
        <w:t xml:space="preserve">Bereavements and losses </w:t>
      </w:r>
    </w:p>
    <w:p w14:paraId="1E31E94E" w14:textId="77777777" w:rsidR="001A5214" w:rsidRDefault="00000000">
      <w:pPr>
        <w:numPr>
          <w:ilvl w:val="0"/>
          <w:numId w:val="2"/>
        </w:numPr>
        <w:ind w:right="39" w:hanging="360"/>
      </w:pPr>
      <w:r>
        <w:t xml:space="preserve">Life changes such as pregnancy and illness </w:t>
      </w:r>
    </w:p>
    <w:p w14:paraId="7BD01300" w14:textId="77777777" w:rsidR="001A5214" w:rsidRDefault="00000000">
      <w:pPr>
        <w:numPr>
          <w:ilvl w:val="0"/>
          <w:numId w:val="2"/>
        </w:numPr>
        <w:ind w:right="39" w:hanging="360"/>
      </w:pPr>
      <w:r>
        <w:t xml:space="preserve">Sexual and cultural identity </w:t>
      </w:r>
    </w:p>
    <w:p w14:paraId="7875DF25" w14:textId="77777777" w:rsidR="001A5214" w:rsidRDefault="00000000">
      <w:pPr>
        <w:numPr>
          <w:ilvl w:val="0"/>
          <w:numId w:val="2"/>
        </w:numPr>
        <w:ind w:right="39" w:hanging="360"/>
      </w:pPr>
      <w:r>
        <w:t xml:space="preserve">Suicidal feelings </w:t>
      </w:r>
    </w:p>
    <w:p w14:paraId="5CFE8580" w14:textId="77777777" w:rsidR="001A5214" w:rsidRDefault="00000000">
      <w:pPr>
        <w:numPr>
          <w:ilvl w:val="0"/>
          <w:numId w:val="2"/>
        </w:numPr>
        <w:ind w:right="39" w:hanging="360"/>
      </w:pPr>
      <w:r>
        <w:t xml:space="preserve">Crises such as assault </w:t>
      </w:r>
    </w:p>
    <w:p w14:paraId="2B547178" w14:textId="77777777" w:rsidR="001A5214" w:rsidRDefault="00000000">
      <w:pPr>
        <w:numPr>
          <w:ilvl w:val="0"/>
          <w:numId w:val="2"/>
        </w:numPr>
        <w:ind w:right="39" w:hanging="360"/>
      </w:pPr>
      <w:r>
        <w:t xml:space="preserve">Academic difficulties </w:t>
      </w:r>
    </w:p>
    <w:p w14:paraId="6191C6A2" w14:textId="77777777" w:rsidR="001A5214" w:rsidRDefault="00000000">
      <w:pPr>
        <w:spacing w:after="19" w:line="259" w:lineRule="auto"/>
        <w:ind w:left="0" w:firstLine="0"/>
      </w:pPr>
      <w:r>
        <w:t xml:space="preserve"> </w:t>
      </w:r>
    </w:p>
    <w:p w14:paraId="2919A837" w14:textId="77777777" w:rsidR="00496BBA" w:rsidRDefault="00000000" w:rsidP="00496BBA">
      <w:pPr>
        <w:ind w:left="-5" w:right="5507"/>
      </w:pPr>
      <w:r>
        <w:t>67 Southpark Avenue Glasgow</w:t>
      </w:r>
      <w:r w:rsidR="00496BBA">
        <w:t xml:space="preserve"> </w:t>
      </w:r>
    </w:p>
    <w:p w14:paraId="307E1DFA" w14:textId="167F34CF" w:rsidR="001A5214" w:rsidRDefault="00496BBA" w:rsidP="00496BBA">
      <w:pPr>
        <w:ind w:left="-5" w:right="5507"/>
      </w:pPr>
      <w:r>
        <w:t xml:space="preserve">G12 </w:t>
      </w:r>
      <w:r w:rsidR="00000000">
        <w:t xml:space="preserve">8LE  </w:t>
      </w:r>
    </w:p>
    <w:p w14:paraId="7150D396" w14:textId="77777777" w:rsidR="001A5214" w:rsidRDefault="00000000">
      <w:pPr>
        <w:spacing w:after="18" w:line="259" w:lineRule="auto"/>
        <w:ind w:left="0" w:firstLine="0"/>
      </w:pPr>
      <w:r>
        <w:rPr>
          <w:b/>
        </w:rPr>
        <w:t xml:space="preserve"> </w:t>
      </w:r>
    </w:p>
    <w:p w14:paraId="44D2248B" w14:textId="77777777" w:rsidR="001A5214" w:rsidRDefault="00000000">
      <w:pPr>
        <w:pStyle w:val="Heading1"/>
        <w:ind w:left="-5"/>
      </w:pPr>
      <w:r>
        <w:t>0141 330 4528/7144</w:t>
      </w:r>
      <w:r>
        <w:rPr>
          <w:b w:val="0"/>
        </w:rPr>
        <w:t xml:space="preserve"> </w:t>
      </w:r>
    </w:p>
    <w:p w14:paraId="7DF60358" w14:textId="77777777" w:rsidR="001A5214" w:rsidRDefault="00000000">
      <w:pPr>
        <w:spacing w:after="3" w:line="259" w:lineRule="auto"/>
        <w:ind w:left="-5"/>
      </w:pPr>
      <w:r>
        <w:rPr>
          <w:color w:val="0563C1"/>
          <w:u w:val="single" w:color="0563C1"/>
        </w:rPr>
        <w:t>studentcounselling@glasgow.ac.uk</w:t>
      </w:r>
      <w:r>
        <w:t xml:space="preserve">   </w:t>
      </w:r>
    </w:p>
    <w:p w14:paraId="61EB45AC" w14:textId="77777777" w:rsidR="001A5214" w:rsidRDefault="00000000">
      <w:pPr>
        <w:spacing w:after="196" w:line="259" w:lineRule="auto"/>
        <w:ind w:left="0" w:firstLine="0"/>
      </w:pPr>
      <w:r>
        <w:t xml:space="preserve"> </w:t>
      </w:r>
    </w:p>
    <w:p w14:paraId="19DCB752" w14:textId="77777777" w:rsidR="001A5214" w:rsidRDefault="00000000">
      <w:pPr>
        <w:spacing w:after="3" w:line="259" w:lineRule="auto"/>
        <w:ind w:left="-5"/>
      </w:pPr>
      <w:r>
        <w:rPr>
          <w:color w:val="0563C1"/>
          <w:u w:val="single" w:color="0563C1"/>
        </w:rPr>
        <w:t>www.gla.ac.uk/myglasgow/counselling</w:t>
      </w:r>
      <w:r>
        <w:t xml:space="preserve">  </w:t>
      </w:r>
    </w:p>
    <w:sectPr w:rsidR="001A5214">
      <w:pgSz w:w="11906" w:h="16838"/>
      <w:pgMar w:top="1440" w:right="1386" w:bottom="161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11DF"/>
    <w:multiLevelType w:val="hybridMultilevel"/>
    <w:tmpl w:val="86CA8216"/>
    <w:lvl w:ilvl="0" w:tplc="EAC074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90A74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3420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7E13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F620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9080C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665F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1EE2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41B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002226"/>
    <w:multiLevelType w:val="hybridMultilevel"/>
    <w:tmpl w:val="242E495A"/>
    <w:lvl w:ilvl="0" w:tplc="90408A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D411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D695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D461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2CF9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4E84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BAD9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646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B810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50517354">
    <w:abstractNumId w:val="1"/>
  </w:num>
  <w:num w:numId="2" w16cid:durableId="1684551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14"/>
    <w:rsid w:val="001A5214"/>
    <w:rsid w:val="00341038"/>
    <w:rsid w:val="00496BBA"/>
    <w:rsid w:val="00C73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D5B5"/>
  <w15:docId w15:val="{20C257EB-A254-4466-9012-E72D69D5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styleId="Hyperlink">
    <w:name w:val="Hyperlink"/>
    <w:basedOn w:val="DefaultParagraphFont"/>
    <w:uiPriority w:val="99"/>
    <w:unhideWhenUsed/>
    <w:rsid w:val="00C7383D"/>
    <w:rPr>
      <w:color w:val="467886" w:themeColor="hyperlink"/>
      <w:u w:val="single"/>
    </w:rPr>
  </w:style>
  <w:style w:type="character" w:styleId="UnresolvedMention">
    <w:name w:val="Unresolved Mention"/>
    <w:basedOn w:val="DefaultParagraphFont"/>
    <w:uiPriority w:val="99"/>
    <w:semiHidden/>
    <w:unhideWhenUsed/>
    <w:rsid w:val="00C73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t-sch-studentsupport@glasgow.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son.halley@glasgow.ac.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Gillespie</dc:creator>
  <cp:keywords/>
  <cp:lastModifiedBy>Gillian Gillespie</cp:lastModifiedBy>
  <cp:revision>2</cp:revision>
  <dcterms:created xsi:type="dcterms:W3CDTF">2026-05-06T08:12:00Z</dcterms:created>
  <dcterms:modified xsi:type="dcterms:W3CDTF">2026-05-06T08:12:00Z</dcterms:modified>
</cp:coreProperties>
</file>