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5DCE4" w:themeColor="text2" w:themeTint="33"/>
  <w:body>
    <w:p w14:paraId="6940A4F7" w14:textId="60B14D5A" w:rsidR="00707B8A" w:rsidRDefault="00707B8A" w:rsidP="00707B8A">
      <w:pPr>
        <w:jc w:val="center"/>
        <w:rPr>
          <w:rFonts w:asciiTheme="minorEastAsia" w:hAnsiTheme="minorEastAsia"/>
          <w:b/>
          <w:bCs/>
          <w:sz w:val="36"/>
          <w:szCs w:val="36"/>
        </w:rPr>
      </w:pPr>
      <w:r>
        <w:rPr>
          <w:rFonts w:asciiTheme="minorEastAsia" w:hAnsiTheme="minorEastAsia"/>
          <w:b/>
          <w:bCs/>
          <w:noProof/>
          <w:sz w:val="36"/>
          <w:szCs w:val="36"/>
        </w:rPr>
        <w:drawing>
          <wp:anchor distT="0" distB="0" distL="114300" distR="114300" simplePos="0" relativeHeight="251658240" behindDoc="0" locked="0" layoutInCell="1" allowOverlap="1" wp14:anchorId="4D52F442" wp14:editId="0FA85C99">
            <wp:simplePos x="0" y="0"/>
            <wp:positionH relativeFrom="column">
              <wp:posOffset>47625</wp:posOffset>
            </wp:positionH>
            <wp:positionV relativeFrom="paragraph">
              <wp:posOffset>177800</wp:posOffset>
            </wp:positionV>
            <wp:extent cx="1587600" cy="712800"/>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587600" cy="712800"/>
                    </a:xfrm>
                    <a:prstGeom prst="rect">
                      <a:avLst/>
                    </a:prstGeom>
                  </pic:spPr>
                </pic:pic>
              </a:graphicData>
            </a:graphic>
          </wp:anchor>
        </w:drawing>
      </w:r>
    </w:p>
    <w:p w14:paraId="20DC266C" w14:textId="664C9026" w:rsidR="00707B8A" w:rsidRDefault="00707B8A" w:rsidP="00707B8A">
      <w:pPr>
        <w:rPr>
          <w:rFonts w:asciiTheme="minorEastAsia" w:hAnsiTheme="minorEastAsia"/>
          <w:b/>
          <w:bCs/>
          <w:sz w:val="36"/>
          <w:szCs w:val="36"/>
        </w:rPr>
      </w:pPr>
    </w:p>
    <w:p w14:paraId="214B6900" w14:textId="19E426CD" w:rsidR="00707B8A" w:rsidRDefault="00707B8A" w:rsidP="00707B8A">
      <w:pPr>
        <w:rPr>
          <w:rFonts w:asciiTheme="minorEastAsia" w:hAnsiTheme="minorEastAsia"/>
          <w:b/>
          <w:bCs/>
          <w:sz w:val="36"/>
          <w:szCs w:val="36"/>
        </w:rPr>
      </w:pPr>
    </w:p>
    <w:p w14:paraId="4DA77E02" w14:textId="7218CE37" w:rsidR="00D33B3A" w:rsidRPr="00707B8A" w:rsidRDefault="00707B8A" w:rsidP="00CB772D">
      <w:pPr>
        <w:jc w:val="center"/>
        <w:rPr>
          <w:rFonts w:asciiTheme="minorEastAsia" w:hAnsiTheme="minorEastAsia"/>
          <w:b/>
          <w:bCs/>
          <w:sz w:val="36"/>
          <w:szCs w:val="36"/>
        </w:rPr>
      </w:pPr>
      <w:r w:rsidRPr="00707B8A">
        <w:rPr>
          <w:rFonts w:asciiTheme="minorEastAsia" w:hAnsiTheme="minorEastAsia"/>
          <w:b/>
          <w:bCs/>
          <w:sz w:val="36"/>
          <w:szCs w:val="36"/>
        </w:rPr>
        <w:t>REPORT</w:t>
      </w:r>
    </w:p>
    <w:p w14:paraId="7C2DB4F6" w14:textId="07E213B8" w:rsidR="00707B8A" w:rsidRPr="00707B8A" w:rsidRDefault="00707B8A" w:rsidP="00CB772D">
      <w:pPr>
        <w:jc w:val="center"/>
        <w:rPr>
          <w:rFonts w:asciiTheme="minorEastAsia" w:hAnsiTheme="minorEastAsia"/>
          <w:b/>
          <w:bCs/>
          <w:sz w:val="36"/>
          <w:szCs w:val="36"/>
        </w:rPr>
      </w:pPr>
      <w:r w:rsidRPr="00707B8A">
        <w:rPr>
          <w:rFonts w:asciiTheme="minorEastAsia" w:hAnsiTheme="minorEastAsia"/>
          <w:b/>
          <w:bCs/>
          <w:sz w:val="36"/>
          <w:szCs w:val="36"/>
        </w:rPr>
        <w:t>on</w:t>
      </w:r>
    </w:p>
    <w:p w14:paraId="071B22C2" w14:textId="62F029E1" w:rsidR="00707B8A" w:rsidRPr="00707B8A" w:rsidRDefault="00707B8A" w:rsidP="00CB772D">
      <w:pPr>
        <w:jc w:val="center"/>
        <w:rPr>
          <w:rFonts w:asciiTheme="minorEastAsia" w:hAnsiTheme="minorEastAsia"/>
          <w:b/>
          <w:bCs/>
          <w:sz w:val="36"/>
          <w:szCs w:val="36"/>
        </w:rPr>
      </w:pPr>
      <w:r w:rsidRPr="00707B8A">
        <w:rPr>
          <w:rFonts w:asciiTheme="minorEastAsia" w:hAnsiTheme="minorEastAsia"/>
          <w:b/>
          <w:bCs/>
          <w:sz w:val="36"/>
          <w:szCs w:val="36"/>
        </w:rPr>
        <w:t>Corporate Law, Religion and Social Responsibility</w:t>
      </w:r>
    </w:p>
    <w:p w14:paraId="5BDCFF6B" w14:textId="21993174" w:rsidR="00707B8A" w:rsidRDefault="00707B8A" w:rsidP="00CB772D">
      <w:pPr>
        <w:jc w:val="center"/>
        <w:rPr>
          <w:rFonts w:asciiTheme="minorEastAsia" w:hAnsiTheme="minorEastAsia"/>
          <w:b/>
          <w:bCs/>
          <w:sz w:val="36"/>
          <w:szCs w:val="36"/>
        </w:rPr>
      </w:pPr>
      <w:r w:rsidRPr="00707B8A">
        <w:rPr>
          <w:rFonts w:asciiTheme="minorEastAsia" w:hAnsiTheme="minorEastAsia"/>
          <w:b/>
          <w:bCs/>
          <w:sz w:val="36"/>
          <w:szCs w:val="36"/>
        </w:rPr>
        <w:t>One-day workshop: 7</w:t>
      </w:r>
      <w:r w:rsidRPr="00707B8A">
        <w:rPr>
          <w:rFonts w:asciiTheme="minorEastAsia" w:hAnsiTheme="minorEastAsia"/>
          <w:b/>
          <w:bCs/>
          <w:sz w:val="36"/>
          <w:szCs w:val="36"/>
          <w:vertAlign w:val="superscript"/>
        </w:rPr>
        <w:t>th</w:t>
      </w:r>
      <w:r w:rsidRPr="00707B8A">
        <w:rPr>
          <w:rFonts w:asciiTheme="minorEastAsia" w:hAnsiTheme="minorEastAsia"/>
          <w:b/>
          <w:bCs/>
          <w:sz w:val="36"/>
          <w:szCs w:val="36"/>
        </w:rPr>
        <w:t xml:space="preserve"> February 2023</w:t>
      </w:r>
    </w:p>
    <w:p w14:paraId="0D0AE1A5" w14:textId="77777777" w:rsidR="00CB772D" w:rsidRDefault="00CB772D" w:rsidP="00CB772D">
      <w:pPr>
        <w:jc w:val="center"/>
        <w:rPr>
          <w:rFonts w:asciiTheme="minorEastAsia" w:hAnsiTheme="minorEastAsia"/>
          <w:b/>
          <w:bCs/>
          <w:sz w:val="36"/>
          <w:szCs w:val="36"/>
        </w:rPr>
      </w:pPr>
    </w:p>
    <w:p w14:paraId="0F1A9FCA" w14:textId="63C83347" w:rsidR="00707B8A" w:rsidRDefault="00CB772D" w:rsidP="00CB772D">
      <w:pPr>
        <w:ind w:firstLine="720"/>
        <w:rPr>
          <w:rFonts w:asciiTheme="minorEastAsia" w:hAnsiTheme="minorEastAsia"/>
          <w:b/>
          <w:bCs/>
          <w:sz w:val="36"/>
          <w:szCs w:val="36"/>
        </w:rPr>
      </w:pPr>
      <w:r w:rsidRPr="00CB772D">
        <w:rPr>
          <w:rFonts w:asciiTheme="minorEastAsia" w:hAnsiTheme="minorEastAsia"/>
          <w:b/>
          <w:bCs/>
          <w:noProof/>
          <w:sz w:val="36"/>
          <w:szCs w:val="36"/>
        </w:rPr>
        <w:drawing>
          <wp:inline distT="0" distB="0" distL="0" distR="0" wp14:anchorId="126415B8" wp14:editId="24A1EF0A">
            <wp:extent cx="5019675" cy="1933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9675" cy="1933575"/>
                    </a:xfrm>
                    <a:prstGeom prst="rect">
                      <a:avLst/>
                    </a:prstGeom>
                    <a:noFill/>
                    <a:ln>
                      <a:noFill/>
                    </a:ln>
                  </pic:spPr>
                </pic:pic>
              </a:graphicData>
            </a:graphic>
          </wp:inline>
        </w:drawing>
      </w:r>
      <w:r w:rsidR="00707B8A">
        <w:rPr>
          <w:rFonts w:asciiTheme="minorEastAsia" w:hAnsiTheme="minorEastAsia"/>
          <w:b/>
          <w:bCs/>
          <w:sz w:val="36"/>
          <w:szCs w:val="36"/>
        </w:rPr>
        <w:br w:type="page"/>
      </w:r>
    </w:p>
    <w:sdt>
      <w:sdtPr>
        <w:rPr>
          <w:rFonts w:asciiTheme="minorHAnsi" w:eastAsiaTheme="minorEastAsia" w:hAnsiTheme="minorHAnsi" w:cstheme="minorBidi"/>
          <w:color w:val="auto"/>
          <w:kern w:val="2"/>
          <w:sz w:val="22"/>
          <w:szCs w:val="22"/>
          <w:lang w:val="en-GB" w:eastAsia="zh-CN"/>
          <w14:ligatures w14:val="standardContextual"/>
        </w:rPr>
        <w:id w:val="-258294445"/>
        <w:docPartObj>
          <w:docPartGallery w:val="Table of Contents"/>
          <w:docPartUnique/>
        </w:docPartObj>
      </w:sdtPr>
      <w:sdtEndPr>
        <w:rPr>
          <w:b/>
          <w:bCs/>
          <w:noProof/>
        </w:rPr>
      </w:sdtEndPr>
      <w:sdtContent>
        <w:p w14:paraId="05D27359" w14:textId="6A3E6FA4" w:rsidR="00FE30C1" w:rsidRDefault="00FE30C1">
          <w:pPr>
            <w:pStyle w:val="TOCHeading"/>
          </w:pPr>
          <w:r>
            <w:t>Contents</w:t>
          </w:r>
        </w:p>
        <w:p w14:paraId="3CB0641A" w14:textId="55C83889" w:rsidR="00E76BC1" w:rsidRDefault="00FE30C1">
          <w:pPr>
            <w:pStyle w:val="TOC1"/>
            <w:tabs>
              <w:tab w:val="right" w:leader="dot" w:pos="9016"/>
            </w:tabs>
            <w:rPr>
              <w:noProof/>
              <w:kern w:val="0"/>
              <w14:ligatures w14:val="none"/>
            </w:rPr>
          </w:pPr>
          <w:r>
            <w:fldChar w:fldCharType="begin"/>
          </w:r>
          <w:r>
            <w:instrText xml:space="preserve"> TOC \o "1-3" \h \z \u </w:instrText>
          </w:r>
          <w:r>
            <w:fldChar w:fldCharType="separate"/>
          </w:r>
          <w:hyperlink w:anchor="_Toc130979730" w:history="1">
            <w:r w:rsidR="00E76BC1" w:rsidRPr="00FE11F3">
              <w:rPr>
                <w:rStyle w:val="Hyperlink"/>
                <w:noProof/>
              </w:rPr>
              <w:t>BACKGROUND</w:t>
            </w:r>
            <w:r w:rsidR="00E76BC1">
              <w:rPr>
                <w:noProof/>
                <w:webHidden/>
              </w:rPr>
              <w:tab/>
            </w:r>
            <w:r w:rsidR="00E76BC1">
              <w:rPr>
                <w:noProof/>
                <w:webHidden/>
              </w:rPr>
              <w:fldChar w:fldCharType="begin"/>
            </w:r>
            <w:r w:rsidR="00E76BC1">
              <w:rPr>
                <w:noProof/>
                <w:webHidden/>
              </w:rPr>
              <w:instrText xml:space="preserve"> PAGEREF _Toc130979730 \h </w:instrText>
            </w:r>
            <w:r w:rsidR="00E76BC1">
              <w:rPr>
                <w:noProof/>
                <w:webHidden/>
              </w:rPr>
            </w:r>
            <w:r w:rsidR="00E76BC1">
              <w:rPr>
                <w:noProof/>
                <w:webHidden/>
              </w:rPr>
              <w:fldChar w:fldCharType="separate"/>
            </w:r>
            <w:r w:rsidR="00E76BC1">
              <w:rPr>
                <w:noProof/>
                <w:webHidden/>
              </w:rPr>
              <w:t>3</w:t>
            </w:r>
            <w:r w:rsidR="00E76BC1">
              <w:rPr>
                <w:noProof/>
                <w:webHidden/>
              </w:rPr>
              <w:fldChar w:fldCharType="end"/>
            </w:r>
          </w:hyperlink>
        </w:p>
        <w:p w14:paraId="55FD1BAD" w14:textId="5816882C" w:rsidR="00E76BC1" w:rsidRDefault="00182093">
          <w:pPr>
            <w:pStyle w:val="TOC1"/>
            <w:tabs>
              <w:tab w:val="right" w:leader="dot" w:pos="9016"/>
            </w:tabs>
            <w:rPr>
              <w:noProof/>
              <w:kern w:val="0"/>
              <w14:ligatures w14:val="none"/>
            </w:rPr>
          </w:pPr>
          <w:hyperlink w:anchor="_Toc130979731" w:history="1">
            <w:r w:rsidR="00E76BC1" w:rsidRPr="00FE11F3">
              <w:rPr>
                <w:rStyle w:val="Hyperlink"/>
                <w:noProof/>
              </w:rPr>
              <w:t>SUMMARY</w:t>
            </w:r>
            <w:r w:rsidR="00E76BC1">
              <w:rPr>
                <w:noProof/>
                <w:webHidden/>
              </w:rPr>
              <w:tab/>
            </w:r>
            <w:r w:rsidR="00E76BC1">
              <w:rPr>
                <w:noProof/>
                <w:webHidden/>
              </w:rPr>
              <w:fldChar w:fldCharType="begin"/>
            </w:r>
            <w:r w:rsidR="00E76BC1">
              <w:rPr>
                <w:noProof/>
                <w:webHidden/>
              </w:rPr>
              <w:instrText xml:space="preserve"> PAGEREF _Toc130979731 \h </w:instrText>
            </w:r>
            <w:r w:rsidR="00E76BC1">
              <w:rPr>
                <w:noProof/>
                <w:webHidden/>
              </w:rPr>
            </w:r>
            <w:r w:rsidR="00E76BC1">
              <w:rPr>
                <w:noProof/>
                <w:webHidden/>
              </w:rPr>
              <w:fldChar w:fldCharType="separate"/>
            </w:r>
            <w:r w:rsidR="00E76BC1">
              <w:rPr>
                <w:noProof/>
                <w:webHidden/>
              </w:rPr>
              <w:t>3</w:t>
            </w:r>
            <w:r w:rsidR="00E76BC1">
              <w:rPr>
                <w:noProof/>
                <w:webHidden/>
              </w:rPr>
              <w:fldChar w:fldCharType="end"/>
            </w:r>
          </w:hyperlink>
        </w:p>
        <w:p w14:paraId="6A1B9AB4" w14:textId="57095014" w:rsidR="00E76BC1" w:rsidRDefault="00182093">
          <w:pPr>
            <w:pStyle w:val="TOC1"/>
            <w:tabs>
              <w:tab w:val="right" w:leader="dot" w:pos="9016"/>
            </w:tabs>
            <w:rPr>
              <w:noProof/>
              <w:kern w:val="0"/>
              <w14:ligatures w14:val="none"/>
            </w:rPr>
          </w:pPr>
          <w:hyperlink w:anchor="_Toc130979732" w:history="1">
            <w:r w:rsidR="00E76BC1" w:rsidRPr="00FE11F3">
              <w:rPr>
                <w:rStyle w:val="Hyperlink"/>
                <w:noProof/>
              </w:rPr>
              <w:t>REFLECTIONS</w:t>
            </w:r>
            <w:r w:rsidR="00E76BC1">
              <w:rPr>
                <w:noProof/>
                <w:webHidden/>
              </w:rPr>
              <w:tab/>
            </w:r>
            <w:r w:rsidR="00E76BC1">
              <w:rPr>
                <w:noProof/>
                <w:webHidden/>
              </w:rPr>
              <w:fldChar w:fldCharType="begin"/>
            </w:r>
            <w:r w:rsidR="00E76BC1">
              <w:rPr>
                <w:noProof/>
                <w:webHidden/>
              </w:rPr>
              <w:instrText xml:space="preserve"> PAGEREF _Toc130979732 \h </w:instrText>
            </w:r>
            <w:r w:rsidR="00E76BC1">
              <w:rPr>
                <w:noProof/>
                <w:webHidden/>
              </w:rPr>
            </w:r>
            <w:r w:rsidR="00E76BC1">
              <w:rPr>
                <w:noProof/>
                <w:webHidden/>
              </w:rPr>
              <w:fldChar w:fldCharType="separate"/>
            </w:r>
            <w:r w:rsidR="00E76BC1">
              <w:rPr>
                <w:noProof/>
                <w:webHidden/>
              </w:rPr>
              <w:t>4</w:t>
            </w:r>
            <w:r w:rsidR="00E76BC1">
              <w:rPr>
                <w:noProof/>
                <w:webHidden/>
              </w:rPr>
              <w:fldChar w:fldCharType="end"/>
            </w:r>
          </w:hyperlink>
        </w:p>
        <w:p w14:paraId="400AE9F2" w14:textId="0A9F1822" w:rsidR="00E76BC1" w:rsidRDefault="00182093">
          <w:pPr>
            <w:pStyle w:val="TOC1"/>
            <w:tabs>
              <w:tab w:val="right" w:leader="dot" w:pos="9016"/>
            </w:tabs>
            <w:rPr>
              <w:noProof/>
              <w:kern w:val="0"/>
              <w14:ligatures w14:val="none"/>
            </w:rPr>
          </w:pPr>
          <w:hyperlink w:anchor="_Toc130979733" w:history="1">
            <w:r w:rsidR="00E76BC1" w:rsidRPr="00FE11F3">
              <w:rPr>
                <w:rStyle w:val="Hyperlink"/>
                <w:noProof/>
              </w:rPr>
              <w:t>SPEAKER CONTRIBUTIONS</w:t>
            </w:r>
            <w:r w:rsidR="00E76BC1">
              <w:rPr>
                <w:noProof/>
                <w:webHidden/>
              </w:rPr>
              <w:tab/>
            </w:r>
            <w:r w:rsidR="00E76BC1">
              <w:rPr>
                <w:noProof/>
                <w:webHidden/>
              </w:rPr>
              <w:fldChar w:fldCharType="begin"/>
            </w:r>
            <w:r w:rsidR="00E76BC1">
              <w:rPr>
                <w:noProof/>
                <w:webHidden/>
              </w:rPr>
              <w:instrText xml:space="preserve"> PAGEREF _Toc130979733 \h </w:instrText>
            </w:r>
            <w:r w:rsidR="00E76BC1">
              <w:rPr>
                <w:noProof/>
                <w:webHidden/>
              </w:rPr>
            </w:r>
            <w:r w:rsidR="00E76BC1">
              <w:rPr>
                <w:noProof/>
                <w:webHidden/>
              </w:rPr>
              <w:fldChar w:fldCharType="separate"/>
            </w:r>
            <w:r w:rsidR="00E76BC1">
              <w:rPr>
                <w:noProof/>
                <w:webHidden/>
              </w:rPr>
              <w:t>6</w:t>
            </w:r>
            <w:r w:rsidR="00E76BC1">
              <w:rPr>
                <w:noProof/>
                <w:webHidden/>
              </w:rPr>
              <w:fldChar w:fldCharType="end"/>
            </w:r>
          </w:hyperlink>
        </w:p>
        <w:p w14:paraId="7DBDBABB" w14:textId="0A35D384" w:rsidR="00E76BC1" w:rsidRDefault="00182093">
          <w:pPr>
            <w:pStyle w:val="TOC2"/>
            <w:tabs>
              <w:tab w:val="right" w:leader="dot" w:pos="9016"/>
            </w:tabs>
            <w:rPr>
              <w:noProof/>
              <w:kern w:val="0"/>
              <w14:ligatures w14:val="none"/>
            </w:rPr>
          </w:pPr>
          <w:hyperlink w:anchor="_Toc130979734" w:history="1">
            <w:r w:rsidR="00E76BC1" w:rsidRPr="00FE11F3">
              <w:rPr>
                <w:rStyle w:val="Hyperlink"/>
                <w:noProof/>
                <w:lang w:eastAsia="en-US"/>
              </w:rPr>
              <w:t>Corporate Purpose: What lessons can we learn from faith organisations?</w:t>
            </w:r>
            <w:r w:rsidR="00E76BC1">
              <w:rPr>
                <w:noProof/>
                <w:webHidden/>
              </w:rPr>
              <w:tab/>
            </w:r>
            <w:r w:rsidR="00E76BC1">
              <w:rPr>
                <w:noProof/>
                <w:webHidden/>
              </w:rPr>
              <w:fldChar w:fldCharType="begin"/>
            </w:r>
            <w:r w:rsidR="00E76BC1">
              <w:rPr>
                <w:noProof/>
                <w:webHidden/>
              </w:rPr>
              <w:instrText xml:space="preserve"> PAGEREF _Toc130979734 \h </w:instrText>
            </w:r>
            <w:r w:rsidR="00E76BC1">
              <w:rPr>
                <w:noProof/>
                <w:webHidden/>
              </w:rPr>
            </w:r>
            <w:r w:rsidR="00E76BC1">
              <w:rPr>
                <w:noProof/>
                <w:webHidden/>
              </w:rPr>
              <w:fldChar w:fldCharType="separate"/>
            </w:r>
            <w:r w:rsidR="00E76BC1">
              <w:rPr>
                <w:noProof/>
                <w:webHidden/>
              </w:rPr>
              <w:t>6</w:t>
            </w:r>
            <w:r w:rsidR="00E76BC1">
              <w:rPr>
                <w:noProof/>
                <w:webHidden/>
              </w:rPr>
              <w:fldChar w:fldCharType="end"/>
            </w:r>
          </w:hyperlink>
        </w:p>
        <w:p w14:paraId="72B1A59F" w14:textId="6018BC21" w:rsidR="00E76BC1" w:rsidRDefault="00182093">
          <w:pPr>
            <w:pStyle w:val="TOC2"/>
            <w:tabs>
              <w:tab w:val="right" w:leader="dot" w:pos="9016"/>
            </w:tabs>
            <w:rPr>
              <w:noProof/>
              <w:kern w:val="0"/>
              <w14:ligatures w14:val="none"/>
            </w:rPr>
          </w:pPr>
          <w:hyperlink w:anchor="_Toc130979735" w:history="1">
            <w:r w:rsidR="00E76BC1" w:rsidRPr="00FE11F3">
              <w:rPr>
                <w:rStyle w:val="Hyperlink"/>
                <w:noProof/>
              </w:rPr>
              <w:t>Research findings of the Jubilee Centre: 21</w:t>
            </w:r>
            <w:r w:rsidR="00E76BC1" w:rsidRPr="00FE11F3">
              <w:rPr>
                <w:rStyle w:val="Hyperlink"/>
                <w:noProof/>
                <w:vertAlign w:val="superscript"/>
              </w:rPr>
              <w:t>st</w:t>
            </w:r>
            <w:r w:rsidR="00E76BC1" w:rsidRPr="00FE11F3">
              <w:rPr>
                <w:rStyle w:val="Hyperlink"/>
                <w:noProof/>
              </w:rPr>
              <w:t xml:space="preserve"> Century Pioneers: Faith, enterprise &amp; social purpose</w:t>
            </w:r>
            <w:r w:rsidR="00E76BC1">
              <w:rPr>
                <w:noProof/>
                <w:webHidden/>
              </w:rPr>
              <w:tab/>
            </w:r>
            <w:r w:rsidR="00E76BC1">
              <w:rPr>
                <w:noProof/>
                <w:webHidden/>
              </w:rPr>
              <w:fldChar w:fldCharType="begin"/>
            </w:r>
            <w:r w:rsidR="00E76BC1">
              <w:rPr>
                <w:noProof/>
                <w:webHidden/>
              </w:rPr>
              <w:instrText xml:space="preserve"> PAGEREF _Toc130979735 \h </w:instrText>
            </w:r>
            <w:r w:rsidR="00E76BC1">
              <w:rPr>
                <w:noProof/>
                <w:webHidden/>
              </w:rPr>
            </w:r>
            <w:r w:rsidR="00E76BC1">
              <w:rPr>
                <w:noProof/>
                <w:webHidden/>
              </w:rPr>
              <w:fldChar w:fldCharType="separate"/>
            </w:r>
            <w:r w:rsidR="00E76BC1">
              <w:rPr>
                <w:noProof/>
                <w:webHidden/>
              </w:rPr>
              <w:t>10</w:t>
            </w:r>
            <w:r w:rsidR="00E76BC1">
              <w:rPr>
                <w:noProof/>
                <w:webHidden/>
              </w:rPr>
              <w:fldChar w:fldCharType="end"/>
            </w:r>
          </w:hyperlink>
        </w:p>
        <w:p w14:paraId="242BB12F" w14:textId="0CEAF985" w:rsidR="00E76BC1" w:rsidRDefault="00182093">
          <w:pPr>
            <w:pStyle w:val="TOC2"/>
            <w:tabs>
              <w:tab w:val="right" w:leader="dot" w:pos="9016"/>
            </w:tabs>
            <w:rPr>
              <w:noProof/>
              <w:kern w:val="0"/>
              <w14:ligatures w14:val="none"/>
            </w:rPr>
          </w:pPr>
          <w:hyperlink w:anchor="_Toc130979736" w:history="1">
            <w:r w:rsidR="00E76BC1" w:rsidRPr="00FE11F3">
              <w:rPr>
                <w:rStyle w:val="Hyperlink"/>
                <w:noProof/>
              </w:rPr>
              <w:t>Corporate Purpose: what are the levers (a view from entity selection)?</w:t>
            </w:r>
            <w:r w:rsidR="00E76BC1">
              <w:rPr>
                <w:noProof/>
                <w:webHidden/>
              </w:rPr>
              <w:tab/>
            </w:r>
            <w:r w:rsidR="00E76BC1">
              <w:rPr>
                <w:noProof/>
                <w:webHidden/>
              </w:rPr>
              <w:fldChar w:fldCharType="begin"/>
            </w:r>
            <w:r w:rsidR="00E76BC1">
              <w:rPr>
                <w:noProof/>
                <w:webHidden/>
              </w:rPr>
              <w:instrText xml:space="preserve"> PAGEREF _Toc130979736 \h </w:instrText>
            </w:r>
            <w:r w:rsidR="00E76BC1">
              <w:rPr>
                <w:noProof/>
                <w:webHidden/>
              </w:rPr>
            </w:r>
            <w:r w:rsidR="00E76BC1">
              <w:rPr>
                <w:noProof/>
                <w:webHidden/>
              </w:rPr>
              <w:fldChar w:fldCharType="separate"/>
            </w:r>
            <w:r w:rsidR="00E76BC1">
              <w:rPr>
                <w:noProof/>
                <w:webHidden/>
              </w:rPr>
              <w:t>11</w:t>
            </w:r>
            <w:r w:rsidR="00E76BC1">
              <w:rPr>
                <w:noProof/>
                <w:webHidden/>
              </w:rPr>
              <w:fldChar w:fldCharType="end"/>
            </w:r>
          </w:hyperlink>
        </w:p>
        <w:p w14:paraId="3B392B9F" w14:textId="755B3427" w:rsidR="00E76BC1" w:rsidRDefault="00182093">
          <w:pPr>
            <w:pStyle w:val="TOC2"/>
            <w:tabs>
              <w:tab w:val="right" w:leader="dot" w:pos="9016"/>
            </w:tabs>
            <w:rPr>
              <w:noProof/>
              <w:kern w:val="0"/>
              <w14:ligatures w14:val="none"/>
            </w:rPr>
          </w:pPr>
          <w:hyperlink w:anchor="_Toc130979737" w:history="1">
            <w:r w:rsidR="00E76BC1" w:rsidRPr="00FE11F3">
              <w:rPr>
                <w:rStyle w:val="Hyperlink"/>
                <w:noProof/>
              </w:rPr>
              <w:t xml:space="preserve">"If I am only for myself, what am I?" </w:t>
            </w:r>
            <w:r w:rsidR="00E76BC1" w:rsidRPr="00FE11F3">
              <w:rPr>
                <w:rStyle w:val="Hyperlink"/>
                <w:iCs/>
                <w:noProof/>
              </w:rPr>
              <w:t>-</w:t>
            </w:r>
            <w:r w:rsidR="00E76BC1" w:rsidRPr="00FE11F3">
              <w:rPr>
                <w:rStyle w:val="Hyperlink"/>
                <w:noProof/>
              </w:rPr>
              <w:t xml:space="preserve"> </w:t>
            </w:r>
            <w:r w:rsidR="00E76BC1" w:rsidRPr="00FE11F3">
              <w:rPr>
                <w:rStyle w:val="Hyperlink"/>
                <w:iCs/>
                <w:noProof/>
              </w:rPr>
              <w:t>collective responsibility in Judaism</w:t>
            </w:r>
            <w:r w:rsidR="00E76BC1">
              <w:rPr>
                <w:noProof/>
                <w:webHidden/>
              </w:rPr>
              <w:tab/>
            </w:r>
            <w:r w:rsidR="00E76BC1">
              <w:rPr>
                <w:noProof/>
                <w:webHidden/>
              </w:rPr>
              <w:fldChar w:fldCharType="begin"/>
            </w:r>
            <w:r w:rsidR="00E76BC1">
              <w:rPr>
                <w:noProof/>
                <w:webHidden/>
              </w:rPr>
              <w:instrText xml:space="preserve"> PAGEREF _Toc130979737 \h </w:instrText>
            </w:r>
            <w:r w:rsidR="00E76BC1">
              <w:rPr>
                <w:noProof/>
                <w:webHidden/>
              </w:rPr>
            </w:r>
            <w:r w:rsidR="00E76BC1">
              <w:rPr>
                <w:noProof/>
                <w:webHidden/>
              </w:rPr>
              <w:fldChar w:fldCharType="separate"/>
            </w:r>
            <w:r w:rsidR="00E76BC1">
              <w:rPr>
                <w:noProof/>
                <w:webHidden/>
              </w:rPr>
              <w:t>14</w:t>
            </w:r>
            <w:r w:rsidR="00E76BC1">
              <w:rPr>
                <w:noProof/>
                <w:webHidden/>
              </w:rPr>
              <w:fldChar w:fldCharType="end"/>
            </w:r>
          </w:hyperlink>
        </w:p>
        <w:p w14:paraId="1B4B3A8C" w14:textId="6098FFBA" w:rsidR="00E76BC1" w:rsidRDefault="00182093">
          <w:pPr>
            <w:pStyle w:val="TOC2"/>
            <w:tabs>
              <w:tab w:val="right" w:leader="dot" w:pos="9016"/>
            </w:tabs>
            <w:rPr>
              <w:noProof/>
              <w:kern w:val="0"/>
              <w14:ligatures w14:val="none"/>
            </w:rPr>
          </w:pPr>
          <w:hyperlink w:anchor="_Toc130979738" w:history="1">
            <w:r w:rsidR="00E76BC1" w:rsidRPr="00FE11F3">
              <w:rPr>
                <w:rStyle w:val="Hyperlink"/>
                <w:noProof/>
              </w:rPr>
              <w:t>The micro-foundations connecting faith and work: how Christian theology shapes accountability narratives and the bridging organisations which connect them to the workplace</w:t>
            </w:r>
            <w:r w:rsidR="00E76BC1">
              <w:rPr>
                <w:noProof/>
                <w:webHidden/>
              </w:rPr>
              <w:tab/>
            </w:r>
            <w:r w:rsidR="00E76BC1">
              <w:rPr>
                <w:noProof/>
                <w:webHidden/>
              </w:rPr>
              <w:fldChar w:fldCharType="begin"/>
            </w:r>
            <w:r w:rsidR="00E76BC1">
              <w:rPr>
                <w:noProof/>
                <w:webHidden/>
              </w:rPr>
              <w:instrText xml:space="preserve"> PAGEREF _Toc130979738 \h </w:instrText>
            </w:r>
            <w:r w:rsidR="00E76BC1">
              <w:rPr>
                <w:noProof/>
                <w:webHidden/>
              </w:rPr>
            </w:r>
            <w:r w:rsidR="00E76BC1">
              <w:rPr>
                <w:noProof/>
                <w:webHidden/>
              </w:rPr>
              <w:fldChar w:fldCharType="separate"/>
            </w:r>
            <w:r w:rsidR="00E76BC1">
              <w:rPr>
                <w:noProof/>
                <w:webHidden/>
              </w:rPr>
              <w:t>18</w:t>
            </w:r>
            <w:r w:rsidR="00E76BC1">
              <w:rPr>
                <w:noProof/>
                <w:webHidden/>
              </w:rPr>
              <w:fldChar w:fldCharType="end"/>
            </w:r>
          </w:hyperlink>
        </w:p>
        <w:p w14:paraId="3011C0C9" w14:textId="56719252" w:rsidR="00E76BC1" w:rsidRDefault="00182093">
          <w:pPr>
            <w:pStyle w:val="TOC2"/>
            <w:tabs>
              <w:tab w:val="right" w:leader="dot" w:pos="9016"/>
            </w:tabs>
            <w:rPr>
              <w:noProof/>
              <w:kern w:val="0"/>
              <w14:ligatures w14:val="none"/>
            </w:rPr>
          </w:pPr>
          <w:hyperlink w:anchor="_Toc130979739" w:history="1">
            <w:r w:rsidR="00E76BC1" w:rsidRPr="00FE11F3">
              <w:rPr>
                <w:rStyle w:val="Hyperlink"/>
                <w:noProof/>
              </w:rPr>
              <w:t>Islamic finance: more than smoke and mirrors?</w:t>
            </w:r>
            <w:r w:rsidR="00E76BC1">
              <w:rPr>
                <w:noProof/>
                <w:webHidden/>
              </w:rPr>
              <w:tab/>
            </w:r>
            <w:r w:rsidR="00E76BC1">
              <w:rPr>
                <w:noProof/>
                <w:webHidden/>
              </w:rPr>
              <w:fldChar w:fldCharType="begin"/>
            </w:r>
            <w:r w:rsidR="00E76BC1">
              <w:rPr>
                <w:noProof/>
                <w:webHidden/>
              </w:rPr>
              <w:instrText xml:space="preserve"> PAGEREF _Toc130979739 \h </w:instrText>
            </w:r>
            <w:r w:rsidR="00E76BC1">
              <w:rPr>
                <w:noProof/>
                <w:webHidden/>
              </w:rPr>
            </w:r>
            <w:r w:rsidR="00E76BC1">
              <w:rPr>
                <w:noProof/>
                <w:webHidden/>
              </w:rPr>
              <w:fldChar w:fldCharType="separate"/>
            </w:r>
            <w:r w:rsidR="00E76BC1">
              <w:rPr>
                <w:noProof/>
                <w:webHidden/>
              </w:rPr>
              <w:t>19</w:t>
            </w:r>
            <w:r w:rsidR="00E76BC1">
              <w:rPr>
                <w:noProof/>
                <w:webHidden/>
              </w:rPr>
              <w:fldChar w:fldCharType="end"/>
            </w:r>
          </w:hyperlink>
        </w:p>
        <w:p w14:paraId="341DB424" w14:textId="04D9123D" w:rsidR="00E76BC1" w:rsidRDefault="00182093">
          <w:pPr>
            <w:pStyle w:val="TOC2"/>
            <w:tabs>
              <w:tab w:val="right" w:leader="dot" w:pos="9016"/>
            </w:tabs>
            <w:rPr>
              <w:noProof/>
              <w:kern w:val="0"/>
              <w14:ligatures w14:val="none"/>
            </w:rPr>
          </w:pPr>
          <w:hyperlink w:anchor="_Toc130979740" w:history="1">
            <w:r w:rsidR="00E76BC1" w:rsidRPr="00FE11F3">
              <w:rPr>
                <w:rStyle w:val="Hyperlink"/>
                <w:noProof/>
                <w:lang w:val="en-US"/>
              </w:rPr>
              <w:t>Something More than Law</w:t>
            </w:r>
            <w:r w:rsidR="00E76BC1">
              <w:rPr>
                <w:noProof/>
                <w:webHidden/>
              </w:rPr>
              <w:tab/>
            </w:r>
            <w:r w:rsidR="00E76BC1">
              <w:rPr>
                <w:noProof/>
                <w:webHidden/>
              </w:rPr>
              <w:fldChar w:fldCharType="begin"/>
            </w:r>
            <w:r w:rsidR="00E76BC1">
              <w:rPr>
                <w:noProof/>
                <w:webHidden/>
              </w:rPr>
              <w:instrText xml:space="preserve"> PAGEREF _Toc130979740 \h </w:instrText>
            </w:r>
            <w:r w:rsidR="00E76BC1">
              <w:rPr>
                <w:noProof/>
                <w:webHidden/>
              </w:rPr>
            </w:r>
            <w:r w:rsidR="00E76BC1">
              <w:rPr>
                <w:noProof/>
                <w:webHidden/>
              </w:rPr>
              <w:fldChar w:fldCharType="separate"/>
            </w:r>
            <w:r w:rsidR="00E76BC1">
              <w:rPr>
                <w:noProof/>
                <w:webHidden/>
              </w:rPr>
              <w:t>21</w:t>
            </w:r>
            <w:r w:rsidR="00E76BC1">
              <w:rPr>
                <w:noProof/>
                <w:webHidden/>
              </w:rPr>
              <w:fldChar w:fldCharType="end"/>
            </w:r>
          </w:hyperlink>
        </w:p>
        <w:p w14:paraId="729489BD" w14:textId="71286094" w:rsidR="00E76BC1" w:rsidRDefault="00182093">
          <w:pPr>
            <w:pStyle w:val="TOC2"/>
            <w:tabs>
              <w:tab w:val="right" w:leader="dot" w:pos="9016"/>
            </w:tabs>
            <w:rPr>
              <w:noProof/>
              <w:kern w:val="0"/>
              <w14:ligatures w14:val="none"/>
            </w:rPr>
          </w:pPr>
          <w:hyperlink w:anchor="_Toc130979741" w:history="1">
            <w:r w:rsidR="00E76BC1" w:rsidRPr="00FE11F3">
              <w:rPr>
                <w:rStyle w:val="Hyperlink"/>
                <w:noProof/>
              </w:rPr>
              <w:t>Calvinism, law, and commerce: preliminary remarks on early modern Scotland</w:t>
            </w:r>
            <w:r w:rsidR="00E76BC1">
              <w:rPr>
                <w:noProof/>
                <w:webHidden/>
              </w:rPr>
              <w:tab/>
            </w:r>
            <w:r w:rsidR="00E76BC1">
              <w:rPr>
                <w:noProof/>
                <w:webHidden/>
              </w:rPr>
              <w:fldChar w:fldCharType="begin"/>
            </w:r>
            <w:r w:rsidR="00E76BC1">
              <w:rPr>
                <w:noProof/>
                <w:webHidden/>
              </w:rPr>
              <w:instrText xml:space="preserve"> PAGEREF _Toc130979741 \h </w:instrText>
            </w:r>
            <w:r w:rsidR="00E76BC1">
              <w:rPr>
                <w:noProof/>
                <w:webHidden/>
              </w:rPr>
            </w:r>
            <w:r w:rsidR="00E76BC1">
              <w:rPr>
                <w:noProof/>
                <w:webHidden/>
              </w:rPr>
              <w:fldChar w:fldCharType="separate"/>
            </w:r>
            <w:r w:rsidR="00E76BC1">
              <w:rPr>
                <w:noProof/>
                <w:webHidden/>
              </w:rPr>
              <w:t>23</w:t>
            </w:r>
            <w:r w:rsidR="00E76BC1">
              <w:rPr>
                <w:noProof/>
                <w:webHidden/>
              </w:rPr>
              <w:fldChar w:fldCharType="end"/>
            </w:r>
          </w:hyperlink>
        </w:p>
        <w:p w14:paraId="47750E7F" w14:textId="6940D1E0" w:rsidR="00E76BC1" w:rsidRDefault="00182093">
          <w:pPr>
            <w:pStyle w:val="TOC1"/>
            <w:tabs>
              <w:tab w:val="right" w:leader="dot" w:pos="9016"/>
            </w:tabs>
            <w:rPr>
              <w:noProof/>
              <w:kern w:val="0"/>
              <w14:ligatures w14:val="none"/>
            </w:rPr>
          </w:pPr>
          <w:hyperlink w:anchor="_Toc130979742" w:history="1">
            <w:r w:rsidR="00E76BC1" w:rsidRPr="00FE11F3">
              <w:rPr>
                <w:rStyle w:val="Hyperlink"/>
                <w:noProof/>
                <w:lang w:val="en-US"/>
              </w:rPr>
              <w:t>NEXT STEPS</w:t>
            </w:r>
            <w:r w:rsidR="00E76BC1">
              <w:rPr>
                <w:noProof/>
                <w:webHidden/>
              </w:rPr>
              <w:tab/>
            </w:r>
            <w:r w:rsidR="00E76BC1">
              <w:rPr>
                <w:noProof/>
                <w:webHidden/>
              </w:rPr>
              <w:fldChar w:fldCharType="begin"/>
            </w:r>
            <w:r w:rsidR="00E76BC1">
              <w:rPr>
                <w:noProof/>
                <w:webHidden/>
              </w:rPr>
              <w:instrText xml:space="preserve"> PAGEREF _Toc130979742 \h </w:instrText>
            </w:r>
            <w:r w:rsidR="00E76BC1">
              <w:rPr>
                <w:noProof/>
                <w:webHidden/>
              </w:rPr>
            </w:r>
            <w:r w:rsidR="00E76BC1">
              <w:rPr>
                <w:noProof/>
                <w:webHidden/>
              </w:rPr>
              <w:fldChar w:fldCharType="separate"/>
            </w:r>
            <w:r w:rsidR="00E76BC1">
              <w:rPr>
                <w:noProof/>
                <w:webHidden/>
              </w:rPr>
              <w:t>24</w:t>
            </w:r>
            <w:r w:rsidR="00E76BC1">
              <w:rPr>
                <w:noProof/>
                <w:webHidden/>
              </w:rPr>
              <w:fldChar w:fldCharType="end"/>
            </w:r>
          </w:hyperlink>
        </w:p>
        <w:p w14:paraId="70B9FB45" w14:textId="2A6F7DBA" w:rsidR="00E76BC1" w:rsidRDefault="00182093">
          <w:pPr>
            <w:pStyle w:val="TOC1"/>
            <w:tabs>
              <w:tab w:val="right" w:leader="dot" w:pos="9016"/>
            </w:tabs>
            <w:rPr>
              <w:noProof/>
              <w:kern w:val="0"/>
              <w14:ligatures w14:val="none"/>
            </w:rPr>
          </w:pPr>
          <w:hyperlink w:anchor="_Toc130979743" w:history="1">
            <w:r w:rsidR="00E76BC1" w:rsidRPr="00FE11F3">
              <w:rPr>
                <w:rStyle w:val="Hyperlink"/>
                <w:noProof/>
              </w:rPr>
              <w:t>APPENDIX 1</w:t>
            </w:r>
            <w:r w:rsidR="00E76BC1">
              <w:rPr>
                <w:noProof/>
                <w:webHidden/>
              </w:rPr>
              <w:tab/>
            </w:r>
            <w:r w:rsidR="00E76BC1">
              <w:rPr>
                <w:noProof/>
                <w:webHidden/>
              </w:rPr>
              <w:fldChar w:fldCharType="begin"/>
            </w:r>
            <w:r w:rsidR="00E76BC1">
              <w:rPr>
                <w:noProof/>
                <w:webHidden/>
              </w:rPr>
              <w:instrText xml:space="preserve"> PAGEREF _Toc130979743 \h </w:instrText>
            </w:r>
            <w:r w:rsidR="00E76BC1">
              <w:rPr>
                <w:noProof/>
                <w:webHidden/>
              </w:rPr>
            </w:r>
            <w:r w:rsidR="00E76BC1">
              <w:rPr>
                <w:noProof/>
                <w:webHidden/>
              </w:rPr>
              <w:fldChar w:fldCharType="separate"/>
            </w:r>
            <w:r w:rsidR="00E76BC1">
              <w:rPr>
                <w:noProof/>
                <w:webHidden/>
              </w:rPr>
              <w:t>25</w:t>
            </w:r>
            <w:r w:rsidR="00E76BC1">
              <w:rPr>
                <w:noProof/>
                <w:webHidden/>
              </w:rPr>
              <w:fldChar w:fldCharType="end"/>
            </w:r>
          </w:hyperlink>
        </w:p>
        <w:p w14:paraId="29E97DCE" w14:textId="275D5D69" w:rsidR="00E76BC1" w:rsidRDefault="00182093">
          <w:pPr>
            <w:pStyle w:val="TOC2"/>
            <w:tabs>
              <w:tab w:val="right" w:leader="dot" w:pos="9016"/>
            </w:tabs>
            <w:rPr>
              <w:noProof/>
              <w:kern w:val="0"/>
              <w14:ligatures w14:val="none"/>
            </w:rPr>
          </w:pPr>
          <w:hyperlink w:anchor="_Toc130979744" w:history="1">
            <w:r w:rsidR="00E76BC1" w:rsidRPr="00FE11F3">
              <w:rPr>
                <w:rStyle w:val="Hyperlink"/>
                <w:noProof/>
              </w:rPr>
              <w:t>PROGRAMME</w:t>
            </w:r>
            <w:r w:rsidR="00E76BC1">
              <w:rPr>
                <w:noProof/>
                <w:webHidden/>
              </w:rPr>
              <w:tab/>
            </w:r>
            <w:r w:rsidR="00E76BC1">
              <w:rPr>
                <w:noProof/>
                <w:webHidden/>
              </w:rPr>
              <w:fldChar w:fldCharType="begin"/>
            </w:r>
            <w:r w:rsidR="00E76BC1">
              <w:rPr>
                <w:noProof/>
                <w:webHidden/>
              </w:rPr>
              <w:instrText xml:space="preserve"> PAGEREF _Toc130979744 \h </w:instrText>
            </w:r>
            <w:r w:rsidR="00E76BC1">
              <w:rPr>
                <w:noProof/>
                <w:webHidden/>
              </w:rPr>
            </w:r>
            <w:r w:rsidR="00E76BC1">
              <w:rPr>
                <w:noProof/>
                <w:webHidden/>
              </w:rPr>
              <w:fldChar w:fldCharType="separate"/>
            </w:r>
            <w:r w:rsidR="00E76BC1">
              <w:rPr>
                <w:noProof/>
                <w:webHidden/>
              </w:rPr>
              <w:t>25</w:t>
            </w:r>
            <w:r w:rsidR="00E76BC1">
              <w:rPr>
                <w:noProof/>
                <w:webHidden/>
              </w:rPr>
              <w:fldChar w:fldCharType="end"/>
            </w:r>
          </w:hyperlink>
        </w:p>
        <w:p w14:paraId="7D8C0580" w14:textId="48AE9338" w:rsidR="00E76BC1" w:rsidRDefault="00182093">
          <w:pPr>
            <w:pStyle w:val="TOC1"/>
            <w:tabs>
              <w:tab w:val="right" w:leader="dot" w:pos="9016"/>
            </w:tabs>
            <w:rPr>
              <w:noProof/>
              <w:kern w:val="0"/>
              <w14:ligatures w14:val="none"/>
            </w:rPr>
          </w:pPr>
          <w:hyperlink w:anchor="_Toc130979745" w:history="1">
            <w:r w:rsidR="00E76BC1" w:rsidRPr="00FE11F3">
              <w:rPr>
                <w:rStyle w:val="Hyperlink"/>
                <w:noProof/>
              </w:rPr>
              <w:t>APPENDIX 2</w:t>
            </w:r>
            <w:r w:rsidR="00E76BC1">
              <w:rPr>
                <w:noProof/>
                <w:webHidden/>
              </w:rPr>
              <w:tab/>
            </w:r>
            <w:r w:rsidR="00E76BC1">
              <w:rPr>
                <w:noProof/>
                <w:webHidden/>
              </w:rPr>
              <w:fldChar w:fldCharType="begin"/>
            </w:r>
            <w:r w:rsidR="00E76BC1">
              <w:rPr>
                <w:noProof/>
                <w:webHidden/>
              </w:rPr>
              <w:instrText xml:space="preserve"> PAGEREF _Toc130979745 \h </w:instrText>
            </w:r>
            <w:r w:rsidR="00E76BC1">
              <w:rPr>
                <w:noProof/>
                <w:webHidden/>
              </w:rPr>
            </w:r>
            <w:r w:rsidR="00E76BC1">
              <w:rPr>
                <w:noProof/>
                <w:webHidden/>
              </w:rPr>
              <w:fldChar w:fldCharType="separate"/>
            </w:r>
            <w:r w:rsidR="00E76BC1">
              <w:rPr>
                <w:noProof/>
                <w:webHidden/>
              </w:rPr>
              <w:t>27</w:t>
            </w:r>
            <w:r w:rsidR="00E76BC1">
              <w:rPr>
                <w:noProof/>
                <w:webHidden/>
              </w:rPr>
              <w:fldChar w:fldCharType="end"/>
            </w:r>
          </w:hyperlink>
        </w:p>
        <w:p w14:paraId="7FBBEC24" w14:textId="5A51F54F" w:rsidR="00E76BC1" w:rsidRDefault="00182093">
          <w:pPr>
            <w:pStyle w:val="TOC2"/>
            <w:tabs>
              <w:tab w:val="right" w:leader="dot" w:pos="9016"/>
            </w:tabs>
            <w:rPr>
              <w:noProof/>
              <w:kern w:val="0"/>
              <w14:ligatures w14:val="none"/>
            </w:rPr>
          </w:pPr>
          <w:hyperlink w:anchor="_Toc130979746" w:history="1">
            <w:r w:rsidR="00E76BC1" w:rsidRPr="00FE11F3">
              <w:rPr>
                <w:rStyle w:val="Hyperlink"/>
                <w:noProof/>
              </w:rPr>
              <w:t>SPEAKER BIOGRAPHIES</w:t>
            </w:r>
            <w:r w:rsidR="00E76BC1">
              <w:rPr>
                <w:noProof/>
                <w:webHidden/>
              </w:rPr>
              <w:tab/>
            </w:r>
            <w:r w:rsidR="00E76BC1">
              <w:rPr>
                <w:noProof/>
                <w:webHidden/>
              </w:rPr>
              <w:fldChar w:fldCharType="begin"/>
            </w:r>
            <w:r w:rsidR="00E76BC1">
              <w:rPr>
                <w:noProof/>
                <w:webHidden/>
              </w:rPr>
              <w:instrText xml:space="preserve"> PAGEREF _Toc130979746 \h </w:instrText>
            </w:r>
            <w:r w:rsidR="00E76BC1">
              <w:rPr>
                <w:noProof/>
                <w:webHidden/>
              </w:rPr>
            </w:r>
            <w:r w:rsidR="00E76BC1">
              <w:rPr>
                <w:noProof/>
                <w:webHidden/>
              </w:rPr>
              <w:fldChar w:fldCharType="separate"/>
            </w:r>
            <w:r w:rsidR="00E76BC1">
              <w:rPr>
                <w:noProof/>
                <w:webHidden/>
              </w:rPr>
              <w:t>27</w:t>
            </w:r>
            <w:r w:rsidR="00E76BC1">
              <w:rPr>
                <w:noProof/>
                <w:webHidden/>
              </w:rPr>
              <w:fldChar w:fldCharType="end"/>
            </w:r>
          </w:hyperlink>
        </w:p>
        <w:p w14:paraId="675F2FF7" w14:textId="2C8C7847" w:rsidR="00E76BC1" w:rsidRDefault="00182093">
          <w:pPr>
            <w:pStyle w:val="TOC3"/>
            <w:tabs>
              <w:tab w:val="right" w:leader="dot" w:pos="9016"/>
            </w:tabs>
            <w:rPr>
              <w:noProof/>
              <w:kern w:val="0"/>
              <w14:ligatures w14:val="none"/>
            </w:rPr>
          </w:pPr>
          <w:hyperlink w:anchor="_Toc130979747" w:history="1">
            <w:r w:rsidR="00E76BC1" w:rsidRPr="00FE11F3">
              <w:rPr>
                <w:rStyle w:val="Hyperlink"/>
                <w:noProof/>
              </w:rPr>
              <w:t>Mr Shakeel Adli</w:t>
            </w:r>
            <w:r w:rsidR="00E76BC1">
              <w:rPr>
                <w:noProof/>
                <w:webHidden/>
              </w:rPr>
              <w:tab/>
            </w:r>
            <w:r w:rsidR="00E76BC1">
              <w:rPr>
                <w:noProof/>
                <w:webHidden/>
              </w:rPr>
              <w:fldChar w:fldCharType="begin"/>
            </w:r>
            <w:r w:rsidR="00E76BC1">
              <w:rPr>
                <w:noProof/>
                <w:webHidden/>
              </w:rPr>
              <w:instrText xml:space="preserve"> PAGEREF _Toc130979747 \h </w:instrText>
            </w:r>
            <w:r w:rsidR="00E76BC1">
              <w:rPr>
                <w:noProof/>
                <w:webHidden/>
              </w:rPr>
            </w:r>
            <w:r w:rsidR="00E76BC1">
              <w:rPr>
                <w:noProof/>
                <w:webHidden/>
              </w:rPr>
              <w:fldChar w:fldCharType="separate"/>
            </w:r>
            <w:r w:rsidR="00E76BC1">
              <w:rPr>
                <w:noProof/>
                <w:webHidden/>
              </w:rPr>
              <w:t>27</w:t>
            </w:r>
            <w:r w:rsidR="00E76BC1">
              <w:rPr>
                <w:noProof/>
                <w:webHidden/>
              </w:rPr>
              <w:fldChar w:fldCharType="end"/>
            </w:r>
          </w:hyperlink>
        </w:p>
        <w:p w14:paraId="49BFFF8E" w14:textId="0B137241" w:rsidR="00E76BC1" w:rsidRDefault="00182093">
          <w:pPr>
            <w:pStyle w:val="TOC3"/>
            <w:tabs>
              <w:tab w:val="right" w:leader="dot" w:pos="9016"/>
            </w:tabs>
            <w:rPr>
              <w:noProof/>
              <w:kern w:val="0"/>
              <w14:ligatures w14:val="none"/>
            </w:rPr>
          </w:pPr>
          <w:hyperlink w:anchor="_Toc130979748" w:history="1">
            <w:r w:rsidR="00E76BC1" w:rsidRPr="00FE11F3">
              <w:rPr>
                <w:rStyle w:val="Hyperlink"/>
                <w:noProof/>
              </w:rPr>
              <w:t>Dr Stephen Bogle</w:t>
            </w:r>
            <w:r w:rsidR="00E76BC1">
              <w:rPr>
                <w:noProof/>
                <w:webHidden/>
              </w:rPr>
              <w:tab/>
            </w:r>
            <w:r w:rsidR="00E76BC1">
              <w:rPr>
                <w:noProof/>
                <w:webHidden/>
              </w:rPr>
              <w:fldChar w:fldCharType="begin"/>
            </w:r>
            <w:r w:rsidR="00E76BC1">
              <w:rPr>
                <w:noProof/>
                <w:webHidden/>
              </w:rPr>
              <w:instrText xml:space="preserve"> PAGEREF _Toc130979748 \h </w:instrText>
            </w:r>
            <w:r w:rsidR="00E76BC1">
              <w:rPr>
                <w:noProof/>
                <w:webHidden/>
              </w:rPr>
            </w:r>
            <w:r w:rsidR="00E76BC1">
              <w:rPr>
                <w:noProof/>
                <w:webHidden/>
              </w:rPr>
              <w:fldChar w:fldCharType="separate"/>
            </w:r>
            <w:r w:rsidR="00E76BC1">
              <w:rPr>
                <w:noProof/>
                <w:webHidden/>
              </w:rPr>
              <w:t>27</w:t>
            </w:r>
            <w:r w:rsidR="00E76BC1">
              <w:rPr>
                <w:noProof/>
                <w:webHidden/>
              </w:rPr>
              <w:fldChar w:fldCharType="end"/>
            </w:r>
          </w:hyperlink>
        </w:p>
        <w:p w14:paraId="65BBC8D8" w14:textId="17028BD2" w:rsidR="00E76BC1" w:rsidRDefault="00182093">
          <w:pPr>
            <w:pStyle w:val="TOC3"/>
            <w:tabs>
              <w:tab w:val="right" w:leader="dot" w:pos="9016"/>
            </w:tabs>
            <w:rPr>
              <w:noProof/>
              <w:kern w:val="0"/>
              <w14:ligatures w14:val="none"/>
            </w:rPr>
          </w:pPr>
          <w:hyperlink w:anchor="_Toc130979749" w:history="1">
            <w:r w:rsidR="00E76BC1" w:rsidRPr="00FE11F3">
              <w:rPr>
                <w:rStyle w:val="Hyperlink"/>
                <w:noProof/>
              </w:rPr>
              <w:t>Mr Ephraim Borowski</w:t>
            </w:r>
            <w:r w:rsidR="00E76BC1">
              <w:rPr>
                <w:noProof/>
                <w:webHidden/>
              </w:rPr>
              <w:tab/>
            </w:r>
            <w:r w:rsidR="00E76BC1">
              <w:rPr>
                <w:noProof/>
                <w:webHidden/>
              </w:rPr>
              <w:fldChar w:fldCharType="begin"/>
            </w:r>
            <w:r w:rsidR="00E76BC1">
              <w:rPr>
                <w:noProof/>
                <w:webHidden/>
              </w:rPr>
              <w:instrText xml:space="preserve"> PAGEREF _Toc130979749 \h </w:instrText>
            </w:r>
            <w:r w:rsidR="00E76BC1">
              <w:rPr>
                <w:noProof/>
                <w:webHidden/>
              </w:rPr>
            </w:r>
            <w:r w:rsidR="00E76BC1">
              <w:rPr>
                <w:noProof/>
                <w:webHidden/>
              </w:rPr>
              <w:fldChar w:fldCharType="separate"/>
            </w:r>
            <w:r w:rsidR="00E76BC1">
              <w:rPr>
                <w:noProof/>
                <w:webHidden/>
              </w:rPr>
              <w:t>27</w:t>
            </w:r>
            <w:r w:rsidR="00E76BC1">
              <w:rPr>
                <w:noProof/>
                <w:webHidden/>
              </w:rPr>
              <w:fldChar w:fldCharType="end"/>
            </w:r>
          </w:hyperlink>
        </w:p>
        <w:p w14:paraId="7014F3A3" w14:textId="380BC22B" w:rsidR="00E76BC1" w:rsidRDefault="00182093">
          <w:pPr>
            <w:pStyle w:val="TOC3"/>
            <w:tabs>
              <w:tab w:val="right" w:leader="dot" w:pos="9016"/>
            </w:tabs>
            <w:rPr>
              <w:noProof/>
              <w:kern w:val="0"/>
              <w14:ligatures w14:val="none"/>
            </w:rPr>
          </w:pPr>
          <w:hyperlink w:anchor="_Toc130979750" w:history="1">
            <w:r w:rsidR="00E76BC1" w:rsidRPr="00FE11F3">
              <w:rPr>
                <w:rStyle w:val="Hyperlink"/>
                <w:noProof/>
              </w:rPr>
              <w:t>Ms Anita Bennett</w:t>
            </w:r>
            <w:r w:rsidR="00E76BC1">
              <w:rPr>
                <w:noProof/>
                <w:webHidden/>
              </w:rPr>
              <w:tab/>
            </w:r>
            <w:r w:rsidR="00E76BC1">
              <w:rPr>
                <w:noProof/>
                <w:webHidden/>
              </w:rPr>
              <w:fldChar w:fldCharType="begin"/>
            </w:r>
            <w:r w:rsidR="00E76BC1">
              <w:rPr>
                <w:noProof/>
                <w:webHidden/>
              </w:rPr>
              <w:instrText xml:space="preserve"> PAGEREF _Toc130979750 \h </w:instrText>
            </w:r>
            <w:r w:rsidR="00E76BC1">
              <w:rPr>
                <w:noProof/>
                <w:webHidden/>
              </w:rPr>
            </w:r>
            <w:r w:rsidR="00E76BC1">
              <w:rPr>
                <w:noProof/>
                <w:webHidden/>
              </w:rPr>
              <w:fldChar w:fldCharType="separate"/>
            </w:r>
            <w:r w:rsidR="00E76BC1">
              <w:rPr>
                <w:noProof/>
                <w:webHidden/>
              </w:rPr>
              <w:t>28</w:t>
            </w:r>
            <w:r w:rsidR="00E76BC1">
              <w:rPr>
                <w:noProof/>
                <w:webHidden/>
              </w:rPr>
              <w:fldChar w:fldCharType="end"/>
            </w:r>
          </w:hyperlink>
        </w:p>
        <w:p w14:paraId="6ED3A701" w14:textId="2D718281" w:rsidR="00E76BC1" w:rsidRDefault="00182093">
          <w:pPr>
            <w:pStyle w:val="TOC3"/>
            <w:tabs>
              <w:tab w:val="right" w:leader="dot" w:pos="9016"/>
            </w:tabs>
            <w:rPr>
              <w:noProof/>
              <w:kern w:val="0"/>
              <w14:ligatures w14:val="none"/>
            </w:rPr>
          </w:pPr>
          <w:hyperlink w:anchor="_Toc130979751" w:history="1">
            <w:r w:rsidR="00E76BC1" w:rsidRPr="00FE11F3">
              <w:rPr>
                <w:rStyle w:val="Hyperlink"/>
                <w:noProof/>
              </w:rPr>
              <w:t>Dr Catriona Cannon</w:t>
            </w:r>
            <w:r w:rsidR="00E76BC1">
              <w:rPr>
                <w:noProof/>
                <w:webHidden/>
              </w:rPr>
              <w:tab/>
            </w:r>
            <w:r w:rsidR="00E76BC1">
              <w:rPr>
                <w:noProof/>
                <w:webHidden/>
              </w:rPr>
              <w:fldChar w:fldCharType="begin"/>
            </w:r>
            <w:r w:rsidR="00E76BC1">
              <w:rPr>
                <w:noProof/>
                <w:webHidden/>
              </w:rPr>
              <w:instrText xml:space="preserve"> PAGEREF _Toc130979751 \h </w:instrText>
            </w:r>
            <w:r w:rsidR="00E76BC1">
              <w:rPr>
                <w:noProof/>
                <w:webHidden/>
              </w:rPr>
            </w:r>
            <w:r w:rsidR="00E76BC1">
              <w:rPr>
                <w:noProof/>
                <w:webHidden/>
              </w:rPr>
              <w:fldChar w:fldCharType="separate"/>
            </w:r>
            <w:r w:rsidR="00E76BC1">
              <w:rPr>
                <w:noProof/>
                <w:webHidden/>
              </w:rPr>
              <w:t>28</w:t>
            </w:r>
            <w:r w:rsidR="00E76BC1">
              <w:rPr>
                <w:noProof/>
                <w:webHidden/>
              </w:rPr>
              <w:fldChar w:fldCharType="end"/>
            </w:r>
          </w:hyperlink>
        </w:p>
        <w:p w14:paraId="48BAB5B1" w14:textId="0574573B" w:rsidR="00E76BC1" w:rsidRDefault="00182093">
          <w:pPr>
            <w:pStyle w:val="TOC3"/>
            <w:tabs>
              <w:tab w:val="right" w:leader="dot" w:pos="9016"/>
            </w:tabs>
            <w:rPr>
              <w:noProof/>
              <w:kern w:val="0"/>
              <w14:ligatures w14:val="none"/>
            </w:rPr>
          </w:pPr>
          <w:hyperlink w:anchor="_Toc130979752" w:history="1">
            <w:r w:rsidR="00E76BC1" w:rsidRPr="00FE11F3">
              <w:rPr>
                <w:rStyle w:val="Hyperlink"/>
                <w:noProof/>
              </w:rPr>
              <w:t>Professor Irene-marié Esser</w:t>
            </w:r>
            <w:r w:rsidR="00E76BC1">
              <w:rPr>
                <w:noProof/>
                <w:webHidden/>
              </w:rPr>
              <w:tab/>
            </w:r>
            <w:r w:rsidR="00E76BC1">
              <w:rPr>
                <w:noProof/>
                <w:webHidden/>
              </w:rPr>
              <w:fldChar w:fldCharType="begin"/>
            </w:r>
            <w:r w:rsidR="00E76BC1">
              <w:rPr>
                <w:noProof/>
                <w:webHidden/>
              </w:rPr>
              <w:instrText xml:space="preserve"> PAGEREF _Toc130979752 \h </w:instrText>
            </w:r>
            <w:r w:rsidR="00E76BC1">
              <w:rPr>
                <w:noProof/>
                <w:webHidden/>
              </w:rPr>
            </w:r>
            <w:r w:rsidR="00E76BC1">
              <w:rPr>
                <w:noProof/>
                <w:webHidden/>
              </w:rPr>
              <w:fldChar w:fldCharType="separate"/>
            </w:r>
            <w:r w:rsidR="00E76BC1">
              <w:rPr>
                <w:noProof/>
                <w:webHidden/>
              </w:rPr>
              <w:t>28</w:t>
            </w:r>
            <w:r w:rsidR="00E76BC1">
              <w:rPr>
                <w:noProof/>
                <w:webHidden/>
              </w:rPr>
              <w:fldChar w:fldCharType="end"/>
            </w:r>
          </w:hyperlink>
        </w:p>
        <w:p w14:paraId="3DD92988" w14:textId="05E79CCE" w:rsidR="00E76BC1" w:rsidRDefault="00182093">
          <w:pPr>
            <w:pStyle w:val="TOC3"/>
            <w:tabs>
              <w:tab w:val="right" w:leader="dot" w:pos="9016"/>
            </w:tabs>
            <w:rPr>
              <w:noProof/>
              <w:kern w:val="0"/>
              <w14:ligatures w14:val="none"/>
            </w:rPr>
          </w:pPr>
          <w:hyperlink w:anchor="_Toc130979753" w:history="1">
            <w:r w:rsidR="00E76BC1" w:rsidRPr="00FE11F3">
              <w:rPr>
                <w:rStyle w:val="Hyperlink"/>
                <w:noProof/>
              </w:rPr>
              <w:t>Professor Iain MacNeil</w:t>
            </w:r>
            <w:r w:rsidR="00E76BC1">
              <w:rPr>
                <w:noProof/>
                <w:webHidden/>
              </w:rPr>
              <w:tab/>
            </w:r>
            <w:r w:rsidR="00E76BC1">
              <w:rPr>
                <w:noProof/>
                <w:webHidden/>
              </w:rPr>
              <w:fldChar w:fldCharType="begin"/>
            </w:r>
            <w:r w:rsidR="00E76BC1">
              <w:rPr>
                <w:noProof/>
                <w:webHidden/>
              </w:rPr>
              <w:instrText xml:space="preserve"> PAGEREF _Toc130979753 \h </w:instrText>
            </w:r>
            <w:r w:rsidR="00E76BC1">
              <w:rPr>
                <w:noProof/>
                <w:webHidden/>
              </w:rPr>
            </w:r>
            <w:r w:rsidR="00E76BC1">
              <w:rPr>
                <w:noProof/>
                <w:webHidden/>
              </w:rPr>
              <w:fldChar w:fldCharType="separate"/>
            </w:r>
            <w:r w:rsidR="00E76BC1">
              <w:rPr>
                <w:noProof/>
                <w:webHidden/>
              </w:rPr>
              <w:t>29</w:t>
            </w:r>
            <w:r w:rsidR="00E76BC1">
              <w:rPr>
                <w:noProof/>
                <w:webHidden/>
              </w:rPr>
              <w:fldChar w:fldCharType="end"/>
            </w:r>
          </w:hyperlink>
        </w:p>
        <w:p w14:paraId="4F1B2544" w14:textId="0C22CF8F" w:rsidR="00E76BC1" w:rsidRDefault="00182093">
          <w:pPr>
            <w:pStyle w:val="TOC3"/>
            <w:tabs>
              <w:tab w:val="right" w:leader="dot" w:pos="9016"/>
            </w:tabs>
            <w:rPr>
              <w:noProof/>
              <w:kern w:val="0"/>
              <w14:ligatures w14:val="none"/>
            </w:rPr>
          </w:pPr>
          <w:hyperlink w:anchor="_Toc130979754" w:history="1">
            <w:r w:rsidR="00E76BC1" w:rsidRPr="00FE11F3">
              <w:rPr>
                <w:rStyle w:val="Hyperlink"/>
                <w:noProof/>
              </w:rPr>
              <w:t>Professor Ken McPhail</w:t>
            </w:r>
            <w:r w:rsidR="00E76BC1">
              <w:rPr>
                <w:noProof/>
                <w:webHidden/>
              </w:rPr>
              <w:tab/>
            </w:r>
            <w:r w:rsidR="00E76BC1">
              <w:rPr>
                <w:noProof/>
                <w:webHidden/>
              </w:rPr>
              <w:fldChar w:fldCharType="begin"/>
            </w:r>
            <w:r w:rsidR="00E76BC1">
              <w:rPr>
                <w:noProof/>
                <w:webHidden/>
              </w:rPr>
              <w:instrText xml:space="preserve"> PAGEREF _Toc130979754 \h </w:instrText>
            </w:r>
            <w:r w:rsidR="00E76BC1">
              <w:rPr>
                <w:noProof/>
                <w:webHidden/>
              </w:rPr>
            </w:r>
            <w:r w:rsidR="00E76BC1">
              <w:rPr>
                <w:noProof/>
                <w:webHidden/>
              </w:rPr>
              <w:fldChar w:fldCharType="separate"/>
            </w:r>
            <w:r w:rsidR="00E76BC1">
              <w:rPr>
                <w:noProof/>
                <w:webHidden/>
              </w:rPr>
              <w:t>29</w:t>
            </w:r>
            <w:r w:rsidR="00E76BC1">
              <w:rPr>
                <w:noProof/>
                <w:webHidden/>
              </w:rPr>
              <w:fldChar w:fldCharType="end"/>
            </w:r>
          </w:hyperlink>
        </w:p>
        <w:p w14:paraId="5F7179E4" w14:textId="734589AB" w:rsidR="00E76BC1" w:rsidRDefault="00182093">
          <w:pPr>
            <w:pStyle w:val="TOC3"/>
            <w:tabs>
              <w:tab w:val="right" w:leader="dot" w:pos="9016"/>
            </w:tabs>
            <w:rPr>
              <w:noProof/>
              <w:kern w:val="0"/>
              <w14:ligatures w14:val="none"/>
            </w:rPr>
          </w:pPr>
          <w:hyperlink w:anchor="_Toc130979755" w:history="1">
            <w:r w:rsidR="00E76BC1" w:rsidRPr="00FE11F3">
              <w:rPr>
                <w:rStyle w:val="Hyperlink"/>
                <w:noProof/>
              </w:rPr>
              <w:t>Rev Dr Jock Stein</w:t>
            </w:r>
            <w:r w:rsidR="00E76BC1">
              <w:rPr>
                <w:noProof/>
                <w:webHidden/>
              </w:rPr>
              <w:tab/>
            </w:r>
            <w:r w:rsidR="00E76BC1">
              <w:rPr>
                <w:noProof/>
                <w:webHidden/>
              </w:rPr>
              <w:fldChar w:fldCharType="begin"/>
            </w:r>
            <w:r w:rsidR="00E76BC1">
              <w:rPr>
                <w:noProof/>
                <w:webHidden/>
              </w:rPr>
              <w:instrText xml:space="preserve"> PAGEREF _Toc130979755 \h </w:instrText>
            </w:r>
            <w:r w:rsidR="00E76BC1">
              <w:rPr>
                <w:noProof/>
                <w:webHidden/>
              </w:rPr>
            </w:r>
            <w:r w:rsidR="00E76BC1">
              <w:rPr>
                <w:noProof/>
                <w:webHidden/>
              </w:rPr>
              <w:fldChar w:fldCharType="separate"/>
            </w:r>
            <w:r w:rsidR="00E76BC1">
              <w:rPr>
                <w:noProof/>
                <w:webHidden/>
              </w:rPr>
              <w:t>29</w:t>
            </w:r>
            <w:r w:rsidR="00E76BC1">
              <w:rPr>
                <w:noProof/>
                <w:webHidden/>
              </w:rPr>
              <w:fldChar w:fldCharType="end"/>
            </w:r>
          </w:hyperlink>
        </w:p>
        <w:p w14:paraId="759FBDD9" w14:textId="569F44BA" w:rsidR="00FE30C1" w:rsidRDefault="00FE30C1">
          <w:r>
            <w:rPr>
              <w:b/>
              <w:bCs/>
              <w:noProof/>
            </w:rPr>
            <w:fldChar w:fldCharType="end"/>
          </w:r>
        </w:p>
      </w:sdtContent>
    </w:sdt>
    <w:p w14:paraId="079A5CAE" w14:textId="143BEA4E" w:rsidR="00FE30C1" w:rsidRDefault="00FE30C1">
      <w:pPr>
        <w:rPr>
          <w:rFonts w:asciiTheme="minorEastAsia" w:hAnsiTheme="minorEastAsia"/>
          <w:b/>
          <w:bCs/>
          <w:sz w:val="24"/>
          <w:szCs w:val="24"/>
        </w:rPr>
      </w:pPr>
      <w:r>
        <w:rPr>
          <w:rFonts w:asciiTheme="minorEastAsia" w:hAnsiTheme="minorEastAsia"/>
          <w:b/>
          <w:bCs/>
          <w:sz w:val="24"/>
          <w:szCs w:val="24"/>
        </w:rPr>
        <w:br w:type="page"/>
      </w:r>
    </w:p>
    <w:p w14:paraId="5C0C9890" w14:textId="43B1114A" w:rsidR="00707B8A" w:rsidRDefault="00BD07C9" w:rsidP="00EA1EB4">
      <w:pPr>
        <w:pStyle w:val="Heading1"/>
      </w:pPr>
      <w:bookmarkStart w:id="0" w:name="_Toc130979730"/>
      <w:r w:rsidRPr="006C4232">
        <w:lastRenderedPageBreak/>
        <w:t>BACKGROUND</w:t>
      </w:r>
      <w:bookmarkEnd w:id="0"/>
      <w:r w:rsidRPr="006C4232">
        <w:t xml:space="preserve"> </w:t>
      </w:r>
    </w:p>
    <w:p w14:paraId="7AF11C72" w14:textId="77777777" w:rsidR="00E55DD2" w:rsidRPr="00E55DD2" w:rsidRDefault="00E55DD2" w:rsidP="00E55DD2"/>
    <w:p w14:paraId="500B9069" w14:textId="68C00D60" w:rsidR="00A84700" w:rsidRPr="00AF6052" w:rsidRDefault="00C74988" w:rsidP="00AF6052">
      <w:pPr>
        <w:spacing w:line="240" w:lineRule="auto"/>
        <w:rPr>
          <w:rFonts w:asciiTheme="minorEastAsia" w:hAnsiTheme="minorEastAsia"/>
          <w:sz w:val="24"/>
          <w:szCs w:val="24"/>
        </w:rPr>
      </w:pPr>
      <w:r>
        <w:rPr>
          <w:rFonts w:asciiTheme="minorEastAsia" w:hAnsiTheme="minorEastAsia"/>
          <w:sz w:val="24"/>
          <w:szCs w:val="24"/>
        </w:rPr>
        <w:t>A</w:t>
      </w:r>
      <w:r w:rsidR="00AF6052">
        <w:rPr>
          <w:rFonts w:asciiTheme="minorEastAsia" w:hAnsiTheme="minorEastAsia"/>
          <w:sz w:val="24"/>
          <w:szCs w:val="24"/>
        </w:rPr>
        <w:t xml:space="preserve"> one-day workshop at the University of Glasgow </w:t>
      </w:r>
      <w:r>
        <w:rPr>
          <w:rFonts w:asciiTheme="minorEastAsia" w:hAnsiTheme="minorEastAsia"/>
          <w:sz w:val="24"/>
          <w:szCs w:val="24"/>
        </w:rPr>
        <w:t>on 7</w:t>
      </w:r>
      <w:r w:rsidRPr="00C74988">
        <w:rPr>
          <w:rFonts w:asciiTheme="minorEastAsia" w:hAnsiTheme="minorEastAsia"/>
          <w:sz w:val="24"/>
          <w:szCs w:val="24"/>
          <w:vertAlign w:val="superscript"/>
        </w:rPr>
        <w:t>th</w:t>
      </w:r>
      <w:r>
        <w:rPr>
          <w:rFonts w:asciiTheme="minorEastAsia" w:hAnsiTheme="minorEastAsia"/>
          <w:sz w:val="24"/>
          <w:szCs w:val="24"/>
        </w:rPr>
        <w:t xml:space="preserve"> February 2023 </w:t>
      </w:r>
      <w:r w:rsidR="00AF6052">
        <w:rPr>
          <w:rFonts w:asciiTheme="minorEastAsia" w:hAnsiTheme="minorEastAsia"/>
          <w:sz w:val="24"/>
          <w:szCs w:val="24"/>
        </w:rPr>
        <w:t xml:space="preserve">was designed to bring together </w:t>
      </w:r>
      <w:r w:rsidR="00AF6052" w:rsidRPr="00AF6052">
        <w:rPr>
          <w:rFonts w:asciiTheme="minorEastAsia" w:hAnsiTheme="minorEastAsia"/>
          <w:sz w:val="24"/>
          <w:szCs w:val="24"/>
        </w:rPr>
        <w:t>academics, practitioners, theologians</w:t>
      </w:r>
      <w:r>
        <w:rPr>
          <w:rFonts w:asciiTheme="minorEastAsia" w:hAnsiTheme="minorEastAsia"/>
          <w:sz w:val="24"/>
          <w:szCs w:val="24"/>
        </w:rPr>
        <w:t>,</w:t>
      </w:r>
      <w:r w:rsidR="00AF6052" w:rsidRPr="00AF6052">
        <w:rPr>
          <w:rFonts w:asciiTheme="minorEastAsia" w:hAnsiTheme="minorEastAsia"/>
          <w:sz w:val="24"/>
          <w:szCs w:val="24"/>
        </w:rPr>
        <w:t xml:space="preserve"> and civil society representatives</w:t>
      </w:r>
      <w:r w:rsidR="00AF6052">
        <w:rPr>
          <w:rFonts w:asciiTheme="minorEastAsia" w:hAnsiTheme="minorEastAsia"/>
          <w:sz w:val="24"/>
          <w:szCs w:val="24"/>
        </w:rPr>
        <w:t xml:space="preserve"> with an interest in the general theme of, ‘Corporate Law, Religion and Social Responsibility’. The following questions were posed to delegates at the outset of the workshop: </w:t>
      </w:r>
    </w:p>
    <w:p w14:paraId="189732EB" w14:textId="041914B5" w:rsidR="00AF6052" w:rsidRPr="00AF6052" w:rsidRDefault="00A84700" w:rsidP="00AF6052">
      <w:pPr>
        <w:pStyle w:val="ListParagraph"/>
        <w:numPr>
          <w:ilvl w:val="0"/>
          <w:numId w:val="6"/>
        </w:numPr>
        <w:spacing w:line="240" w:lineRule="auto"/>
        <w:rPr>
          <w:rFonts w:asciiTheme="minorEastAsia" w:hAnsiTheme="minorEastAsia"/>
          <w:sz w:val="24"/>
          <w:szCs w:val="24"/>
        </w:rPr>
      </w:pPr>
      <w:r w:rsidRPr="00AF6052">
        <w:rPr>
          <w:rFonts w:asciiTheme="minorEastAsia" w:hAnsiTheme="minorEastAsia"/>
          <w:sz w:val="24"/>
          <w:szCs w:val="24"/>
        </w:rPr>
        <w:t>What does theological doctrine say about (corporate) social responsibility?   </w:t>
      </w:r>
    </w:p>
    <w:p w14:paraId="44607D88" w14:textId="2474261A" w:rsidR="00AF6052" w:rsidRDefault="00AF6052" w:rsidP="00AF6052">
      <w:pPr>
        <w:pStyle w:val="ListParagraph"/>
        <w:numPr>
          <w:ilvl w:val="0"/>
          <w:numId w:val="6"/>
        </w:numPr>
        <w:spacing w:line="240" w:lineRule="auto"/>
        <w:rPr>
          <w:rFonts w:asciiTheme="minorEastAsia" w:hAnsiTheme="minorEastAsia"/>
          <w:sz w:val="24"/>
          <w:szCs w:val="24"/>
        </w:rPr>
      </w:pPr>
      <w:r>
        <w:rPr>
          <w:rFonts w:asciiTheme="minorEastAsia" w:hAnsiTheme="minorEastAsia"/>
          <w:sz w:val="24"/>
          <w:szCs w:val="24"/>
        </w:rPr>
        <w:t>D</w:t>
      </w:r>
      <w:r w:rsidR="00A84700" w:rsidRPr="00AF6052">
        <w:rPr>
          <w:rFonts w:asciiTheme="minorEastAsia" w:hAnsiTheme="minorEastAsia"/>
          <w:sz w:val="24"/>
          <w:szCs w:val="24"/>
        </w:rPr>
        <w:t xml:space="preserve">oes the religion of a director decision-maker impact on his decision-making on </w:t>
      </w:r>
      <w:r w:rsidR="00C74988">
        <w:rPr>
          <w:rFonts w:asciiTheme="minorEastAsia" w:hAnsiTheme="minorEastAsia"/>
          <w:sz w:val="24"/>
          <w:szCs w:val="24"/>
        </w:rPr>
        <w:t>corporate social responsibility</w:t>
      </w:r>
      <w:r w:rsidR="00A84700" w:rsidRPr="00AF6052">
        <w:rPr>
          <w:rFonts w:asciiTheme="minorEastAsia" w:hAnsiTheme="minorEastAsia"/>
          <w:sz w:val="24"/>
          <w:szCs w:val="24"/>
        </w:rPr>
        <w:t xml:space="preserve">? </w:t>
      </w:r>
    </w:p>
    <w:p w14:paraId="22C54A97" w14:textId="44BC9EDA" w:rsidR="00AF6052" w:rsidRDefault="00A84700" w:rsidP="00AF6052">
      <w:pPr>
        <w:pStyle w:val="ListParagraph"/>
        <w:numPr>
          <w:ilvl w:val="0"/>
          <w:numId w:val="6"/>
        </w:numPr>
        <w:spacing w:line="240" w:lineRule="auto"/>
        <w:rPr>
          <w:rFonts w:asciiTheme="minorEastAsia" w:hAnsiTheme="minorEastAsia"/>
          <w:sz w:val="24"/>
          <w:szCs w:val="24"/>
        </w:rPr>
      </w:pPr>
      <w:r w:rsidRPr="00AF6052">
        <w:rPr>
          <w:rFonts w:asciiTheme="minorEastAsia" w:hAnsiTheme="minorEastAsia"/>
          <w:sz w:val="24"/>
          <w:szCs w:val="24"/>
        </w:rPr>
        <w:t>How does religion influence ethical investment practices?   </w:t>
      </w:r>
    </w:p>
    <w:p w14:paraId="2CF6F76F" w14:textId="75844493" w:rsidR="00AF6052" w:rsidRDefault="00A84700" w:rsidP="00AF6052">
      <w:pPr>
        <w:pStyle w:val="ListParagraph"/>
        <w:numPr>
          <w:ilvl w:val="0"/>
          <w:numId w:val="6"/>
        </w:numPr>
        <w:spacing w:line="240" w:lineRule="auto"/>
        <w:rPr>
          <w:rFonts w:asciiTheme="minorEastAsia" w:hAnsiTheme="minorEastAsia"/>
          <w:sz w:val="24"/>
          <w:szCs w:val="24"/>
        </w:rPr>
      </w:pPr>
      <w:r w:rsidRPr="00AF6052">
        <w:rPr>
          <w:rFonts w:asciiTheme="minorEastAsia" w:hAnsiTheme="minorEastAsia"/>
          <w:sz w:val="24"/>
          <w:szCs w:val="24"/>
        </w:rPr>
        <w:t>How can religion itself be protected as a corporate social responsibility value?  </w:t>
      </w:r>
    </w:p>
    <w:p w14:paraId="748AC70A" w14:textId="77777777" w:rsidR="00AF6052" w:rsidRDefault="00A84700" w:rsidP="00AF6052">
      <w:pPr>
        <w:pStyle w:val="ListParagraph"/>
        <w:numPr>
          <w:ilvl w:val="0"/>
          <w:numId w:val="6"/>
        </w:numPr>
        <w:spacing w:line="240" w:lineRule="auto"/>
        <w:rPr>
          <w:rFonts w:asciiTheme="minorEastAsia" w:hAnsiTheme="minorEastAsia"/>
          <w:sz w:val="24"/>
          <w:szCs w:val="24"/>
        </w:rPr>
      </w:pPr>
      <w:r w:rsidRPr="00AF6052">
        <w:rPr>
          <w:rFonts w:asciiTheme="minorEastAsia" w:hAnsiTheme="minorEastAsia"/>
          <w:sz w:val="24"/>
          <w:szCs w:val="24"/>
        </w:rPr>
        <w:t>What can we learn from faith organisations about ‘purposeful’ business?</w:t>
      </w:r>
    </w:p>
    <w:p w14:paraId="055D2EC2" w14:textId="30F17797" w:rsidR="00AF6052" w:rsidRPr="000C47A4" w:rsidRDefault="00AF6052" w:rsidP="000C47A4">
      <w:pPr>
        <w:spacing w:line="240" w:lineRule="auto"/>
        <w:rPr>
          <w:rFonts w:asciiTheme="minorEastAsia" w:hAnsiTheme="minorEastAsia"/>
          <w:sz w:val="24"/>
          <w:szCs w:val="24"/>
        </w:rPr>
      </w:pPr>
      <w:r w:rsidRPr="000C47A4">
        <w:rPr>
          <w:rFonts w:asciiTheme="minorEastAsia" w:hAnsiTheme="minorEastAsia"/>
          <w:sz w:val="24"/>
          <w:szCs w:val="24"/>
        </w:rPr>
        <w:t xml:space="preserve">Delegates were invited to reflect on these questions as they listened to the speaker contributions.  </w:t>
      </w:r>
    </w:p>
    <w:p w14:paraId="3A85B74E" w14:textId="77777777" w:rsidR="00AF6052" w:rsidRPr="00AF6052" w:rsidRDefault="00AF6052" w:rsidP="00AF6052">
      <w:pPr>
        <w:pStyle w:val="ListParagraph"/>
        <w:spacing w:line="240" w:lineRule="auto"/>
        <w:rPr>
          <w:rFonts w:asciiTheme="minorEastAsia" w:hAnsiTheme="minorEastAsia"/>
          <w:sz w:val="24"/>
          <w:szCs w:val="24"/>
        </w:rPr>
      </w:pPr>
    </w:p>
    <w:p w14:paraId="372F7BF8" w14:textId="0EDD3615" w:rsidR="00BD07C9" w:rsidRDefault="00BD07C9" w:rsidP="00EA1EB4">
      <w:pPr>
        <w:pStyle w:val="Heading1"/>
      </w:pPr>
      <w:bookmarkStart w:id="1" w:name="_Toc130979731"/>
      <w:r w:rsidRPr="006C4232">
        <w:t>SUMMARY</w:t>
      </w:r>
      <w:bookmarkEnd w:id="1"/>
    </w:p>
    <w:p w14:paraId="5770700F" w14:textId="77777777" w:rsidR="00E55DD2" w:rsidRPr="00E55DD2" w:rsidRDefault="00E55DD2" w:rsidP="00E55DD2"/>
    <w:p w14:paraId="5D3684EE" w14:textId="73B4E6BF" w:rsidR="00AF6052" w:rsidRDefault="00AF6052" w:rsidP="000C47A4">
      <w:pPr>
        <w:spacing w:line="240" w:lineRule="auto"/>
        <w:rPr>
          <w:rFonts w:asciiTheme="minorEastAsia" w:hAnsiTheme="minorEastAsia"/>
          <w:sz w:val="24"/>
          <w:szCs w:val="24"/>
        </w:rPr>
      </w:pPr>
      <w:r w:rsidRPr="00AF6052">
        <w:rPr>
          <w:rFonts w:asciiTheme="minorEastAsia" w:hAnsiTheme="minorEastAsia"/>
          <w:sz w:val="24"/>
          <w:szCs w:val="24"/>
        </w:rPr>
        <w:t xml:space="preserve">The workshop opened with reflections from Professor Jane Mair on the place of values in organisational culture and operation.  </w:t>
      </w:r>
      <w:r>
        <w:rPr>
          <w:rFonts w:asciiTheme="minorEastAsia" w:hAnsiTheme="minorEastAsia"/>
          <w:sz w:val="24"/>
          <w:szCs w:val="24"/>
        </w:rPr>
        <w:t>Setting the scene</w:t>
      </w:r>
      <w:r w:rsidR="005A4A36">
        <w:rPr>
          <w:rFonts w:asciiTheme="minorEastAsia" w:hAnsiTheme="minorEastAsia"/>
          <w:sz w:val="24"/>
          <w:szCs w:val="24"/>
        </w:rPr>
        <w:t>,</w:t>
      </w:r>
      <w:r>
        <w:rPr>
          <w:rFonts w:asciiTheme="minorEastAsia" w:hAnsiTheme="minorEastAsia"/>
          <w:sz w:val="24"/>
          <w:szCs w:val="24"/>
        </w:rPr>
        <w:t xml:space="preserve"> </w:t>
      </w:r>
      <w:hyperlink w:anchor="_Professor_Irene-marié_Esser" w:history="1">
        <w:r w:rsidRPr="00A72D9A">
          <w:rPr>
            <w:rStyle w:val="Hyperlink"/>
            <w:rFonts w:asciiTheme="minorEastAsia" w:hAnsiTheme="minorEastAsia"/>
            <w:sz w:val="24"/>
            <w:szCs w:val="24"/>
          </w:rPr>
          <w:t xml:space="preserve">Professor </w:t>
        </w:r>
        <w:proofErr w:type="spellStart"/>
        <w:r w:rsidRPr="00A72D9A">
          <w:rPr>
            <w:rStyle w:val="Hyperlink"/>
            <w:rFonts w:asciiTheme="minorEastAsia" w:hAnsiTheme="minorEastAsia"/>
            <w:sz w:val="24"/>
            <w:szCs w:val="24"/>
          </w:rPr>
          <w:t>Irene-marie</w:t>
        </w:r>
        <w:proofErr w:type="spellEnd"/>
        <w:r w:rsidRPr="00A72D9A">
          <w:rPr>
            <w:rStyle w:val="Hyperlink"/>
            <w:rFonts w:asciiTheme="minorEastAsia" w:hAnsiTheme="minorEastAsia"/>
            <w:sz w:val="24"/>
            <w:szCs w:val="24"/>
          </w:rPr>
          <w:t xml:space="preserve"> Esser</w:t>
        </w:r>
      </w:hyperlink>
      <w:r w:rsidRPr="00AF6052">
        <w:rPr>
          <w:rFonts w:asciiTheme="minorEastAsia" w:hAnsiTheme="minorEastAsia"/>
          <w:sz w:val="24"/>
          <w:szCs w:val="24"/>
        </w:rPr>
        <w:t xml:space="preserve"> and </w:t>
      </w:r>
      <w:hyperlink w:anchor="_Dr_Catriona_Cannon" w:history="1">
        <w:r w:rsidRPr="00A72D9A">
          <w:rPr>
            <w:rStyle w:val="Hyperlink"/>
            <w:rFonts w:asciiTheme="minorEastAsia" w:hAnsiTheme="minorEastAsia"/>
            <w:sz w:val="24"/>
            <w:szCs w:val="24"/>
          </w:rPr>
          <w:t>Dr Catriona Cannon</w:t>
        </w:r>
      </w:hyperlink>
      <w:r w:rsidRPr="00AF6052">
        <w:rPr>
          <w:rFonts w:asciiTheme="minorEastAsia" w:hAnsiTheme="minorEastAsia"/>
          <w:sz w:val="24"/>
          <w:szCs w:val="24"/>
        </w:rPr>
        <w:t xml:space="preserve"> </w:t>
      </w:r>
      <w:r>
        <w:rPr>
          <w:rFonts w:asciiTheme="minorEastAsia" w:hAnsiTheme="minorEastAsia"/>
          <w:sz w:val="24"/>
          <w:szCs w:val="24"/>
        </w:rPr>
        <w:t xml:space="preserve">then presented </w:t>
      </w:r>
      <w:r w:rsidRPr="00AF6052">
        <w:rPr>
          <w:rFonts w:asciiTheme="minorEastAsia" w:hAnsiTheme="minorEastAsia"/>
          <w:sz w:val="24"/>
          <w:szCs w:val="24"/>
        </w:rPr>
        <w:t>on their proposal to research how ‘corporate purpose’</w:t>
      </w:r>
      <w:r w:rsidR="00C74988">
        <w:rPr>
          <w:rFonts w:asciiTheme="minorEastAsia" w:hAnsiTheme="minorEastAsia"/>
          <w:sz w:val="24"/>
          <w:szCs w:val="24"/>
        </w:rPr>
        <w:t xml:space="preserve"> </w:t>
      </w:r>
      <w:r w:rsidRPr="00AF6052">
        <w:rPr>
          <w:rFonts w:asciiTheme="minorEastAsia" w:hAnsiTheme="minorEastAsia"/>
          <w:sz w:val="24"/>
          <w:szCs w:val="24"/>
        </w:rPr>
        <w:t>is manifested in the structure, operation</w:t>
      </w:r>
      <w:r w:rsidR="00C74988">
        <w:rPr>
          <w:rFonts w:asciiTheme="minorEastAsia" w:hAnsiTheme="minorEastAsia"/>
          <w:sz w:val="24"/>
          <w:szCs w:val="24"/>
        </w:rPr>
        <w:t>,</w:t>
      </w:r>
      <w:r w:rsidRPr="00AF6052">
        <w:rPr>
          <w:rFonts w:asciiTheme="minorEastAsia" w:hAnsiTheme="minorEastAsia"/>
          <w:sz w:val="24"/>
          <w:szCs w:val="24"/>
        </w:rPr>
        <w:t xml:space="preserve"> and decision-making of faith-based or faith driven organisations.  </w:t>
      </w:r>
    </w:p>
    <w:p w14:paraId="7E357EEB" w14:textId="0D8D26DF" w:rsidR="00AF6052" w:rsidRPr="00AF6052" w:rsidRDefault="00AF6052" w:rsidP="000C47A4">
      <w:pPr>
        <w:spacing w:line="240" w:lineRule="auto"/>
        <w:rPr>
          <w:rFonts w:asciiTheme="minorEastAsia" w:hAnsiTheme="minorEastAsia"/>
          <w:sz w:val="24"/>
          <w:szCs w:val="24"/>
        </w:rPr>
      </w:pPr>
      <w:r>
        <w:rPr>
          <w:rFonts w:asciiTheme="minorEastAsia" w:hAnsiTheme="minorEastAsia"/>
          <w:sz w:val="24"/>
          <w:szCs w:val="24"/>
        </w:rPr>
        <w:t xml:space="preserve">In the first session, </w:t>
      </w:r>
      <w:hyperlink w:anchor="_Ms_Anita_Bennett" w:history="1">
        <w:r w:rsidRPr="00A72D9A">
          <w:rPr>
            <w:rStyle w:val="Hyperlink"/>
            <w:rFonts w:asciiTheme="minorEastAsia" w:hAnsiTheme="minorEastAsia"/>
            <w:sz w:val="24"/>
            <w:szCs w:val="24"/>
          </w:rPr>
          <w:t>Ms Anita Bennett</w:t>
        </w:r>
      </w:hyperlink>
      <w:r w:rsidRPr="00AF6052">
        <w:rPr>
          <w:rFonts w:asciiTheme="minorEastAsia" w:hAnsiTheme="minorEastAsia"/>
          <w:sz w:val="24"/>
          <w:szCs w:val="24"/>
        </w:rPr>
        <w:t xml:space="preserve">, Head of Delivery at </w:t>
      </w:r>
      <w:proofErr w:type="spellStart"/>
      <w:r w:rsidRPr="00AF6052">
        <w:rPr>
          <w:rFonts w:asciiTheme="minorEastAsia" w:hAnsiTheme="minorEastAsia"/>
          <w:sz w:val="24"/>
          <w:szCs w:val="24"/>
        </w:rPr>
        <w:t>Eido</w:t>
      </w:r>
      <w:proofErr w:type="spellEnd"/>
      <w:r w:rsidRPr="00AF6052">
        <w:rPr>
          <w:rFonts w:asciiTheme="minorEastAsia" w:hAnsiTheme="minorEastAsia"/>
          <w:sz w:val="24"/>
          <w:szCs w:val="24"/>
        </w:rPr>
        <w:t xml:space="preserve"> Research discussed the findings of a project in which she had been involved whilst working for the Jubilee Centre Christian think tank which had identified positive contributions made by Christians to ‘purpose-driven’ business in the UK.  </w:t>
      </w:r>
      <w:hyperlink w:anchor="_Professor_Iain_MacNeil" w:history="1">
        <w:r w:rsidRPr="00A72D9A">
          <w:rPr>
            <w:rStyle w:val="Hyperlink"/>
            <w:rFonts w:asciiTheme="minorEastAsia" w:hAnsiTheme="minorEastAsia"/>
            <w:sz w:val="24"/>
            <w:szCs w:val="24"/>
          </w:rPr>
          <w:t>Professor Iain MacNeil</w:t>
        </w:r>
      </w:hyperlink>
      <w:r w:rsidRPr="00AF6052">
        <w:rPr>
          <w:rFonts w:asciiTheme="minorEastAsia" w:hAnsiTheme="minorEastAsia"/>
          <w:sz w:val="24"/>
          <w:szCs w:val="24"/>
        </w:rPr>
        <w:t xml:space="preserve"> then shared his thoughts on the assistance entity selection and governance may offer organisations seeking to use corporate purpose to embed ethical and faith-based beliefs into their structure and operation.  </w:t>
      </w:r>
    </w:p>
    <w:p w14:paraId="6552F0E9" w14:textId="6865EB88" w:rsidR="00AF6052" w:rsidRPr="00AF6052" w:rsidRDefault="00AF6052" w:rsidP="000C47A4">
      <w:pPr>
        <w:spacing w:line="240" w:lineRule="auto"/>
        <w:rPr>
          <w:rFonts w:asciiTheme="minorEastAsia" w:hAnsiTheme="minorEastAsia"/>
          <w:sz w:val="24"/>
          <w:szCs w:val="24"/>
        </w:rPr>
      </w:pPr>
      <w:r w:rsidRPr="00AF6052">
        <w:rPr>
          <w:rFonts w:asciiTheme="minorEastAsia" w:hAnsiTheme="minorEastAsia"/>
          <w:sz w:val="24"/>
          <w:szCs w:val="24"/>
        </w:rPr>
        <w:t xml:space="preserve">In the second session, the delegates heard from </w:t>
      </w:r>
      <w:hyperlink w:anchor="_Mr_Ephraim_Borowski" w:history="1">
        <w:r w:rsidRPr="00A72D9A">
          <w:rPr>
            <w:rStyle w:val="Hyperlink"/>
            <w:rFonts w:asciiTheme="minorEastAsia" w:hAnsiTheme="minorEastAsia"/>
            <w:sz w:val="24"/>
            <w:szCs w:val="24"/>
          </w:rPr>
          <w:t>Mr Ephraim Borowski</w:t>
        </w:r>
      </w:hyperlink>
      <w:r w:rsidRPr="00AF6052">
        <w:rPr>
          <w:rFonts w:asciiTheme="minorEastAsia" w:hAnsiTheme="minorEastAsia"/>
          <w:sz w:val="24"/>
          <w:szCs w:val="24"/>
        </w:rPr>
        <w:t xml:space="preserve">, Director of the Scottish Council of Jewish Communities, on collective responsibility in Judaism.  This was followed by a presentation delivered by </w:t>
      </w:r>
      <w:hyperlink w:anchor="_Professor_Ken_McPhail" w:history="1">
        <w:r w:rsidRPr="00A72D9A">
          <w:rPr>
            <w:rStyle w:val="Hyperlink"/>
            <w:rFonts w:asciiTheme="minorEastAsia" w:hAnsiTheme="minorEastAsia"/>
            <w:sz w:val="24"/>
            <w:szCs w:val="24"/>
          </w:rPr>
          <w:t>Professor Ken McPhail</w:t>
        </w:r>
      </w:hyperlink>
      <w:r w:rsidRPr="00AF6052">
        <w:rPr>
          <w:rFonts w:asciiTheme="minorEastAsia" w:hAnsiTheme="minorEastAsia"/>
          <w:sz w:val="24"/>
          <w:szCs w:val="24"/>
        </w:rPr>
        <w:t xml:space="preserve">, Professor in Accounting at the Alliance Manchester Business School, on how Christian theology shapes accountability narratives, and on the bridging organisations which connect these narratives to the workplace.  Closing the second session, </w:t>
      </w:r>
      <w:hyperlink w:anchor="_Mr_Shakeel_Adli" w:history="1">
        <w:r w:rsidRPr="00A72D9A">
          <w:rPr>
            <w:rStyle w:val="Hyperlink"/>
            <w:rFonts w:asciiTheme="minorEastAsia" w:hAnsiTheme="minorEastAsia"/>
            <w:sz w:val="24"/>
            <w:szCs w:val="24"/>
          </w:rPr>
          <w:t>Mr Shakeel Adli</w:t>
        </w:r>
      </w:hyperlink>
      <w:r w:rsidRPr="00AF6052">
        <w:rPr>
          <w:rFonts w:asciiTheme="minorEastAsia" w:hAnsiTheme="minorEastAsia"/>
          <w:sz w:val="24"/>
          <w:szCs w:val="24"/>
        </w:rPr>
        <w:t xml:space="preserve">, former partner and Global Head of Islamic Finance at CMS, shared his thoughts on how Islamic </w:t>
      </w:r>
      <w:r w:rsidRPr="00AF6052">
        <w:rPr>
          <w:rFonts w:asciiTheme="minorEastAsia" w:hAnsiTheme="minorEastAsia"/>
          <w:sz w:val="24"/>
          <w:szCs w:val="24"/>
        </w:rPr>
        <w:lastRenderedPageBreak/>
        <w:t xml:space="preserve">teaching influences and impacts on business, with insights from the operation of his own multidisciplinary property development and investment business.  </w:t>
      </w:r>
    </w:p>
    <w:p w14:paraId="39F0F815" w14:textId="188EF785" w:rsidR="00AF6052" w:rsidRPr="00AF6052" w:rsidRDefault="00AF6052" w:rsidP="000C47A4">
      <w:pPr>
        <w:spacing w:line="240" w:lineRule="auto"/>
        <w:rPr>
          <w:rFonts w:asciiTheme="minorEastAsia" w:hAnsiTheme="minorEastAsia"/>
          <w:sz w:val="24"/>
          <w:szCs w:val="24"/>
        </w:rPr>
      </w:pPr>
      <w:r w:rsidRPr="00AF6052">
        <w:rPr>
          <w:rFonts w:asciiTheme="minorEastAsia" w:hAnsiTheme="minorEastAsia"/>
          <w:sz w:val="24"/>
          <w:szCs w:val="24"/>
        </w:rPr>
        <w:t xml:space="preserve">The third session of the day comprised contributions from the </w:t>
      </w:r>
      <w:hyperlink w:anchor="_Rev_Dr_Jock" w:history="1">
        <w:r w:rsidRPr="00A72D9A">
          <w:rPr>
            <w:rStyle w:val="Hyperlink"/>
            <w:rFonts w:asciiTheme="minorEastAsia" w:hAnsiTheme="minorEastAsia"/>
            <w:sz w:val="24"/>
            <w:szCs w:val="24"/>
          </w:rPr>
          <w:t>Rev Dr Jock Stein</w:t>
        </w:r>
      </w:hyperlink>
      <w:r w:rsidRPr="00AF6052">
        <w:rPr>
          <w:rFonts w:asciiTheme="minorEastAsia" w:hAnsiTheme="minorEastAsia"/>
          <w:sz w:val="24"/>
          <w:szCs w:val="24"/>
        </w:rPr>
        <w:t xml:space="preserve">, a poet, piper and preacher from Scotland, and </w:t>
      </w:r>
      <w:hyperlink w:anchor="_Dr_Stephen_Bogle" w:history="1">
        <w:r w:rsidRPr="00A72D9A">
          <w:rPr>
            <w:rStyle w:val="Hyperlink"/>
            <w:rFonts w:asciiTheme="minorEastAsia" w:hAnsiTheme="minorEastAsia"/>
            <w:sz w:val="24"/>
            <w:szCs w:val="24"/>
          </w:rPr>
          <w:t>Dr Stephen Bogle</w:t>
        </w:r>
      </w:hyperlink>
      <w:r w:rsidRPr="00AF6052">
        <w:rPr>
          <w:rFonts w:asciiTheme="minorEastAsia" w:hAnsiTheme="minorEastAsia"/>
          <w:sz w:val="24"/>
          <w:szCs w:val="24"/>
        </w:rPr>
        <w:t>.  Stein presented a poem he had written on</w:t>
      </w:r>
      <w:r w:rsidRPr="00AF6052">
        <w:rPr>
          <w:rFonts w:asciiTheme="minorEastAsia" w:hAnsiTheme="minorEastAsia"/>
          <w:sz w:val="24"/>
          <w:szCs w:val="24"/>
          <w:lang w:val="en-US"/>
        </w:rPr>
        <w:t xml:space="preserve"> the common faith in ‘something more than law’ which is held by people of different beliefs and professions.  </w:t>
      </w:r>
      <w:r w:rsidRPr="00AF6052">
        <w:rPr>
          <w:rFonts w:asciiTheme="minorEastAsia" w:hAnsiTheme="minorEastAsia"/>
          <w:sz w:val="24"/>
          <w:szCs w:val="24"/>
        </w:rPr>
        <w:t xml:space="preserve">Bogle, meanwhile, reflected on the absence in early modern Scotland of active involvement by the Kirk in legislation on commercial activity, the influence of Calvin’s view on the role of civil government in commerce and the relevance of the division between spiritual and temporal authority. </w:t>
      </w:r>
    </w:p>
    <w:p w14:paraId="6C6A0482" w14:textId="28721925" w:rsidR="00AF6052" w:rsidRPr="00AF6052" w:rsidRDefault="00AF6052" w:rsidP="00AF6052">
      <w:pPr>
        <w:rPr>
          <w:rFonts w:asciiTheme="minorEastAsia" w:hAnsiTheme="minorEastAsia"/>
          <w:sz w:val="24"/>
          <w:szCs w:val="24"/>
        </w:rPr>
      </w:pPr>
    </w:p>
    <w:p w14:paraId="6D66109E" w14:textId="2F2C7CE0" w:rsidR="00A84700" w:rsidRPr="00AF6052" w:rsidRDefault="00BD07C9" w:rsidP="00EA1EB4">
      <w:pPr>
        <w:pStyle w:val="Heading1"/>
      </w:pPr>
      <w:bookmarkStart w:id="2" w:name="_REFLECTIONS"/>
      <w:bookmarkStart w:id="3" w:name="_Toc130979732"/>
      <w:bookmarkEnd w:id="2"/>
      <w:r w:rsidRPr="00AF6052">
        <w:t>REFLECTIONS</w:t>
      </w:r>
      <w:bookmarkEnd w:id="3"/>
    </w:p>
    <w:p w14:paraId="4CC5FDDB" w14:textId="77777777" w:rsidR="00C74988" w:rsidRDefault="00C74988" w:rsidP="00AF6052">
      <w:pPr>
        <w:spacing w:line="240" w:lineRule="auto"/>
        <w:rPr>
          <w:rFonts w:asciiTheme="minorEastAsia" w:hAnsiTheme="minorEastAsia"/>
          <w:sz w:val="24"/>
          <w:szCs w:val="24"/>
        </w:rPr>
      </w:pPr>
    </w:p>
    <w:p w14:paraId="62EF1014" w14:textId="4686036D" w:rsidR="005A4A36" w:rsidRDefault="00AF6052" w:rsidP="00AF6052">
      <w:pPr>
        <w:spacing w:line="240" w:lineRule="auto"/>
        <w:rPr>
          <w:rFonts w:asciiTheme="minorEastAsia" w:hAnsiTheme="minorEastAsia"/>
          <w:sz w:val="24"/>
          <w:szCs w:val="24"/>
        </w:rPr>
      </w:pPr>
      <w:r>
        <w:rPr>
          <w:rFonts w:asciiTheme="minorEastAsia" w:hAnsiTheme="minorEastAsia"/>
          <w:sz w:val="24"/>
          <w:szCs w:val="24"/>
        </w:rPr>
        <w:t>T</w:t>
      </w:r>
      <w:r w:rsidRPr="00AF6052">
        <w:rPr>
          <w:rFonts w:asciiTheme="minorEastAsia" w:hAnsiTheme="minorEastAsia"/>
          <w:sz w:val="24"/>
          <w:szCs w:val="24"/>
        </w:rPr>
        <w:t>he workshop offered an important contribution to the study of religion and corporate social responsibility by situating the topic in the legal discipline and inviting reflections from experts and delegates with a diverse range of experiences and backgrounds.</w:t>
      </w:r>
    </w:p>
    <w:p w14:paraId="23660744" w14:textId="2E1E89C1" w:rsidR="00C74988" w:rsidRDefault="00C74988" w:rsidP="00AF6052">
      <w:pPr>
        <w:spacing w:line="240" w:lineRule="auto"/>
        <w:rPr>
          <w:rFonts w:asciiTheme="minorEastAsia" w:hAnsiTheme="minorEastAsia"/>
          <w:sz w:val="24"/>
          <w:szCs w:val="24"/>
        </w:rPr>
      </w:pPr>
      <w:r>
        <w:rPr>
          <w:rFonts w:asciiTheme="minorEastAsia" w:hAnsiTheme="minorEastAsia"/>
          <w:sz w:val="24"/>
          <w:szCs w:val="24"/>
        </w:rPr>
        <w:t xml:space="preserve">We offer the following </w:t>
      </w:r>
      <w:r w:rsidR="00721702">
        <w:rPr>
          <w:rFonts w:asciiTheme="minorEastAsia" w:hAnsiTheme="minorEastAsia"/>
          <w:sz w:val="24"/>
          <w:szCs w:val="24"/>
        </w:rPr>
        <w:t xml:space="preserve">brief </w:t>
      </w:r>
      <w:r w:rsidR="00E96631">
        <w:rPr>
          <w:rFonts w:asciiTheme="minorEastAsia" w:hAnsiTheme="minorEastAsia"/>
          <w:sz w:val="24"/>
          <w:szCs w:val="24"/>
        </w:rPr>
        <w:t>reflections on the contributions and discussion at the workshop</w:t>
      </w:r>
      <w:r>
        <w:rPr>
          <w:rFonts w:asciiTheme="minorEastAsia" w:hAnsiTheme="minorEastAsia"/>
          <w:sz w:val="24"/>
          <w:szCs w:val="24"/>
        </w:rPr>
        <w:t xml:space="preserve">: </w:t>
      </w:r>
    </w:p>
    <w:p w14:paraId="1DDEA9C9" w14:textId="0B3F6A52" w:rsidR="00E96631" w:rsidRDefault="00E2588C" w:rsidP="00EB1B04">
      <w:pPr>
        <w:pStyle w:val="ListParagraph"/>
        <w:numPr>
          <w:ilvl w:val="0"/>
          <w:numId w:val="18"/>
        </w:numPr>
        <w:spacing w:line="240" w:lineRule="auto"/>
        <w:rPr>
          <w:rFonts w:asciiTheme="minorEastAsia" w:hAnsiTheme="minorEastAsia"/>
          <w:sz w:val="24"/>
          <w:szCs w:val="24"/>
        </w:rPr>
      </w:pPr>
      <w:r w:rsidRPr="00534461">
        <w:rPr>
          <w:rFonts w:asciiTheme="minorEastAsia" w:hAnsiTheme="minorEastAsia"/>
          <w:sz w:val="24"/>
          <w:szCs w:val="24"/>
        </w:rPr>
        <w:t>There is significant interest in how business</w:t>
      </w:r>
      <w:r w:rsidR="00A7791C" w:rsidRPr="00534461">
        <w:rPr>
          <w:rFonts w:asciiTheme="minorEastAsia" w:hAnsiTheme="minorEastAsia"/>
          <w:sz w:val="24"/>
          <w:szCs w:val="24"/>
        </w:rPr>
        <w:t xml:space="preserve">, law and religion can interact to </w:t>
      </w:r>
      <w:r w:rsidR="00534461" w:rsidRPr="00534461">
        <w:rPr>
          <w:rFonts w:asciiTheme="minorEastAsia" w:hAnsiTheme="minorEastAsia"/>
          <w:sz w:val="24"/>
          <w:szCs w:val="24"/>
        </w:rPr>
        <w:t>a</w:t>
      </w:r>
      <w:r w:rsidR="00534461">
        <w:rPr>
          <w:rFonts w:asciiTheme="minorEastAsia" w:hAnsiTheme="minorEastAsia"/>
          <w:sz w:val="24"/>
          <w:szCs w:val="24"/>
        </w:rPr>
        <w:t>c</w:t>
      </w:r>
      <w:r w:rsidR="00534461" w:rsidRPr="00534461">
        <w:rPr>
          <w:rFonts w:asciiTheme="minorEastAsia" w:hAnsiTheme="minorEastAsia"/>
          <w:sz w:val="24"/>
          <w:szCs w:val="24"/>
        </w:rPr>
        <w:t>hieve positive outcome</w:t>
      </w:r>
      <w:r w:rsidR="00E76BC1">
        <w:rPr>
          <w:rFonts w:asciiTheme="minorEastAsia" w:hAnsiTheme="minorEastAsia"/>
          <w:sz w:val="24"/>
          <w:szCs w:val="24"/>
        </w:rPr>
        <w:t>s</w:t>
      </w:r>
      <w:r w:rsidR="00534461" w:rsidRPr="00534461">
        <w:rPr>
          <w:rFonts w:asciiTheme="minorEastAsia" w:hAnsiTheme="minorEastAsia"/>
          <w:sz w:val="24"/>
          <w:szCs w:val="24"/>
        </w:rPr>
        <w:t xml:space="preserve"> for society and the environment.  </w:t>
      </w:r>
    </w:p>
    <w:p w14:paraId="5AB8BFD8" w14:textId="77777777" w:rsidR="00534461" w:rsidRPr="00534461" w:rsidRDefault="00534461" w:rsidP="00534461">
      <w:pPr>
        <w:pStyle w:val="ListParagraph"/>
        <w:spacing w:line="240" w:lineRule="auto"/>
        <w:rPr>
          <w:rFonts w:asciiTheme="minorEastAsia" w:hAnsiTheme="minorEastAsia"/>
          <w:sz w:val="24"/>
          <w:szCs w:val="24"/>
        </w:rPr>
      </w:pPr>
    </w:p>
    <w:p w14:paraId="26A7948D" w14:textId="0E48380B" w:rsidR="00E2588C" w:rsidRDefault="00E2588C" w:rsidP="00C74988">
      <w:pPr>
        <w:pStyle w:val="ListParagraph"/>
        <w:numPr>
          <w:ilvl w:val="0"/>
          <w:numId w:val="18"/>
        </w:numPr>
        <w:spacing w:line="240" w:lineRule="auto"/>
        <w:rPr>
          <w:rFonts w:asciiTheme="minorEastAsia" w:hAnsiTheme="minorEastAsia"/>
          <w:sz w:val="24"/>
          <w:szCs w:val="24"/>
        </w:rPr>
      </w:pPr>
      <w:r>
        <w:rPr>
          <w:rFonts w:asciiTheme="minorEastAsia" w:hAnsiTheme="minorEastAsia"/>
          <w:sz w:val="24"/>
          <w:szCs w:val="24"/>
        </w:rPr>
        <w:t xml:space="preserve">There </w:t>
      </w:r>
      <w:r w:rsidR="00E96631">
        <w:rPr>
          <w:rFonts w:asciiTheme="minorEastAsia" w:hAnsiTheme="minorEastAsia"/>
          <w:sz w:val="24"/>
          <w:szCs w:val="24"/>
        </w:rPr>
        <w:t>appears to be</w:t>
      </w:r>
      <w:r>
        <w:rPr>
          <w:rFonts w:asciiTheme="minorEastAsia" w:hAnsiTheme="minorEastAsia"/>
          <w:sz w:val="24"/>
          <w:szCs w:val="24"/>
        </w:rPr>
        <w:t xml:space="preserve"> </w:t>
      </w:r>
      <w:r w:rsidR="00E96631">
        <w:rPr>
          <w:rFonts w:asciiTheme="minorEastAsia" w:hAnsiTheme="minorEastAsia"/>
          <w:sz w:val="24"/>
          <w:szCs w:val="24"/>
        </w:rPr>
        <w:t xml:space="preserve">a </w:t>
      </w:r>
      <w:r>
        <w:rPr>
          <w:rFonts w:asciiTheme="minorEastAsia" w:hAnsiTheme="minorEastAsia"/>
          <w:sz w:val="24"/>
          <w:szCs w:val="24"/>
        </w:rPr>
        <w:t>general consensus that</w:t>
      </w:r>
      <w:r w:rsidR="00E96631">
        <w:rPr>
          <w:rFonts w:asciiTheme="minorEastAsia" w:hAnsiTheme="minorEastAsia"/>
          <w:sz w:val="24"/>
          <w:szCs w:val="24"/>
        </w:rPr>
        <w:t xml:space="preserve"> business can and should contribute in some way to addressing today’s pressing social and environmental issues.  Less clear, is the extent to which business should take responsibility in this area and the </w:t>
      </w:r>
      <w:r w:rsidR="00A7791C">
        <w:rPr>
          <w:rFonts w:asciiTheme="minorEastAsia" w:hAnsiTheme="minorEastAsia"/>
          <w:sz w:val="24"/>
          <w:szCs w:val="24"/>
        </w:rPr>
        <w:t>ways in</w:t>
      </w:r>
      <w:r w:rsidR="00E96631">
        <w:rPr>
          <w:rFonts w:asciiTheme="minorEastAsia" w:hAnsiTheme="minorEastAsia"/>
          <w:sz w:val="24"/>
          <w:szCs w:val="24"/>
        </w:rPr>
        <w:t xml:space="preserve"> which </w:t>
      </w:r>
      <w:r w:rsidR="00A7791C">
        <w:rPr>
          <w:rFonts w:asciiTheme="minorEastAsia" w:hAnsiTheme="minorEastAsia"/>
          <w:sz w:val="24"/>
          <w:szCs w:val="24"/>
        </w:rPr>
        <w:t>business can contribute</w:t>
      </w:r>
      <w:r w:rsidR="00E96631">
        <w:rPr>
          <w:rFonts w:asciiTheme="minorEastAsia" w:hAnsiTheme="minorEastAsia"/>
          <w:sz w:val="24"/>
          <w:szCs w:val="24"/>
        </w:rPr>
        <w:t xml:space="preserve">.  </w:t>
      </w:r>
    </w:p>
    <w:p w14:paraId="25C44639" w14:textId="77777777" w:rsidR="00E96631" w:rsidRDefault="00E96631" w:rsidP="00E96631">
      <w:pPr>
        <w:pStyle w:val="ListParagraph"/>
        <w:spacing w:line="240" w:lineRule="auto"/>
        <w:rPr>
          <w:rFonts w:asciiTheme="minorEastAsia" w:hAnsiTheme="minorEastAsia"/>
          <w:sz w:val="24"/>
          <w:szCs w:val="24"/>
        </w:rPr>
      </w:pPr>
    </w:p>
    <w:p w14:paraId="168AB55C" w14:textId="1F0E1F1F" w:rsidR="009B3DF7" w:rsidRDefault="00E96631" w:rsidP="009B3DF7">
      <w:pPr>
        <w:pStyle w:val="ListParagraph"/>
        <w:numPr>
          <w:ilvl w:val="0"/>
          <w:numId w:val="18"/>
        </w:numPr>
        <w:spacing w:line="240" w:lineRule="auto"/>
        <w:rPr>
          <w:rFonts w:asciiTheme="minorEastAsia" w:hAnsiTheme="minorEastAsia"/>
          <w:sz w:val="24"/>
          <w:szCs w:val="24"/>
        </w:rPr>
      </w:pPr>
      <w:r>
        <w:rPr>
          <w:rFonts w:asciiTheme="minorEastAsia" w:hAnsiTheme="minorEastAsia"/>
          <w:sz w:val="24"/>
          <w:szCs w:val="24"/>
        </w:rPr>
        <w:t xml:space="preserve">Principles of social responsibility can be discerned in religious doctrine.  Examples include </w:t>
      </w:r>
      <w:r w:rsidR="009B3DF7">
        <w:rPr>
          <w:rFonts w:asciiTheme="minorEastAsia" w:hAnsiTheme="minorEastAsia"/>
          <w:i/>
          <w:iCs/>
          <w:sz w:val="24"/>
          <w:szCs w:val="24"/>
        </w:rPr>
        <w:t xml:space="preserve">zakat </w:t>
      </w:r>
      <w:r w:rsidR="009B3DF7">
        <w:rPr>
          <w:rFonts w:asciiTheme="minorEastAsia" w:hAnsiTheme="minorEastAsia"/>
          <w:sz w:val="24"/>
          <w:szCs w:val="24"/>
        </w:rPr>
        <w:t xml:space="preserve">in Islam which requires a fixed portion of income above a defined threshold to be donated to charity; and </w:t>
      </w:r>
      <w:r>
        <w:rPr>
          <w:rFonts w:asciiTheme="minorEastAsia" w:hAnsiTheme="minorEastAsia"/>
          <w:sz w:val="24"/>
          <w:szCs w:val="24"/>
        </w:rPr>
        <w:t>the</w:t>
      </w:r>
      <w:r w:rsidR="009B3DF7">
        <w:rPr>
          <w:rFonts w:asciiTheme="minorEastAsia" w:hAnsiTheme="minorEastAsia"/>
          <w:sz w:val="24"/>
          <w:szCs w:val="24"/>
        </w:rPr>
        <w:t xml:space="preserve"> commandments in Judaism pertain</w:t>
      </w:r>
      <w:r w:rsidR="00A7791C">
        <w:rPr>
          <w:rFonts w:asciiTheme="minorEastAsia" w:hAnsiTheme="minorEastAsia"/>
          <w:sz w:val="24"/>
          <w:szCs w:val="24"/>
        </w:rPr>
        <w:t>ing</w:t>
      </w:r>
      <w:r w:rsidR="009B3DF7">
        <w:rPr>
          <w:rFonts w:asciiTheme="minorEastAsia" w:hAnsiTheme="minorEastAsia"/>
          <w:sz w:val="24"/>
          <w:szCs w:val="24"/>
        </w:rPr>
        <w:t xml:space="preserve"> to </w:t>
      </w:r>
      <w:r w:rsidR="00A7791C">
        <w:rPr>
          <w:rFonts w:asciiTheme="minorEastAsia" w:hAnsiTheme="minorEastAsia"/>
          <w:sz w:val="24"/>
          <w:szCs w:val="24"/>
        </w:rPr>
        <w:t>c</w:t>
      </w:r>
      <w:r w:rsidR="009B3DF7" w:rsidRPr="009B3DF7">
        <w:rPr>
          <w:rFonts w:asciiTheme="minorEastAsia" w:hAnsiTheme="minorEastAsia"/>
          <w:sz w:val="24"/>
          <w:szCs w:val="24"/>
        </w:rPr>
        <w:t xml:space="preserve">ommunity </w:t>
      </w:r>
      <w:r w:rsidR="00A7791C">
        <w:rPr>
          <w:rFonts w:asciiTheme="minorEastAsia" w:hAnsiTheme="minorEastAsia"/>
          <w:sz w:val="24"/>
          <w:szCs w:val="24"/>
        </w:rPr>
        <w:t xml:space="preserve">obligations, </w:t>
      </w:r>
      <w:r w:rsidR="009B3DF7" w:rsidRPr="009B3DF7">
        <w:rPr>
          <w:rFonts w:asciiTheme="minorEastAsia" w:hAnsiTheme="minorEastAsia"/>
          <w:sz w:val="24"/>
          <w:szCs w:val="24"/>
        </w:rPr>
        <w:t>social cohesion,</w:t>
      </w:r>
      <w:r w:rsidR="009B3DF7">
        <w:rPr>
          <w:rFonts w:asciiTheme="minorEastAsia" w:hAnsiTheme="minorEastAsia"/>
          <w:sz w:val="24"/>
          <w:szCs w:val="24"/>
        </w:rPr>
        <w:t xml:space="preserve"> and the environment.  Religion and business are not incompatible:</w:t>
      </w:r>
      <w:r w:rsidR="00A7791C">
        <w:rPr>
          <w:rFonts w:asciiTheme="minorEastAsia" w:hAnsiTheme="minorEastAsia"/>
          <w:sz w:val="24"/>
          <w:szCs w:val="24"/>
        </w:rPr>
        <w:t xml:space="preserve"> b</w:t>
      </w:r>
      <w:r w:rsidR="009B3DF7">
        <w:rPr>
          <w:rFonts w:asciiTheme="minorEastAsia" w:hAnsiTheme="minorEastAsia"/>
          <w:sz w:val="24"/>
          <w:szCs w:val="24"/>
        </w:rPr>
        <w:t>usiness activity</w:t>
      </w:r>
      <w:r w:rsidR="00A7791C">
        <w:rPr>
          <w:rFonts w:asciiTheme="minorEastAsia" w:hAnsiTheme="minorEastAsia"/>
          <w:sz w:val="24"/>
          <w:szCs w:val="24"/>
        </w:rPr>
        <w:t xml:space="preserve"> can reflect, reinforce and realise</w:t>
      </w:r>
      <w:r w:rsidR="009B3DF7">
        <w:rPr>
          <w:rFonts w:asciiTheme="minorEastAsia" w:hAnsiTheme="minorEastAsia"/>
          <w:sz w:val="24"/>
          <w:szCs w:val="24"/>
        </w:rPr>
        <w:t xml:space="preserve"> religious principles and teachings.  </w:t>
      </w:r>
    </w:p>
    <w:p w14:paraId="55C3505F" w14:textId="70556182" w:rsidR="00F4243D" w:rsidRDefault="009B3DF7" w:rsidP="009B3DF7">
      <w:pPr>
        <w:pStyle w:val="ListParagraph"/>
        <w:spacing w:line="240" w:lineRule="auto"/>
        <w:rPr>
          <w:rFonts w:asciiTheme="minorEastAsia" w:hAnsiTheme="minorEastAsia"/>
          <w:sz w:val="24"/>
          <w:szCs w:val="24"/>
        </w:rPr>
      </w:pPr>
      <w:r>
        <w:rPr>
          <w:rFonts w:asciiTheme="minorEastAsia" w:hAnsiTheme="minorEastAsia"/>
          <w:sz w:val="24"/>
          <w:szCs w:val="24"/>
        </w:rPr>
        <w:t xml:space="preserve"> </w:t>
      </w:r>
    </w:p>
    <w:p w14:paraId="57A8D7FE" w14:textId="5CA93BD3" w:rsidR="00721702" w:rsidRDefault="009B3DF7" w:rsidP="00C74988">
      <w:pPr>
        <w:pStyle w:val="ListParagraph"/>
        <w:numPr>
          <w:ilvl w:val="0"/>
          <w:numId w:val="18"/>
        </w:numPr>
        <w:spacing w:line="240" w:lineRule="auto"/>
        <w:rPr>
          <w:rFonts w:asciiTheme="minorEastAsia" w:hAnsiTheme="minorEastAsia"/>
          <w:sz w:val="24"/>
          <w:szCs w:val="24"/>
        </w:rPr>
      </w:pPr>
      <w:r>
        <w:rPr>
          <w:rFonts w:asciiTheme="minorEastAsia" w:hAnsiTheme="minorEastAsia"/>
          <w:sz w:val="24"/>
          <w:szCs w:val="24"/>
        </w:rPr>
        <w:t xml:space="preserve">Religious influences in business are </w:t>
      </w:r>
      <w:r w:rsidR="00A7791C">
        <w:rPr>
          <w:rFonts w:asciiTheme="minorEastAsia" w:hAnsiTheme="minorEastAsia"/>
          <w:sz w:val="24"/>
          <w:szCs w:val="24"/>
        </w:rPr>
        <w:t xml:space="preserve">significant and </w:t>
      </w:r>
      <w:r>
        <w:rPr>
          <w:rFonts w:asciiTheme="minorEastAsia" w:hAnsiTheme="minorEastAsia"/>
          <w:sz w:val="24"/>
          <w:szCs w:val="24"/>
        </w:rPr>
        <w:t>varied.  They can lead to socially responsible practices, including philanthropy</w:t>
      </w:r>
      <w:r w:rsidR="00721702">
        <w:rPr>
          <w:rFonts w:asciiTheme="minorEastAsia" w:hAnsiTheme="minorEastAsia"/>
          <w:sz w:val="24"/>
          <w:szCs w:val="24"/>
        </w:rPr>
        <w:t xml:space="preserve">, and can, for example, encourage honest dealings, fair employment and accountability. </w:t>
      </w:r>
    </w:p>
    <w:p w14:paraId="42069510" w14:textId="7833008B" w:rsidR="00F4243D" w:rsidRDefault="00721702" w:rsidP="00721702">
      <w:pPr>
        <w:pStyle w:val="ListParagraph"/>
        <w:spacing w:line="240" w:lineRule="auto"/>
        <w:rPr>
          <w:rFonts w:asciiTheme="minorEastAsia" w:hAnsiTheme="minorEastAsia"/>
          <w:sz w:val="24"/>
          <w:szCs w:val="24"/>
        </w:rPr>
      </w:pPr>
      <w:r>
        <w:rPr>
          <w:rFonts w:asciiTheme="minorEastAsia" w:hAnsiTheme="minorEastAsia"/>
          <w:sz w:val="24"/>
          <w:szCs w:val="24"/>
        </w:rPr>
        <w:t xml:space="preserve"> </w:t>
      </w:r>
    </w:p>
    <w:p w14:paraId="79DB45D7" w14:textId="62DE6BAC" w:rsidR="00721702" w:rsidRDefault="00A7791C" w:rsidP="00C74988">
      <w:pPr>
        <w:pStyle w:val="ListParagraph"/>
        <w:numPr>
          <w:ilvl w:val="0"/>
          <w:numId w:val="18"/>
        </w:numPr>
        <w:spacing w:line="240" w:lineRule="auto"/>
        <w:rPr>
          <w:rFonts w:asciiTheme="minorEastAsia" w:hAnsiTheme="minorEastAsia"/>
          <w:sz w:val="24"/>
          <w:szCs w:val="24"/>
        </w:rPr>
      </w:pPr>
      <w:r>
        <w:rPr>
          <w:rFonts w:asciiTheme="minorEastAsia" w:hAnsiTheme="minorEastAsia"/>
          <w:sz w:val="24"/>
          <w:szCs w:val="24"/>
        </w:rPr>
        <w:t>It is incorrect to assume that all in</w:t>
      </w:r>
      <w:r w:rsidR="00721702">
        <w:rPr>
          <w:rFonts w:asciiTheme="minorEastAsia" w:hAnsiTheme="minorEastAsia"/>
          <w:sz w:val="24"/>
          <w:szCs w:val="24"/>
        </w:rPr>
        <w:t xml:space="preserve">dividual actors in business leave their religion at home when they go to work.  </w:t>
      </w:r>
      <w:r>
        <w:rPr>
          <w:rFonts w:asciiTheme="minorEastAsia" w:hAnsiTheme="minorEastAsia"/>
          <w:sz w:val="24"/>
          <w:szCs w:val="24"/>
        </w:rPr>
        <w:t>More commonly</w:t>
      </w:r>
      <w:r w:rsidR="00721702">
        <w:rPr>
          <w:rFonts w:asciiTheme="minorEastAsia" w:hAnsiTheme="minorEastAsia"/>
          <w:sz w:val="24"/>
          <w:szCs w:val="24"/>
        </w:rPr>
        <w:t xml:space="preserve">, religiously based ethics infiltrate working lives and decision-making.  </w:t>
      </w:r>
    </w:p>
    <w:p w14:paraId="4C5F29C6" w14:textId="3EA6CDDB" w:rsidR="00F4243D" w:rsidRDefault="00F4243D" w:rsidP="00721702">
      <w:pPr>
        <w:pStyle w:val="ListParagraph"/>
        <w:spacing w:line="240" w:lineRule="auto"/>
        <w:rPr>
          <w:rFonts w:asciiTheme="minorEastAsia" w:hAnsiTheme="minorEastAsia"/>
          <w:sz w:val="24"/>
          <w:szCs w:val="24"/>
        </w:rPr>
      </w:pPr>
    </w:p>
    <w:p w14:paraId="6095616A" w14:textId="1BDE68BE" w:rsidR="00F4243D" w:rsidRDefault="00A07E88" w:rsidP="00C74988">
      <w:pPr>
        <w:pStyle w:val="ListParagraph"/>
        <w:numPr>
          <w:ilvl w:val="0"/>
          <w:numId w:val="18"/>
        </w:numPr>
        <w:spacing w:line="240" w:lineRule="auto"/>
        <w:rPr>
          <w:rFonts w:asciiTheme="minorEastAsia" w:hAnsiTheme="minorEastAsia"/>
          <w:sz w:val="24"/>
          <w:szCs w:val="24"/>
        </w:rPr>
      </w:pPr>
      <w:r>
        <w:rPr>
          <w:rFonts w:asciiTheme="minorEastAsia" w:hAnsiTheme="minorEastAsia"/>
          <w:sz w:val="24"/>
          <w:szCs w:val="24"/>
        </w:rPr>
        <w:t xml:space="preserve">‘Corporate purpose’ offers a means by which </w:t>
      </w:r>
      <w:r w:rsidR="00721702">
        <w:rPr>
          <w:rFonts w:asciiTheme="minorEastAsia" w:hAnsiTheme="minorEastAsia"/>
          <w:sz w:val="24"/>
          <w:szCs w:val="24"/>
        </w:rPr>
        <w:t xml:space="preserve">faith-based beliefs </w:t>
      </w:r>
      <w:r>
        <w:rPr>
          <w:rFonts w:asciiTheme="minorEastAsia" w:hAnsiTheme="minorEastAsia"/>
          <w:sz w:val="24"/>
          <w:szCs w:val="24"/>
        </w:rPr>
        <w:t>can be integrated in</w:t>
      </w:r>
      <w:r w:rsidR="00721702">
        <w:rPr>
          <w:rFonts w:asciiTheme="minorEastAsia" w:hAnsiTheme="minorEastAsia"/>
          <w:sz w:val="24"/>
          <w:szCs w:val="24"/>
        </w:rPr>
        <w:t>to business operations</w:t>
      </w:r>
      <w:r>
        <w:rPr>
          <w:rFonts w:asciiTheme="minorEastAsia" w:hAnsiTheme="minorEastAsia"/>
          <w:sz w:val="24"/>
          <w:szCs w:val="24"/>
        </w:rPr>
        <w:t>.  Its</w:t>
      </w:r>
      <w:r w:rsidR="00A7791C">
        <w:rPr>
          <w:rFonts w:asciiTheme="minorEastAsia" w:hAnsiTheme="minorEastAsia"/>
          <w:sz w:val="24"/>
          <w:szCs w:val="24"/>
        </w:rPr>
        <w:t xml:space="preserve"> ability to achieve this in practice may depend particularly on </w:t>
      </w:r>
      <w:r>
        <w:rPr>
          <w:rFonts w:asciiTheme="minorEastAsia" w:hAnsiTheme="minorEastAsia"/>
          <w:sz w:val="24"/>
          <w:szCs w:val="24"/>
        </w:rPr>
        <w:t xml:space="preserve">structure and governance </w:t>
      </w:r>
      <w:r w:rsidR="00A7791C">
        <w:rPr>
          <w:rFonts w:asciiTheme="minorEastAsia" w:hAnsiTheme="minorEastAsia"/>
          <w:sz w:val="24"/>
          <w:szCs w:val="24"/>
        </w:rPr>
        <w:t>factors</w:t>
      </w:r>
      <w:r w:rsidR="00721702">
        <w:rPr>
          <w:rFonts w:asciiTheme="minorEastAsia" w:hAnsiTheme="minorEastAsia"/>
          <w:sz w:val="24"/>
          <w:szCs w:val="24"/>
        </w:rPr>
        <w:t xml:space="preserve">.  </w:t>
      </w:r>
    </w:p>
    <w:p w14:paraId="31FA14D8" w14:textId="77777777" w:rsidR="00721702" w:rsidRPr="00721702" w:rsidRDefault="00721702" w:rsidP="00721702">
      <w:pPr>
        <w:pStyle w:val="ListParagraph"/>
        <w:rPr>
          <w:rFonts w:asciiTheme="minorEastAsia" w:hAnsiTheme="minorEastAsia"/>
          <w:sz w:val="24"/>
          <w:szCs w:val="24"/>
        </w:rPr>
      </w:pPr>
    </w:p>
    <w:p w14:paraId="132C9FC5" w14:textId="6F397314" w:rsidR="00721702" w:rsidRPr="00C74988" w:rsidRDefault="00AE1D63" w:rsidP="00C74988">
      <w:pPr>
        <w:pStyle w:val="ListParagraph"/>
        <w:numPr>
          <w:ilvl w:val="0"/>
          <w:numId w:val="18"/>
        </w:numPr>
        <w:spacing w:line="240" w:lineRule="auto"/>
        <w:rPr>
          <w:rFonts w:asciiTheme="minorEastAsia" w:hAnsiTheme="minorEastAsia"/>
          <w:sz w:val="24"/>
          <w:szCs w:val="24"/>
        </w:rPr>
      </w:pPr>
      <w:r>
        <w:rPr>
          <w:rFonts w:asciiTheme="minorEastAsia" w:hAnsiTheme="minorEastAsia"/>
          <w:sz w:val="24"/>
          <w:szCs w:val="24"/>
        </w:rPr>
        <w:t>In exploring the</w:t>
      </w:r>
      <w:r w:rsidRPr="00A07E88">
        <w:rPr>
          <w:rFonts w:asciiTheme="minorEastAsia" w:hAnsiTheme="minorEastAsia"/>
          <w:i/>
          <w:iCs/>
          <w:sz w:val="24"/>
          <w:szCs w:val="24"/>
        </w:rPr>
        <w:t xml:space="preserve"> legal</w:t>
      </w:r>
      <w:r>
        <w:rPr>
          <w:rFonts w:asciiTheme="minorEastAsia" w:hAnsiTheme="minorEastAsia"/>
          <w:sz w:val="24"/>
          <w:szCs w:val="24"/>
        </w:rPr>
        <w:t xml:space="preserve"> potential for religion to influence socially responsible </w:t>
      </w:r>
      <w:r w:rsidR="00A07E88">
        <w:rPr>
          <w:rFonts w:asciiTheme="minorEastAsia" w:hAnsiTheme="minorEastAsia"/>
          <w:sz w:val="24"/>
          <w:szCs w:val="24"/>
        </w:rPr>
        <w:t xml:space="preserve">business </w:t>
      </w:r>
      <w:r>
        <w:rPr>
          <w:rFonts w:asciiTheme="minorEastAsia" w:hAnsiTheme="minorEastAsia"/>
          <w:sz w:val="24"/>
          <w:szCs w:val="24"/>
        </w:rPr>
        <w:t xml:space="preserve">behaviour, there is significant value in </w:t>
      </w:r>
      <w:r w:rsidR="00A07E88">
        <w:rPr>
          <w:rFonts w:asciiTheme="minorEastAsia" w:hAnsiTheme="minorEastAsia"/>
          <w:sz w:val="24"/>
          <w:szCs w:val="24"/>
        </w:rPr>
        <w:t xml:space="preserve">the perspectives of other disciplines and of those with lived experience.  </w:t>
      </w:r>
    </w:p>
    <w:p w14:paraId="3290E635" w14:textId="77777777" w:rsidR="00C74988" w:rsidRDefault="00C74988" w:rsidP="00AF6052">
      <w:pPr>
        <w:spacing w:line="240" w:lineRule="auto"/>
        <w:rPr>
          <w:rFonts w:asciiTheme="minorEastAsia" w:hAnsiTheme="minorEastAsia"/>
          <w:sz w:val="24"/>
          <w:szCs w:val="24"/>
        </w:rPr>
      </w:pPr>
    </w:p>
    <w:p w14:paraId="07CE66ED" w14:textId="1C318390" w:rsidR="00A84700" w:rsidRPr="00AF6052" w:rsidRDefault="00A84700" w:rsidP="00AF6052">
      <w:pPr>
        <w:spacing w:line="240" w:lineRule="auto"/>
        <w:rPr>
          <w:rFonts w:asciiTheme="minorEastAsia" w:hAnsiTheme="minorEastAsia"/>
          <w:sz w:val="24"/>
          <w:szCs w:val="24"/>
        </w:rPr>
      </w:pPr>
      <w:r w:rsidRPr="00AF6052">
        <w:rPr>
          <w:rFonts w:asciiTheme="minorEastAsia" w:hAnsiTheme="minorEastAsia"/>
          <w:sz w:val="24"/>
          <w:szCs w:val="24"/>
        </w:rPr>
        <w:br w:type="page"/>
      </w:r>
    </w:p>
    <w:p w14:paraId="0305D624" w14:textId="63E26E24" w:rsidR="00BD07C9" w:rsidRPr="00FC18EE" w:rsidRDefault="00BD07C9" w:rsidP="004E6448">
      <w:pPr>
        <w:spacing w:after="120" w:line="240" w:lineRule="auto"/>
        <w:rPr>
          <w:rFonts w:asciiTheme="minorEastAsia" w:hAnsiTheme="minorEastAsia" w:cs="Arial"/>
          <w:i/>
          <w:iCs/>
          <w:sz w:val="20"/>
          <w:szCs w:val="20"/>
          <w:lang w:eastAsia="en-US"/>
        </w:rPr>
      </w:pPr>
      <w:bookmarkStart w:id="4" w:name="_Toc130979733"/>
      <w:r w:rsidRPr="00EA1EB4">
        <w:rPr>
          <w:rStyle w:val="Heading1Char"/>
        </w:rPr>
        <w:lastRenderedPageBreak/>
        <w:t>SPEAKER CONTRIBUTIONS</w:t>
      </w:r>
      <w:bookmarkEnd w:id="4"/>
    </w:p>
    <w:p w14:paraId="56A8615D" w14:textId="77777777" w:rsidR="005A4A36" w:rsidRDefault="005A4A36" w:rsidP="00BD07C9">
      <w:pPr>
        <w:spacing w:after="120" w:line="240" w:lineRule="auto"/>
        <w:rPr>
          <w:rFonts w:asciiTheme="minorEastAsia" w:hAnsiTheme="minorEastAsia" w:cs="Arial"/>
          <w:b/>
          <w:bCs/>
          <w:kern w:val="0"/>
          <w:sz w:val="24"/>
          <w:szCs w:val="24"/>
          <w:lang w:eastAsia="en-US"/>
          <w14:ligatures w14:val="none"/>
        </w:rPr>
      </w:pPr>
    </w:p>
    <w:p w14:paraId="777EE6C7" w14:textId="03B0E312" w:rsidR="00BD07C9" w:rsidRPr="00BD07C9" w:rsidRDefault="00BD07C9" w:rsidP="00EA1EB4">
      <w:pPr>
        <w:pStyle w:val="Heading2"/>
        <w:rPr>
          <w:lang w:eastAsia="en-US"/>
        </w:rPr>
      </w:pPr>
      <w:bookmarkStart w:id="5" w:name="_Toc130979734"/>
      <w:r w:rsidRPr="00BD07C9">
        <w:rPr>
          <w:lang w:eastAsia="en-US"/>
        </w:rPr>
        <w:t>Corporate Purpose: What lessons can we learn from faith organisations?</w:t>
      </w:r>
      <w:bookmarkEnd w:id="5"/>
    </w:p>
    <w:p w14:paraId="6C3F47FA" w14:textId="45713EDC" w:rsidR="00A84700" w:rsidRPr="006C4232" w:rsidRDefault="00A84700" w:rsidP="00213FC5">
      <w:pPr>
        <w:pStyle w:val="Heading5"/>
        <w:rPr>
          <w:lang w:eastAsia="en-US"/>
        </w:rPr>
      </w:pPr>
      <w:r w:rsidRPr="006C4232">
        <w:rPr>
          <w:lang w:eastAsia="en-US"/>
        </w:rPr>
        <w:t>Irene-marie Esser and Catriona Cannon</w:t>
      </w:r>
    </w:p>
    <w:p w14:paraId="48A8A450" w14:textId="77777777" w:rsidR="00FC18EE" w:rsidRDefault="00FC18EE" w:rsidP="00BD07C9">
      <w:pPr>
        <w:spacing w:line="240" w:lineRule="auto"/>
        <w:rPr>
          <w:rFonts w:asciiTheme="minorEastAsia" w:hAnsiTheme="minorEastAsia"/>
          <w:sz w:val="24"/>
          <w:szCs w:val="24"/>
          <w:u w:val="single"/>
        </w:rPr>
      </w:pPr>
    </w:p>
    <w:p w14:paraId="6243D304" w14:textId="36320D8D" w:rsidR="000C47A4" w:rsidRPr="000C47A4" w:rsidRDefault="00F3452A" w:rsidP="00BD07C9">
      <w:pPr>
        <w:spacing w:line="240" w:lineRule="auto"/>
        <w:rPr>
          <w:rFonts w:asciiTheme="minorEastAsia" w:hAnsiTheme="minorEastAsia"/>
          <w:sz w:val="24"/>
          <w:szCs w:val="24"/>
          <w:u w:val="single"/>
        </w:rPr>
      </w:pPr>
      <w:r>
        <w:rPr>
          <w:rFonts w:asciiTheme="minorEastAsia" w:hAnsiTheme="minorEastAsia"/>
          <w:sz w:val="24"/>
          <w:szCs w:val="24"/>
          <w:u w:val="single"/>
        </w:rPr>
        <w:t>‘</w:t>
      </w:r>
      <w:r w:rsidR="000C47A4" w:rsidRPr="000C47A4">
        <w:rPr>
          <w:rFonts w:asciiTheme="minorEastAsia" w:hAnsiTheme="minorEastAsia"/>
          <w:sz w:val="24"/>
          <w:szCs w:val="24"/>
          <w:u w:val="single"/>
        </w:rPr>
        <w:t>Corporate purpose</w:t>
      </w:r>
      <w:r>
        <w:rPr>
          <w:rFonts w:asciiTheme="minorEastAsia" w:hAnsiTheme="minorEastAsia"/>
          <w:sz w:val="24"/>
          <w:szCs w:val="24"/>
          <w:u w:val="single"/>
        </w:rPr>
        <w:t>’</w:t>
      </w:r>
    </w:p>
    <w:p w14:paraId="535065B6" w14:textId="07464DE9" w:rsidR="006C4232" w:rsidRPr="006C4232" w:rsidRDefault="006C4232" w:rsidP="00CB772D">
      <w:pPr>
        <w:pStyle w:val="NormalWeb"/>
        <w:spacing w:before="0" w:beforeAutospacing="0" w:after="160" w:afterAutospacing="0"/>
        <w:jc w:val="both"/>
        <w:rPr>
          <w:rFonts w:asciiTheme="minorEastAsia" w:eastAsiaTheme="minorEastAsia" w:hAnsiTheme="minorEastAsia"/>
        </w:rPr>
      </w:pPr>
      <w:r w:rsidRPr="006C4232">
        <w:rPr>
          <w:rFonts w:asciiTheme="minorEastAsia" w:eastAsiaTheme="minorEastAsia" w:hAnsiTheme="minorEastAsia" w:cs="Arial"/>
          <w:color w:val="000000"/>
          <w:kern w:val="24"/>
        </w:rPr>
        <w:t>‘Corporate purpose’ is a</w:t>
      </w:r>
      <w:r w:rsidR="002A13BF">
        <w:rPr>
          <w:rFonts w:asciiTheme="minorEastAsia" w:eastAsiaTheme="minorEastAsia" w:hAnsiTheme="minorEastAsia" w:cs="Arial"/>
          <w:color w:val="000000"/>
          <w:kern w:val="24"/>
        </w:rPr>
        <w:t xml:space="preserve"> </w:t>
      </w:r>
      <w:r w:rsidRPr="006C4232">
        <w:rPr>
          <w:rFonts w:asciiTheme="minorEastAsia" w:eastAsiaTheme="minorEastAsia" w:hAnsiTheme="minorEastAsia" w:cs="Arial"/>
          <w:color w:val="000000"/>
          <w:kern w:val="24"/>
        </w:rPr>
        <w:t>managerial concept, variously defined</w:t>
      </w:r>
      <w:r w:rsidR="00814988">
        <w:rPr>
          <w:rFonts w:asciiTheme="minorEastAsia" w:eastAsiaTheme="minorEastAsia" w:hAnsiTheme="minorEastAsia" w:cs="Arial"/>
          <w:color w:val="000000"/>
          <w:kern w:val="24"/>
        </w:rPr>
        <w:t>,</w:t>
      </w:r>
      <w:r w:rsidR="00F3452A">
        <w:rPr>
          <w:rStyle w:val="FootnoteReference"/>
          <w:rFonts w:asciiTheme="minorEastAsia" w:eastAsiaTheme="minorEastAsia" w:hAnsiTheme="minorEastAsia" w:cs="Arial"/>
          <w:color w:val="000000"/>
          <w:kern w:val="24"/>
        </w:rPr>
        <w:footnoteReference w:id="1"/>
      </w:r>
      <w:r w:rsidRPr="006C4232">
        <w:rPr>
          <w:rFonts w:asciiTheme="minorEastAsia" w:eastAsiaTheme="minorEastAsia" w:hAnsiTheme="minorEastAsia" w:cs="Arial"/>
          <w:color w:val="000000"/>
          <w:kern w:val="24"/>
        </w:rPr>
        <w:t xml:space="preserve"> which connotes the idea that companies ought to have a </w:t>
      </w:r>
      <w:r w:rsidR="005043A7">
        <w:rPr>
          <w:rFonts w:asciiTheme="minorEastAsia" w:eastAsiaTheme="minorEastAsia" w:hAnsiTheme="minorEastAsia" w:cs="Arial"/>
          <w:color w:val="000000"/>
          <w:kern w:val="24"/>
        </w:rPr>
        <w:t>‘</w:t>
      </w:r>
      <w:r w:rsidRPr="006C4232">
        <w:rPr>
          <w:rFonts w:asciiTheme="minorEastAsia" w:eastAsiaTheme="minorEastAsia" w:hAnsiTheme="minorEastAsia" w:cs="Arial"/>
          <w:color w:val="000000"/>
          <w:kern w:val="24"/>
        </w:rPr>
        <w:t>higher purpose</w:t>
      </w:r>
      <w:r w:rsidR="005043A7">
        <w:rPr>
          <w:rFonts w:asciiTheme="minorEastAsia" w:eastAsiaTheme="minorEastAsia" w:hAnsiTheme="minorEastAsia" w:cs="Arial"/>
          <w:color w:val="000000"/>
          <w:kern w:val="24"/>
        </w:rPr>
        <w:t>’</w:t>
      </w:r>
      <w:r w:rsidRPr="006C4232">
        <w:rPr>
          <w:rFonts w:asciiTheme="minorEastAsia" w:eastAsiaTheme="minorEastAsia" w:hAnsiTheme="minorEastAsia" w:cs="Arial"/>
          <w:color w:val="000000"/>
          <w:kern w:val="24"/>
        </w:rPr>
        <w:t xml:space="preserve"> which gives them </w:t>
      </w:r>
      <w:r w:rsidR="005043A7">
        <w:rPr>
          <w:rFonts w:asciiTheme="minorEastAsia" w:eastAsiaTheme="minorEastAsia" w:hAnsiTheme="minorEastAsia" w:cs="Arial"/>
          <w:color w:val="000000"/>
          <w:kern w:val="24"/>
        </w:rPr>
        <w:t>‘</w:t>
      </w:r>
      <w:r w:rsidRPr="006C4232">
        <w:rPr>
          <w:rFonts w:asciiTheme="minorEastAsia" w:eastAsiaTheme="minorEastAsia" w:hAnsiTheme="minorEastAsia" w:cs="Arial"/>
          <w:color w:val="000000"/>
          <w:kern w:val="24"/>
        </w:rPr>
        <w:t>social legitimacy</w:t>
      </w:r>
      <w:r w:rsidR="005043A7">
        <w:rPr>
          <w:rFonts w:asciiTheme="minorEastAsia" w:eastAsiaTheme="minorEastAsia" w:hAnsiTheme="minorEastAsia" w:cs="Arial"/>
          <w:color w:val="000000"/>
          <w:kern w:val="24"/>
        </w:rPr>
        <w:t>’</w:t>
      </w:r>
      <w:r w:rsidRPr="006C4232">
        <w:rPr>
          <w:rFonts w:asciiTheme="minorEastAsia" w:eastAsiaTheme="minorEastAsia" w:hAnsiTheme="minorEastAsia" w:cs="Arial"/>
          <w:color w:val="000000"/>
          <w:kern w:val="24"/>
        </w:rPr>
        <w:t>.</w:t>
      </w:r>
      <w:r w:rsidR="00F3452A">
        <w:rPr>
          <w:rStyle w:val="FootnoteReference"/>
          <w:rFonts w:asciiTheme="minorEastAsia" w:eastAsiaTheme="minorEastAsia" w:hAnsiTheme="minorEastAsia" w:cs="Arial"/>
          <w:color w:val="000000"/>
          <w:kern w:val="24"/>
        </w:rPr>
        <w:footnoteReference w:id="2"/>
      </w:r>
      <w:r w:rsidRPr="006C4232">
        <w:rPr>
          <w:rFonts w:asciiTheme="minorEastAsia" w:eastAsiaTheme="minorEastAsia" w:hAnsiTheme="minorEastAsia" w:cs="Arial"/>
          <w:color w:val="000000"/>
          <w:kern w:val="24"/>
        </w:rPr>
        <w:t xml:space="preserve">  Corporate purpose can potentially mean different things for investors, company directors, marketing and salespeople, HR and so on.</w:t>
      </w:r>
      <w:r w:rsidR="00F3452A">
        <w:rPr>
          <w:rFonts w:asciiTheme="minorEastAsia" w:eastAsiaTheme="minorEastAsia" w:hAnsiTheme="minorEastAsia" w:cs="Arial"/>
          <w:color w:val="000000"/>
          <w:kern w:val="24"/>
        </w:rPr>
        <w:t xml:space="preserve"> </w:t>
      </w:r>
      <w:r w:rsidRPr="006C4232">
        <w:rPr>
          <w:rFonts w:asciiTheme="minorEastAsia" w:eastAsiaTheme="minorEastAsia" w:hAnsiTheme="minorEastAsia" w:cs="Arial"/>
          <w:color w:val="000000"/>
          <w:kern w:val="24"/>
        </w:rPr>
        <w:t xml:space="preserve"> The Business Roundtable in 2019 proposed that: ‘Purpose is the statement of a company’s moral response to its broadly defined responsibilities, not an amoral plan for exploiting commercial opportunity.’</w:t>
      </w:r>
      <w:r w:rsidR="00F3452A">
        <w:rPr>
          <w:rStyle w:val="FootnoteReference"/>
          <w:rFonts w:asciiTheme="minorEastAsia" w:eastAsiaTheme="minorEastAsia" w:hAnsiTheme="minorEastAsia" w:cs="Arial"/>
          <w:color w:val="000000"/>
          <w:kern w:val="24"/>
        </w:rPr>
        <w:footnoteReference w:id="3"/>
      </w:r>
      <w:r w:rsidRPr="006C4232">
        <w:rPr>
          <w:rFonts w:asciiTheme="minorEastAsia" w:eastAsiaTheme="minorEastAsia" w:hAnsiTheme="minorEastAsia" w:cs="Arial"/>
          <w:color w:val="000000"/>
          <w:kern w:val="24"/>
        </w:rPr>
        <w:t xml:space="preserve"> </w:t>
      </w:r>
      <w:r w:rsidR="00FC18EE">
        <w:rPr>
          <w:rFonts w:asciiTheme="minorEastAsia" w:eastAsiaTheme="minorEastAsia" w:hAnsiTheme="minorEastAsia" w:cs="Arial"/>
          <w:color w:val="000000"/>
          <w:kern w:val="24"/>
        </w:rPr>
        <w:t>According to the Financial Reporting Council, purpose should not become an aim on its own but should be underpinned by ethics and ‘it should serve as a “moral compass” through which innovation and profitability are pursued’.</w:t>
      </w:r>
      <w:r w:rsidR="00F3452A">
        <w:rPr>
          <w:rStyle w:val="FootnoteReference"/>
          <w:rFonts w:asciiTheme="minorEastAsia" w:eastAsiaTheme="minorEastAsia" w:hAnsiTheme="minorEastAsia" w:cs="Arial"/>
          <w:color w:val="000000"/>
          <w:kern w:val="24"/>
        </w:rPr>
        <w:footnoteReference w:id="4"/>
      </w:r>
      <w:r w:rsidR="00FC18EE">
        <w:rPr>
          <w:rFonts w:asciiTheme="minorEastAsia" w:eastAsiaTheme="minorEastAsia" w:hAnsiTheme="minorEastAsia" w:cs="Arial"/>
          <w:color w:val="000000"/>
          <w:kern w:val="24"/>
        </w:rPr>
        <w:t xml:space="preserve"> </w:t>
      </w:r>
    </w:p>
    <w:p w14:paraId="38223AAB" w14:textId="689708DD" w:rsidR="002A13BF" w:rsidRDefault="00814988" w:rsidP="00814988">
      <w:pPr>
        <w:pStyle w:val="NormalWeb"/>
        <w:spacing w:before="0" w:beforeAutospacing="0" w:after="160" w:afterAutospacing="0"/>
        <w:jc w:val="both"/>
        <w:rPr>
          <w:rFonts w:asciiTheme="minorEastAsia" w:eastAsiaTheme="minorEastAsia" w:hAnsiTheme="minorEastAsia" w:cs="Arial"/>
          <w:color w:val="000000"/>
          <w:kern w:val="24"/>
        </w:rPr>
      </w:pPr>
      <w:r w:rsidRPr="00814988">
        <w:rPr>
          <w:rFonts w:asciiTheme="minorEastAsia" w:eastAsiaTheme="minorEastAsia" w:hAnsiTheme="minorEastAsia" w:cs="Arial"/>
        </w:rPr>
        <w:t>In recent years, calls for companies to have a ‘corporate purpose’ and for business to contribute to sustainability have grown significantly.</w:t>
      </w:r>
      <w:r>
        <w:rPr>
          <w:rFonts w:asciiTheme="minorEastAsia" w:eastAsiaTheme="minorEastAsia" w:hAnsiTheme="minorEastAsia" w:cs="Arial"/>
        </w:rPr>
        <w:t xml:space="preserve">  </w:t>
      </w:r>
      <w:r w:rsidR="006C4232" w:rsidRPr="006C4232">
        <w:rPr>
          <w:rFonts w:asciiTheme="minorEastAsia" w:eastAsiaTheme="minorEastAsia" w:hAnsiTheme="minorEastAsia" w:cs="Arial"/>
          <w:color w:val="000000"/>
          <w:kern w:val="24"/>
        </w:rPr>
        <w:t>A key issue is whether the purpose of a company</w:t>
      </w:r>
      <w:r w:rsidR="006C4232" w:rsidRPr="002A13BF">
        <w:rPr>
          <w:rFonts w:asciiTheme="minorEastAsia" w:eastAsiaTheme="minorEastAsia" w:hAnsiTheme="minorEastAsia" w:cs="Arial"/>
          <w:i/>
          <w:iCs/>
          <w:color w:val="000000"/>
          <w:kern w:val="24"/>
        </w:rPr>
        <w:t xml:space="preserve"> ought</w:t>
      </w:r>
      <w:r w:rsidR="006C4232" w:rsidRPr="006C4232">
        <w:rPr>
          <w:rFonts w:asciiTheme="minorEastAsia" w:eastAsiaTheme="minorEastAsia" w:hAnsiTheme="minorEastAsia" w:cs="Arial"/>
          <w:color w:val="000000"/>
          <w:kern w:val="24"/>
        </w:rPr>
        <w:t xml:space="preserve"> to encompass objectives other than profit maximization and whether </w:t>
      </w:r>
      <w:r w:rsidR="002A13BF">
        <w:rPr>
          <w:rFonts w:asciiTheme="minorEastAsia" w:eastAsiaTheme="minorEastAsia" w:hAnsiTheme="minorEastAsia" w:cs="Arial"/>
          <w:color w:val="000000"/>
          <w:kern w:val="24"/>
        </w:rPr>
        <w:t>(</w:t>
      </w:r>
      <w:r w:rsidR="006C4232" w:rsidRPr="006C4232">
        <w:rPr>
          <w:rFonts w:asciiTheme="minorEastAsia" w:eastAsiaTheme="minorEastAsia" w:hAnsiTheme="minorEastAsia" w:cs="Arial"/>
          <w:color w:val="000000"/>
          <w:kern w:val="24"/>
        </w:rPr>
        <w:t>and</w:t>
      </w:r>
      <w:r w:rsidR="002A13BF">
        <w:rPr>
          <w:rFonts w:asciiTheme="minorEastAsia" w:eastAsiaTheme="minorEastAsia" w:hAnsiTheme="minorEastAsia" w:cs="Arial"/>
          <w:color w:val="000000"/>
          <w:kern w:val="24"/>
        </w:rPr>
        <w:t>,</w:t>
      </w:r>
      <w:r w:rsidR="006C4232" w:rsidRPr="006C4232">
        <w:rPr>
          <w:rFonts w:asciiTheme="minorEastAsia" w:eastAsiaTheme="minorEastAsia" w:hAnsiTheme="minorEastAsia" w:cs="Arial"/>
          <w:color w:val="000000"/>
          <w:kern w:val="24"/>
        </w:rPr>
        <w:t xml:space="preserve"> if so</w:t>
      </w:r>
      <w:r w:rsidR="002A13BF">
        <w:rPr>
          <w:rFonts w:asciiTheme="minorEastAsia" w:eastAsiaTheme="minorEastAsia" w:hAnsiTheme="minorEastAsia" w:cs="Arial"/>
          <w:color w:val="000000"/>
          <w:kern w:val="24"/>
        </w:rPr>
        <w:t>,</w:t>
      </w:r>
      <w:r w:rsidR="006C4232" w:rsidRPr="006C4232">
        <w:rPr>
          <w:rFonts w:asciiTheme="minorEastAsia" w:eastAsiaTheme="minorEastAsia" w:hAnsiTheme="minorEastAsia" w:cs="Arial"/>
          <w:color w:val="000000"/>
          <w:kern w:val="24"/>
        </w:rPr>
        <w:t xml:space="preserve"> how</w:t>
      </w:r>
      <w:r w:rsidR="002A13BF">
        <w:rPr>
          <w:rFonts w:asciiTheme="minorEastAsia" w:eastAsiaTheme="minorEastAsia" w:hAnsiTheme="minorEastAsia" w:cs="Arial"/>
          <w:color w:val="000000"/>
          <w:kern w:val="24"/>
        </w:rPr>
        <w:t>)</w:t>
      </w:r>
      <w:r w:rsidR="006C4232" w:rsidRPr="006C4232">
        <w:rPr>
          <w:rFonts w:asciiTheme="minorEastAsia" w:eastAsiaTheme="minorEastAsia" w:hAnsiTheme="minorEastAsia" w:cs="Arial"/>
          <w:color w:val="000000"/>
          <w:kern w:val="24"/>
        </w:rPr>
        <w:t xml:space="preserve"> interests other than those of shareholders can legitimately be considered in board decision-making.</w:t>
      </w:r>
      <w:r w:rsidR="009215CE">
        <w:rPr>
          <w:rFonts w:asciiTheme="minorEastAsia" w:eastAsiaTheme="minorEastAsia" w:hAnsiTheme="minorEastAsia" w:cs="Arial"/>
          <w:color w:val="000000"/>
          <w:kern w:val="24"/>
        </w:rPr>
        <w:t xml:space="preserve"> </w:t>
      </w:r>
      <w:r w:rsidR="006C4232" w:rsidRPr="006C4232">
        <w:rPr>
          <w:rFonts w:asciiTheme="minorEastAsia" w:eastAsiaTheme="minorEastAsia" w:hAnsiTheme="minorEastAsia" w:cs="Arial"/>
          <w:color w:val="000000"/>
          <w:kern w:val="24"/>
        </w:rPr>
        <w:t xml:space="preserve"> </w:t>
      </w:r>
      <w:r w:rsidR="002A13BF" w:rsidRPr="006C4232">
        <w:rPr>
          <w:rFonts w:asciiTheme="minorEastAsia" w:eastAsiaTheme="minorEastAsia" w:hAnsiTheme="minorEastAsia" w:cs="Arial"/>
          <w:color w:val="000000"/>
          <w:kern w:val="24"/>
        </w:rPr>
        <w:t>Although the framing of the current debate in ‘corporate purpose’ is a recent phenomenon, the issues that it addresses are familiar to corporate social responsibility (‘CSR’).  In the UK, CSR activity is anchored in law by the statutory duty of directors to have regard to stakeholder interests in the context of their overriding duty to act in the way they consider, in good faith, is likely to promote the success of the company for the benefit of the members as a whole.</w:t>
      </w:r>
      <w:r>
        <w:rPr>
          <w:rStyle w:val="FootnoteReference"/>
          <w:rFonts w:asciiTheme="minorEastAsia" w:eastAsiaTheme="minorEastAsia" w:hAnsiTheme="minorEastAsia" w:cs="Arial"/>
          <w:color w:val="000000"/>
          <w:kern w:val="24"/>
        </w:rPr>
        <w:footnoteReference w:id="5"/>
      </w:r>
      <w:r w:rsidR="002A13BF" w:rsidRPr="006C4232">
        <w:rPr>
          <w:rFonts w:asciiTheme="minorEastAsia" w:eastAsiaTheme="minorEastAsia" w:hAnsiTheme="minorEastAsia" w:cs="Arial"/>
          <w:color w:val="000000"/>
          <w:kern w:val="24"/>
        </w:rPr>
        <w:t xml:space="preserve">  The stakeholder interests referred to in this duty include, but are not limited to, the interests of employees, suppliers and consumers of the company as well as environmental and community interests.  </w:t>
      </w:r>
    </w:p>
    <w:p w14:paraId="35915A78" w14:textId="436AA461" w:rsidR="006C4232" w:rsidRPr="006C4232" w:rsidRDefault="006C4232" w:rsidP="009215CE">
      <w:pPr>
        <w:pStyle w:val="NormalWeb"/>
        <w:spacing w:before="0" w:beforeAutospacing="0" w:after="160" w:afterAutospacing="0"/>
        <w:jc w:val="both"/>
        <w:rPr>
          <w:rFonts w:asciiTheme="minorEastAsia" w:eastAsiaTheme="minorEastAsia" w:hAnsiTheme="minorEastAsia"/>
        </w:rPr>
      </w:pPr>
      <w:r w:rsidRPr="006C4232">
        <w:rPr>
          <w:rFonts w:asciiTheme="minorEastAsia" w:eastAsiaTheme="minorEastAsia" w:hAnsiTheme="minorEastAsia" w:cs="Arial"/>
          <w:color w:val="000000"/>
          <w:kern w:val="24"/>
        </w:rPr>
        <w:lastRenderedPageBreak/>
        <w:t>The extent to which the legal framework should be adapted to mandate and regulate corporate purpose has</w:t>
      </w:r>
      <w:r w:rsidR="009215CE">
        <w:rPr>
          <w:rFonts w:asciiTheme="minorEastAsia" w:eastAsiaTheme="minorEastAsia" w:hAnsiTheme="minorEastAsia" w:cs="Arial"/>
          <w:color w:val="000000"/>
          <w:kern w:val="24"/>
        </w:rPr>
        <w:t xml:space="preserve">, </w:t>
      </w:r>
      <w:r w:rsidR="002A13BF">
        <w:rPr>
          <w:rFonts w:asciiTheme="minorEastAsia" w:eastAsiaTheme="minorEastAsia" w:hAnsiTheme="minorEastAsia" w:cs="Arial"/>
          <w:color w:val="000000"/>
          <w:kern w:val="24"/>
        </w:rPr>
        <w:t>unsurprisingly</w:t>
      </w:r>
      <w:r w:rsidR="009215CE">
        <w:rPr>
          <w:rFonts w:asciiTheme="minorEastAsia" w:eastAsiaTheme="minorEastAsia" w:hAnsiTheme="minorEastAsia" w:cs="Arial"/>
          <w:color w:val="000000"/>
          <w:kern w:val="24"/>
        </w:rPr>
        <w:t>,</w:t>
      </w:r>
      <w:r w:rsidRPr="006C4232">
        <w:rPr>
          <w:rFonts w:asciiTheme="minorEastAsia" w:eastAsiaTheme="minorEastAsia" w:hAnsiTheme="minorEastAsia" w:cs="Arial"/>
          <w:color w:val="000000"/>
          <w:kern w:val="24"/>
        </w:rPr>
        <w:t xml:space="preserve"> engendered considerable academic debate.  Proponents of legal change advocate for corporate purpose to be included in companies’ governing document</w:t>
      </w:r>
      <w:r w:rsidR="0026022A">
        <w:rPr>
          <w:rFonts w:asciiTheme="minorEastAsia" w:eastAsiaTheme="minorEastAsia" w:hAnsiTheme="minorEastAsia" w:cs="Arial"/>
          <w:color w:val="000000"/>
          <w:kern w:val="24"/>
        </w:rPr>
        <w:t>s,</w:t>
      </w:r>
      <w:r w:rsidR="00814988">
        <w:rPr>
          <w:rStyle w:val="FootnoteReference"/>
          <w:rFonts w:asciiTheme="minorEastAsia" w:eastAsiaTheme="minorEastAsia" w:hAnsiTheme="minorEastAsia" w:cs="Arial"/>
          <w:color w:val="000000"/>
          <w:kern w:val="24"/>
        </w:rPr>
        <w:footnoteReference w:id="6"/>
      </w:r>
      <w:r w:rsidRPr="006C4232">
        <w:rPr>
          <w:rFonts w:asciiTheme="minorEastAsia" w:eastAsiaTheme="minorEastAsia" w:hAnsiTheme="minorEastAsia" w:cs="Arial"/>
          <w:color w:val="000000"/>
          <w:kern w:val="24"/>
        </w:rPr>
        <w:t>for company law to regulate its determination and implementation by directors</w:t>
      </w:r>
      <w:r w:rsidR="00814988">
        <w:rPr>
          <w:rStyle w:val="FootnoteReference"/>
          <w:rFonts w:asciiTheme="minorEastAsia" w:eastAsiaTheme="minorEastAsia" w:hAnsiTheme="minorEastAsia" w:cs="Arial"/>
          <w:color w:val="000000"/>
          <w:kern w:val="24"/>
        </w:rPr>
        <w:footnoteReference w:id="7"/>
      </w:r>
      <w:r w:rsidRPr="006C4232">
        <w:rPr>
          <w:rFonts w:asciiTheme="minorEastAsia" w:eastAsiaTheme="minorEastAsia" w:hAnsiTheme="minorEastAsia" w:cs="Arial"/>
          <w:color w:val="000000"/>
          <w:kern w:val="24"/>
        </w:rPr>
        <w:t xml:space="preserve"> and for mandatory sustainability due diligence to monitor companies’ compliance.</w:t>
      </w:r>
      <w:r w:rsidR="00814988">
        <w:rPr>
          <w:rStyle w:val="FootnoteReference"/>
          <w:rFonts w:asciiTheme="minorEastAsia" w:eastAsiaTheme="minorEastAsia" w:hAnsiTheme="minorEastAsia" w:cs="Arial"/>
          <w:color w:val="000000"/>
          <w:kern w:val="24"/>
        </w:rPr>
        <w:footnoteReference w:id="8"/>
      </w:r>
      <w:r w:rsidRPr="006C4232">
        <w:rPr>
          <w:rFonts w:asciiTheme="minorEastAsia" w:eastAsiaTheme="minorEastAsia" w:hAnsiTheme="minorEastAsia" w:cs="Arial"/>
          <w:color w:val="000000"/>
          <w:kern w:val="24"/>
        </w:rPr>
        <w:t xml:space="preserve">  Others consider that the current legal framework is adequate, without modification, to accommodate purposeful business.</w:t>
      </w:r>
      <w:r w:rsidR="00814988">
        <w:rPr>
          <w:rStyle w:val="FootnoteReference"/>
          <w:rFonts w:asciiTheme="minorEastAsia" w:eastAsiaTheme="minorEastAsia" w:hAnsiTheme="minorEastAsia" w:cs="Arial"/>
          <w:color w:val="000000"/>
          <w:kern w:val="24"/>
        </w:rPr>
        <w:footnoteReference w:id="9"/>
      </w:r>
      <w:r w:rsidRPr="006C4232">
        <w:rPr>
          <w:rFonts w:asciiTheme="minorEastAsia" w:eastAsiaTheme="minorEastAsia" w:hAnsiTheme="minorEastAsia" w:cs="Arial"/>
          <w:color w:val="000000"/>
          <w:kern w:val="24"/>
        </w:rPr>
        <w:t xml:space="preserve">  </w:t>
      </w:r>
    </w:p>
    <w:p w14:paraId="1E5E0575" w14:textId="221F3790" w:rsidR="00EC3211" w:rsidRDefault="00EC3211" w:rsidP="009215CE">
      <w:pPr>
        <w:pStyle w:val="NormalWeb"/>
        <w:spacing w:before="0" w:beforeAutospacing="0" w:after="160" w:afterAutospacing="0"/>
        <w:jc w:val="both"/>
        <w:rPr>
          <w:rFonts w:asciiTheme="minorEastAsia" w:eastAsiaTheme="minorEastAsia" w:hAnsiTheme="minorEastAsia"/>
        </w:rPr>
      </w:pPr>
    </w:p>
    <w:p w14:paraId="71CCFF35" w14:textId="7962E110" w:rsidR="000C47A4" w:rsidRPr="009215CE" w:rsidRDefault="000C47A4" w:rsidP="000C47A4">
      <w:pPr>
        <w:pStyle w:val="NormalWeb"/>
        <w:spacing w:before="0" w:beforeAutospacing="0" w:after="160" w:afterAutospacing="0"/>
        <w:jc w:val="both"/>
        <w:rPr>
          <w:rFonts w:asciiTheme="minorEastAsia" w:eastAsiaTheme="minorEastAsia" w:hAnsiTheme="minorEastAsia" w:cs="Arial"/>
          <w:color w:val="000000"/>
          <w:kern w:val="24"/>
          <w:u w:val="single"/>
        </w:rPr>
      </w:pPr>
      <w:r w:rsidRPr="009215CE">
        <w:rPr>
          <w:rFonts w:asciiTheme="minorEastAsia" w:eastAsiaTheme="minorEastAsia" w:hAnsiTheme="minorEastAsia" w:cs="Arial"/>
          <w:color w:val="000000"/>
          <w:kern w:val="24"/>
          <w:u w:val="single"/>
        </w:rPr>
        <w:t>Research</w:t>
      </w:r>
      <w:r w:rsidR="00EC3211">
        <w:rPr>
          <w:rFonts w:asciiTheme="minorEastAsia" w:eastAsiaTheme="minorEastAsia" w:hAnsiTheme="minorEastAsia" w:cs="Arial"/>
          <w:color w:val="000000"/>
          <w:kern w:val="24"/>
          <w:u w:val="single"/>
        </w:rPr>
        <w:t xml:space="preserve"> </w:t>
      </w:r>
      <w:r w:rsidR="002A13BF">
        <w:rPr>
          <w:rFonts w:asciiTheme="minorEastAsia" w:eastAsiaTheme="minorEastAsia" w:hAnsiTheme="minorEastAsia" w:cs="Arial"/>
          <w:color w:val="000000"/>
          <w:kern w:val="24"/>
          <w:u w:val="single"/>
        </w:rPr>
        <w:t>p</w:t>
      </w:r>
      <w:r w:rsidR="00EC3211">
        <w:rPr>
          <w:rFonts w:asciiTheme="minorEastAsia" w:eastAsiaTheme="minorEastAsia" w:hAnsiTheme="minorEastAsia" w:cs="Arial"/>
          <w:color w:val="000000"/>
          <w:kern w:val="24"/>
          <w:u w:val="single"/>
        </w:rPr>
        <w:t>roposal:</w:t>
      </w:r>
      <w:r w:rsidRPr="009215CE">
        <w:rPr>
          <w:rFonts w:asciiTheme="minorEastAsia" w:eastAsiaTheme="minorEastAsia" w:hAnsiTheme="minorEastAsia" w:cs="Arial"/>
          <w:color w:val="000000"/>
          <w:kern w:val="24"/>
          <w:u w:val="single"/>
        </w:rPr>
        <w:t xml:space="preserve"> </w:t>
      </w:r>
      <w:r w:rsidR="002A13BF">
        <w:rPr>
          <w:rFonts w:asciiTheme="minorEastAsia" w:eastAsiaTheme="minorEastAsia" w:hAnsiTheme="minorEastAsia" w:cs="Arial"/>
          <w:color w:val="000000"/>
          <w:kern w:val="24"/>
          <w:u w:val="single"/>
        </w:rPr>
        <w:t>a</w:t>
      </w:r>
      <w:r w:rsidRPr="009215CE">
        <w:rPr>
          <w:rFonts w:asciiTheme="minorEastAsia" w:eastAsiaTheme="minorEastAsia" w:hAnsiTheme="minorEastAsia" w:cs="Arial"/>
          <w:color w:val="000000"/>
          <w:kern w:val="24"/>
          <w:u w:val="single"/>
        </w:rPr>
        <w:t>im</w:t>
      </w:r>
      <w:r w:rsidR="00EC3211">
        <w:rPr>
          <w:rFonts w:asciiTheme="minorEastAsia" w:eastAsiaTheme="minorEastAsia" w:hAnsiTheme="minorEastAsia" w:cs="Arial"/>
          <w:color w:val="000000"/>
          <w:kern w:val="24"/>
          <w:u w:val="single"/>
        </w:rPr>
        <w:t xml:space="preserve">s and </w:t>
      </w:r>
      <w:proofErr w:type="gramStart"/>
      <w:r w:rsidR="002A13BF">
        <w:rPr>
          <w:rFonts w:asciiTheme="minorEastAsia" w:eastAsiaTheme="minorEastAsia" w:hAnsiTheme="minorEastAsia" w:cs="Arial"/>
          <w:color w:val="000000"/>
          <w:kern w:val="24"/>
          <w:u w:val="single"/>
        </w:rPr>
        <w:t>o</w:t>
      </w:r>
      <w:r w:rsidR="00EC3211">
        <w:rPr>
          <w:rFonts w:asciiTheme="minorEastAsia" w:eastAsiaTheme="minorEastAsia" w:hAnsiTheme="minorEastAsia" w:cs="Arial"/>
          <w:color w:val="000000"/>
          <w:kern w:val="24"/>
          <w:u w:val="single"/>
        </w:rPr>
        <w:t>bjectives</w:t>
      </w:r>
      <w:proofErr w:type="gramEnd"/>
    </w:p>
    <w:p w14:paraId="172442BA" w14:textId="7C007627" w:rsidR="00F3452A" w:rsidRDefault="002A13BF" w:rsidP="00F3452A">
      <w:pPr>
        <w:pStyle w:val="NormalWeb"/>
        <w:spacing w:before="0" w:beforeAutospacing="0" w:after="160" w:afterAutospacing="0"/>
        <w:jc w:val="both"/>
        <w:rPr>
          <w:rFonts w:asciiTheme="minorEastAsia" w:eastAsiaTheme="minorEastAsia" w:hAnsiTheme="minorEastAsia" w:cs="Arial"/>
          <w:color w:val="000000"/>
          <w:kern w:val="24"/>
        </w:rPr>
      </w:pPr>
      <w:r w:rsidRPr="002A13BF">
        <w:rPr>
          <w:rFonts w:asciiTheme="minorEastAsia" w:eastAsiaTheme="minorEastAsia" w:hAnsiTheme="minorEastAsia" w:cs="Arial"/>
          <w:color w:val="000000"/>
          <w:kern w:val="24"/>
        </w:rPr>
        <w:t xml:space="preserve">Against </w:t>
      </w:r>
      <w:r w:rsidR="00FC18EE">
        <w:rPr>
          <w:rFonts w:asciiTheme="minorEastAsia" w:eastAsiaTheme="minorEastAsia" w:hAnsiTheme="minorEastAsia" w:cs="Arial"/>
          <w:color w:val="000000"/>
          <w:kern w:val="24"/>
        </w:rPr>
        <w:t xml:space="preserve">the </w:t>
      </w:r>
      <w:r w:rsidRPr="002A13BF">
        <w:rPr>
          <w:rFonts w:asciiTheme="minorEastAsia" w:eastAsiaTheme="minorEastAsia" w:hAnsiTheme="minorEastAsia" w:cs="Arial"/>
          <w:color w:val="000000"/>
          <w:kern w:val="24"/>
        </w:rPr>
        <w:t xml:space="preserve">background of </w:t>
      </w:r>
      <w:r w:rsidR="00814988">
        <w:rPr>
          <w:rFonts w:asciiTheme="minorEastAsia" w:eastAsiaTheme="minorEastAsia" w:hAnsiTheme="minorEastAsia" w:cs="Arial"/>
          <w:color w:val="000000"/>
          <w:kern w:val="24"/>
        </w:rPr>
        <w:t>increasing</w:t>
      </w:r>
      <w:r w:rsidRPr="002A13BF">
        <w:rPr>
          <w:rFonts w:asciiTheme="minorEastAsia" w:eastAsiaTheme="minorEastAsia" w:hAnsiTheme="minorEastAsia" w:cs="Arial"/>
          <w:color w:val="000000"/>
          <w:kern w:val="24"/>
        </w:rPr>
        <w:t xml:space="preserve"> attention on the social legitimacy of business and its role in contributing to sustainability</w:t>
      </w:r>
      <w:r>
        <w:rPr>
          <w:rFonts w:asciiTheme="minorEastAsia" w:eastAsiaTheme="minorEastAsia" w:hAnsiTheme="minorEastAsia" w:cs="Arial"/>
          <w:color w:val="000000"/>
          <w:kern w:val="24"/>
        </w:rPr>
        <w:t xml:space="preserve">, our research situates itself in the current debate on corporate purpose and links this to the broader area of study on the relationship between CSR and religion.  </w:t>
      </w:r>
      <w:r w:rsidR="00F3452A">
        <w:rPr>
          <w:rFonts w:asciiTheme="minorEastAsia" w:hAnsiTheme="minorEastAsia"/>
        </w:rPr>
        <w:t>O</w:t>
      </w:r>
      <w:r w:rsidR="00F3452A" w:rsidRPr="00A84700">
        <w:rPr>
          <w:rFonts w:asciiTheme="minorEastAsia" w:hAnsiTheme="minorEastAsia"/>
        </w:rPr>
        <w:t xml:space="preserve">ur literature review revealed a link between </w:t>
      </w:r>
      <w:r w:rsidR="00F3452A">
        <w:rPr>
          <w:rFonts w:asciiTheme="minorEastAsia" w:hAnsiTheme="minorEastAsia"/>
        </w:rPr>
        <w:t xml:space="preserve">CSR and religion </w:t>
      </w:r>
      <w:r w:rsidR="00F3452A" w:rsidRPr="00A84700">
        <w:rPr>
          <w:rFonts w:asciiTheme="minorEastAsia" w:hAnsiTheme="minorEastAsia"/>
        </w:rPr>
        <w:t xml:space="preserve">which has been </w:t>
      </w:r>
      <w:r w:rsidR="00F3452A">
        <w:rPr>
          <w:rFonts w:asciiTheme="minorEastAsia" w:hAnsiTheme="minorEastAsia"/>
        </w:rPr>
        <w:t xml:space="preserve">widely </w:t>
      </w:r>
      <w:r w:rsidR="00F3452A" w:rsidRPr="00A84700">
        <w:rPr>
          <w:rFonts w:asciiTheme="minorEastAsia" w:hAnsiTheme="minorEastAsia"/>
        </w:rPr>
        <w:t>explored in the management, business</w:t>
      </w:r>
      <w:r w:rsidR="00814988">
        <w:rPr>
          <w:rFonts w:asciiTheme="minorEastAsia" w:hAnsiTheme="minorEastAsia"/>
        </w:rPr>
        <w:t>,</w:t>
      </w:r>
      <w:r w:rsidR="00F3452A" w:rsidRPr="00A84700">
        <w:rPr>
          <w:rFonts w:asciiTheme="minorEastAsia" w:hAnsiTheme="minorEastAsia"/>
        </w:rPr>
        <w:t xml:space="preserve"> and ethics fields.   Some of the </w:t>
      </w:r>
      <w:r w:rsidR="00F3452A">
        <w:rPr>
          <w:rFonts w:asciiTheme="minorEastAsia" w:hAnsiTheme="minorEastAsia"/>
        </w:rPr>
        <w:t xml:space="preserve">literature </w:t>
      </w:r>
      <w:r w:rsidR="00F3452A" w:rsidRPr="00A84700">
        <w:rPr>
          <w:rFonts w:asciiTheme="minorEastAsia" w:hAnsiTheme="minorEastAsia"/>
        </w:rPr>
        <w:t xml:space="preserve">explored theological foundations for </w:t>
      </w:r>
      <w:r w:rsidR="00E2588C">
        <w:rPr>
          <w:rFonts w:asciiTheme="minorEastAsia" w:hAnsiTheme="minorEastAsia"/>
        </w:rPr>
        <w:t>CSR</w:t>
      </w:r>
      <w:r w:rsidR="00F3452A">
        <w:rPr>
          <w:rStyle w:val="FootnoteReference"/>
          <w:rFonts w:asciiTheme="minorEastAsia" w:hAnsiTheme="minorEastAsia"/>
        </w:rPr>
        <w:footnoteReference w:id="10"/>
      </w:r>
      <w:r w:rsidR="00F3452A">
        <w:rPr>
          <w:rFonts w:asciiTheme="minorEastAsia" w:hAnsiTheme="minorEastAsia"/>
        </w:rPr>
        <w:t xml:space="preserve"> whilst s</w:t>
      </w:r>
      <w:r w:rsidR="00F3452A" w:rsidRPr="00A84700">
        <w:rPr>
          <w:rFonts w:asciiTheme="minorEastAsia" w:hAnsiTheme="minorEastAsia"/>
        </w:rPr>
        <w:t>everal studies</w:t>
      </w:r>
      <w:r w:rsidR="00F3452A">
        <w:rPr>
          <w:rFonts w:asciiTheme="minorEastAsia" w:hAnsiTheme="minorEastAsia"/>
        </w:rPr>
        <w:t xml:space="preserve"> </w:t>
      </w:r>
      <w:r w:rsidR="00F3452A" w:rsidRPr="00A84700">
        <w:rPr>
          <w:rFonts w:asciiTheme="minorEastAsia" w:hAnsiTheme="minorEastAsia"/>
        </w:rPr>
        <w:t xml:space="preserve">sought to reach conclusions on the influence of religion on CSR compliance and reporting by conducting empirical research </w:t>
      </w:r>
      <w:r w:rsidR="00F3452A">
        <w:rPr>
          <w:rFonts w:asciiTheme="minorEastAsia" w:hAnsiTheme="minorEastAsia"/>
        </w:rPr>
        <w:t>on</w:t>
      </w:r>
      <w:r w:rsidR="00F3452A" w:rsidRPr="00A84700">
        <w:rPr>
          <w:rFonts w:asciiTheme="minorEastAsia" w:hAnsiTheme="minorEastAsia"/>
        </w:rPr>
        <w:t xml:space="preserve"> the CSR practices of firms operating in areas with differing levels of religiosity</w:t>
      </w:r>
      <w:r w:rsidR="00F3452A">
        <w:rPr>
          <w:rFonts w:asciiTheme="minorEastAsia" w:hAnsiTheme="minorEastAsia"/>
        </w:rPr>
        <w:t>.</w:t>
      </w:r>
      <w:r w:rsidR="00F3452A">
        <w:rPr>
          <w:rStyle w:val="FootnoteReference"/>
          <w:rFonts w:asciiTheme="minorEastAsia" w:hAnsiTheme="minorEastAsia"/>
        </w:rPr>
        <w:footnoteReference w:id="11"/>
      </w:r>
      <w:r w:rsidR="00F3452A">
        <w:rPr>
          <w:rFonts w:asciiTheme="minorEastAsia" w:hAnsiTheme="minorEastAsia"/>
        </w:rPr>
        <w:t xml:space="preserve">  </w:t>
      </w:r>
      <w:r w:rsidR="00F3452A" w:rsidRPr="00A84700">
        <w:rPr>
          <w:rFonts w:asciiTheme="minorEastAsia" w:hAnsiTheme="minorEastAsia"/>
        </w:rPr>
        <w:t xml:space="preserve">Other studies have gathered data on individual attitudes to CSR with a view to reaching conclusions on whether the religious affiliation and beliefs of individuals influence their </w:t>
      </w:r>
      <w:r w:rsidR="00F3452A">
        <w:rPr>
          <w:rFonts w:asciiTheme="minorEastAsia" w:hAnsiTheme="minorEastAsia"/>
        </w:rPr>
        <w:t>view</w:t>
      </w:r>
      <w:r w:rsidR="00F3452A" w:rsidRPr="00A84700">
        <w:rPr>
          <w:rFonts w:asciiTheme="minorEastAsia" w:hAnsiTheme="minorEastAsia"/>
        </w:rPr>
        <w:t xml:space="preserve">s </w:t>
      </w:r>
      <w:r w:rsidR="00F3452A">
        <w:rPr>
          <w:rFonts w:asciiTheme="minorEastAsia" w:hAnsiTheme="minorEastAsia"/>
        </w:rPr>
        <w:t>on</w:t>
      </w:r>
      <w:r w:rsidR="00F3452A" w:rsidRPr="00A84700">
        <w:rPr>
          <w:rFonts w:asciiTheme="minorEastAsia" w:hAnsiTheme="minorEastAsia"/>
        </w:rPr>
        <w:t xml:space="preserve"> CSR practices.  Some of these studies have focused on consumers, whilst others have collected data from business executives.</w:t>
      </w:r>
      <w:r w:rsidR="00F3452A">
        <w:rPr>
          <w:rStyle w:val="FootnoteReference"/>
          <w:rFonts w:asciiTheme="minorEastAsia" w:hAnsiTheme="minorEastAsia"/>
        </w:rPr>
        <w:footnoteReference w:id="12"/>
      </w:r>
      <w:r w:rsidR="00F3452A">
        <w:rPr>
          <w:rFonts w:asciiTheme="minorEastAsia" w:hAnsiTheme="minorEastAsia"/>
        </w:rPr>
        <w:t xml:space="preserve">  </w:t>
      </w:r>
      <w:r w:rsidR="00F3452A" w:rsidRPr="00A84700">
        <w:rPr>
          <w:rFonts w:asciiTheme="minorEastAsia" w:hAnsiTheme="minorEastAsia"/>
        </w:rPr>
        <w:t xml:space="preserve">Additionally, </w:t>
      </w:r>
      <w:r w:rsidR="00F3452A" w:rsidRPr="00A84700">
        <w:rPr>
          <w:rFonts w:asciiTheme="minorEastAsia" w:hAnsiTheme="minorEastAsia"/>
        </w:rPr>
        <w:lastRenderedPageBreak/>
        <w:t xml:space="preserve">there are </w:t>
      </w:r>
      <w:r w:rsidR="00814988">
        <w:rPr>
          <w:rFonts w:asciiTheme="minorEastAsia" w:hAnsiTheme="minorEastAsia"/>
        </w:rPr>
        <w:t>several</w:t>
      </w:r>
      <w:r w:rsidR="00F3452A" w:rsidRPr="00A84700">
        <w:rPr>
          <w:rFonts w:asciiTheme="minorEastAsia" w:hAnsiTheme="minorEastAsia"/>
        </w:rPr>
        <w:t xml:space="preserve"> works which </w:t>
      </w:r>
      <w:r w:rsidR="00E2588C">
        <w:rPr>
          <w:rFonts w:asciiTheme="minorEastAsia" w:hAnsiTheme="minorEastAsia"/>
        </w:rPr>
        <w:t xml:space="preserve">have </w:t>
      </w:r>
      <w:r w:rsidR="00F3452A" w:rsidRPr="00A84700">
        <w:rPr>
          <w:rFonts w:asciiTheme="minorEastAsia" w:hAnsiTheme="minorEastAsia"/>
        </w:rPr>
        <w:t>look</w:t>
      </w:r>
      <w:r w:rsidR="00E2588C">
        <w:rPr>
          <w:rFonts w:asciiTheme="minorEastAsia" w:hAnsiTheme="minorEastAsia"/>
        </w:rPr>
        <w:t>ed</w:t>
      </w:r>
      <w:r w:rsidR="00F3452A" w:rsidRPr="00A84700">
        <w:rPr>
          <w:rFonts w:asciiTheme="minorEastAsia" w:hAnsiTheme="minorEastAsia"/>
        </w:rPr>
        <w:t xml:space="preserve"> at the relationship between religion and ethical investment practices, including works which consider the investment practices of religious organisations.</w:t>
      </w:r>
      <w:r w:rsidR="00F3452A">
        <w:rPr>
          <w:rStyle w:val="FootnoteReference"/>
          <w:rFonts w:asciiTheme="minorEastAsia" w:hAnsiTheme="minorEastAsia"/>
        </w:rPr>
        <w:footnoteReference w:id="13"/>
      </w:r>
    </w:p>
    <w:p w14:paraId="33538139" w14:textId="7C6F15F9" w:rsidR="00FC18EE" w:rsidRPr="00FC18EE" w:rsidRDefault="000C47A4" w:rsidP="00F3452A">
      <w:pPr>
        <w:pStyle w:val="NormalWeb"/>
        <w:spacing w:before="0" w:beforeAutospacing="0" w:after="160" w:afterAutospacing="0"/>
        <w:jc w:val="both"/>
        <w:rPr>
          <w:rFonts w:asciiTheme="minorEastAsia" w:hAnsiTheme="minorEastAsia"/>
        </w:rPr>
      </w:pPr>
      <w:r w:rsidRPr="006C4232">
        <w:rPr>
          <w:rFonts w:asciiTheme="minorEastAsia" w:eastAsiaTheme="minorEastAsia" w:hAnsiTheme="minorEastAsia" w:cs="Arial"/>
          <w:color w:val="000000"/>
          <w:kern w:val="24"/>
        </w:rPr>
        <w:t xml:space="preserve">The main aim of </w:t>
      </w:r>
      <w:r w:rsidR="009215CE">
        <w:rPr>
          <w:rFonts w:asciiTheme="minorEastAsia" w:eastAsiaTheme="minorEastAsia" w:hAnsiTheme="minorEastAsia" w:cs="Arial"/>
          <w:color w:val="000000"/>
          <w:kern w:val="24"/>
        </w:rPr>
        <w:t>our</w:t>
      </w:r>
      <w:r w:rsidRPr="006C4232">
        <w:rPr>
          <w:rFonts w:asciiTheme="minorEastAsia" w:eastAsiaTheme="minorEastAsia" w:hAnsiTheme="minorEastAsia" w:cs="Arial"/>
          <w:color w:val="000000"/>
          <w:kern w:val="24"/>
        </w:rPr>
        <w:t xml:space="preserve"> research is to explore how ‘corporate purpose’ is manifested in the structure, operation</w:t>
      </w:r>
      <w:r w:rsidR="00F3452A">
        <w:rPr>
          <w:rFonts w:asciiTheme="minorEastAsia" w:eastAsiaTheme="minorEastAsia" w:hAnsiTheme="minorEastAsia" w:cs="Arial"/>
          <w:color w:val="000000"/>
          <w:kern w:val="24"/>
        </w:rPr>
        <w:t>,</w:t>
      </w:r>
      <w:r w:rsidRPr="006C4232">
        <w:rPr>
          <w:rFonts w:asciiTheme="minorEastAsia" w:eastAsiaTheme="minorEastAsia" w:hAnsiTheme="minorEastAsia" w:cs="Arial"/>
          <w:color w:val="000000"/>
          <w:kern w:val="24"/>
        </w:rPr>
        <w:t xml:space="preserve"> and decision-making of faith organisations.</w:t>
      </w:r>
      <w:r w:rsidR="00F3452A">
        <w:rPr>
          <w:rFonts w:asciiTheme="minorEastAsia" w:eastAsiaTheme="minorEastAsia" w:hAnsiTheme="minorEastAsia" w:cs="Arial"/>
          <w:color w:val="000000"/>
          <w:kern w:val="24"/>
        </w:rPr>
        <w:t xml:space="preserve">  </w:t>
      </w:r>
      <w:r w:rsidR="00FC18EE" w:rsidRPr="00FC18EE">
        <w:rPr>
          <w:rFonts w:asciiTheme="minorEastAsia" w:hAnsiTheme="minorEastAsia"/>
        </w:rPr>
        <w:t xml:space="preserve">Faith organisations (defined widely) have been chosen as the focus of this study because of the strong links between religion and social responsibility which have been identified in </w:t>
      </w:r>
      <w:r w:rsidR="00E2588C">
        <w:rPr>
          <w:rFonts w:asciiTheme="minorEastAsia" w:hAnsiTheme="minorEastAsia"/>
        </w:rPr>
        <w:t xml:space="preserve">the </w:t>
      </w:r>
      <w:r w:rsidR="00FC18EE" w:rsidRPr="00FC18EE">
        <w:rPr>
          <w:rFonts w:asciiTheme="minorEastAsia" w:hAnsiTheme="minorEastAsia"/>
        </w:rPr>
        <w:t>management, business and ethics literature</w:t>
      </w:r>
      <w:r w:rsidR="002E183B">
        <w:rPr>
          <w:rFonts w:asciiTheme="minorEastAsia" w:hAnsiTheme="minorEastAsia"/>
        </w:rPr>
        <w:t xml:space="preserve"> (see above)</w:t>
      </w:r>
      <w:r w:rsidR="00FC18EE" w:rsidRPr="00FC18EE">
        <w:rPr>
          <w:rFonts w:asciiTheme="minorEastAsia" w:hAnsiTheme="minorEastAsia"/>
        </w:rPr>
        <w:t>.  It is anticipated, therefore, that faith organisations will have relevant experience in operationalising corporate purpose in the context of the current UK legal framework and that from this experience, opportunities and challenges for purposeful business which are relevant more broadly to the secular, for-profit sector can be discerned and assessed.</w:t>
      </w:r>
    </w:p>
    <w:p w14:paraId="079CA429" w14:textId="44718BF8" w:rsidR="002A13BF" w:rsidRPr="002A13BF" w:rsidRDefault="002E183B" w:rsidP="002A13BF">
      <w:pPr>
        <w:spacing w:line="240" w:lineRule="auto"/>
        <w:rPr>
          <w:rFonts w:asciiTheme="minorEastAsia" w:hAnsiTheme="minorEastAsia"/>
          <w:sz w:val="24"/>
          <w:szCs w:val="24"/>
        </w:rPr>
      </w:pPr>
      <w:r>
        <w:rPr>
          <w:rFonts w:asciiTheme="minorEastAsia" w:hAnsiTheme="minorEastAsia"/>
          <w:sz w:val="24"/>
          <w:szCs w:val="24"/>
        </w:rPr>
        <w:t xml:space="preserve">Firstly, we </w:t>
      </w:r>
      <w:r w:rsidR="002A13BF" w:rsidRPr="002A13BF">
        <w:rPr>
          <w:rFonts w:asciiTheme="minorEastAsia" w:hAnsiTheme="minorEastAsia"/>
          <w:sz w:val="24"/>
          <w:szCs w:val="24"/>
        </w:rPr>
        <w:t>want to investigate to what extent the structure and governing documentation of faith organisations is influential on their ability to operationalise their purpose.  What legal structures do faith organisations use?  What are the opportunities and barriers created by these legal structures</w:t>
      </w:r>
      <w:r>
        <w:rPr>
          <w:rFonts w:asciiTheme="minorEastAsia" w:hAnsiTheme="minorEastAsia"/>
          <w:sz w:val="24"/>
          <w:szCs w:val="24"/>
        </w:rPr>
        <w:t>?</w:t>
      </w:r>
      <w:r w:rsidR="002A13BF" w:rsidRPr="002A13BF">
        <w:rPr>
          <w:rFonts w:asciiTheme="minorEastAsia" w:hAnsiTheme="minorEastAsia"/>
          <w:sz w:val="24"/>
          <w:szCs w:val="24"/>
        </w:rPr>
        <w:t xml:space="preserve">  How do faith organisations use their governing documentation to express their purpose and what impact does that have?  Secondly, we want to explore what challenges or opportunities are experienced by faith organisations when navigating promotion of their purpose within the parameters of their legal and fiduciary duties.  How does purpose affect decision-making and how is purpose used to navigate competing interests?  And finally, we want to investigate to what extent the pursuit of purpose in faith organisations leads to socially responsible outcomes and investigate how faith organisations are held accountable in their pursuit of purpose.  </w:t>
      </w:r>
    </w:p>
    <w:p w14:paraId="59DF65DE" w14:textId="325D4E94" w:rsidR="002A13BF" w:rsidRDefault="002A13BF" w:rsidP="002A13BF">
      <w:pPr>
        <w:spacing w:line="240" w:lineRule="auto"/>
        <w:rPr>
          <w:rFonts w:asciiTheme="minorEastAsia" w:hAnsiTheme="minorEastAsia"/>
          <w:sz w:val="24"/>
          <w:szCs w:val="24"/>
        </w:rPr>
      </w:pPr>
    </w:p>
    <w:p w14:paraId="409C5B35" w14:textId="1C6A53C9" w:rsidR="002A13BF" w:rsidRPr="002A13BF" w:rsidRDefault="002A13BF" w:rsidP="002A13BF">
      <w:pPr>
        <w:spacing w:line="240" w:lineRule="auto"/>
        <w:rPr>
          <w:rFonts w:asciiTheme="minorEastAsia" w:hAnsiTheme="minorEastAsia"/>
          <w:sz w:val="24"/>
          <w:szCs w:val="24"/>
          <w:u w:val="single"/>
        </w:rPr>
      </w:pPr>
      <w:r w:rsidRPr="002A13BF">
        <w:rPr>
          <w:rFonts w:asciiTheme="minorEastAsia" w:hAnsiTheme="minorEastAsia"/>
          <w:sz w:val="24"/>
          <w:szCs w:val="24"/>
          <w:u w:val="single"/>
        </w:rPr>
        <w:t>Research contribution</w:t>
      </w:r>
    </w:p>
    <w:p w14:paraId="79832536" w14:textId="3CF9D9F8" w:rsidR="009215CE" w:rsidRDefault="002E183B" w:rsidP="00FC18EE">
      <w:pPr>
        <w:spacing w:line="240" w:lineRule="auto"/>
        <w:rPr>
          <w:rFonts w:asciiTheme="minorEastAsia" w:hAnsiTheme="minorEastAsia" w:cs="Arial"/>
          <w:color w:val="000000"/>
          <w:kern w:val="24"/>
        </w:rPr>
      </w:pPr>
      <w:r>
        <w:rPr>
          <w:rFonts w:asciiTheme="minorEastAsia" w:hAnsiTheme="minorEastAsia"/>
          <w:sz w:val="24"/>
          <w:szCs w:val="24"/>
        </w:rPr>
        <w:t xml:space="preserve">It is </w:t>
      </w:r>
      <w:r w:rsidR="00EC3211" w:rsidRPr="00A84700">
        <w:rPr>
          <w:rFonts w:asciiTheme="minorEastAsia" w:hAnsiTheme="minorEastAsia"/>
          <w:sz w:val="24"/>
          <w:szCs w:val="24"/>
        </w:rPr>
        <w:t xml:space="preserve">clear from our literature review that the study of </w:t>
      </w:r>
      <w:r>
        <w:rPr>
          <w:rFonts w:asciiTheme="minorEastAsia" w:hAnsiTheme="minorEastAsia"/>
          <w:sz w:val="24"/>
          <w:szCs w:val="24"/>
        </w:rPr>
        <w:t xml:space="preserve">the relationship between </w:t>
      </w:r>
      <w:r w:rsidR="00EC3211" w:rsidRPr="00A84700">
        <w:rPr>
          <w:rFonts w:asciiTheme="minorEastAsia" w:hAnsiTheme="minorEastAsia"/>
          <w:sz w:val="24"/>
          <w:szCs w:val="24"/>
        </w:rPr>
        <w:t xml:space="preserve">religion and CSR has </w:t>
      </w:r>
      <w:r>
        <w:rPr>
          <w:rFonts w:asciiTheme="minorEastAsia" w:hAnsiTheme="minorEastAsia"/>
          <w:sz w:val="24"/>
          <w:szCs w:val="24"/>
        </w:rPr>
        <w:t xml:space="preserve">so far </w:t>
      </w:r>
      <w:r w:rsidR="00EC3211" w:rsidRPr="00A84700">
        <w:rPr>
          <w:rFonts w:asciiTheme="minorEastAsia" w:hAnsiTheme="minorEastAsia"/>
          <w:sz w:val="24"/>
          <w:szCs w:val="24"/>
        </w:rPr>
        <w:t>been conducted</w:t>
      </w:r>
      <w:r>
        <w:rPr>
          <w:rFonts w:asciiTheme="minorEastAsia" w:hAnsiTheme="minorEastAsia"/>
          <w:sz w:val="24"/>
          <w:szCs w:val="24"/>
        </w:rPr>
        <w:t xml:space="preserve">, </w:t>
      </w:r>
      <w:r w:rsidR="00EC3211" w:rsidRPr="00A84700">
        <w:rPr>
          <w:rFonts w:asciiTheme="minorEastAsia" w:hAnsiTheme="minorEastAsia"/>
          <w:sz w:val="24"/>
          <w:szCs w:val="24"/>
        </w:rPr>
        <w:t>in the main</w:t>
      </w:r>
      <w:r>
        <w:rPr>
          <w:rFonts w:asciiTheme="minorEastAsia" w:hAnsiTheme="minorEastAsia"/>
          <w:sz w:val="24"/>
          <w:szCs w:val="24"/>
        </w:rPr>
        <w:t xml:space="preserve">, </w:t>
      </w:r>
      <w:r w:rsidR="00EC3211" w:rsidRPr="00A84700">
        <w:rPr>
          <w:rFonts w:asciiTheme="minorEastAsia" w:hAnsiTheme="minorEastAsia"/>
          <w:sz w:val="24"/>
          <w:szCs w:val="24"/>
        </w:rPr>
        <w:t xml:space="preserve">in the management, business and </w:t>
      </w:r>
      <w:r w:rsidR="00EC3211" w:rsidRPr="00A84700">
        <w:rPr>
          <w:rFonts w:asciiTheme="minorEastAsia" w:hAnsiTheme="minorEastAsia"/>
          <w:sz w:val="24"/>
          <w:szCs w:val="24"/>
        </w:rPr>
        <w:lastRenderedPageBreak/>
        <w:t>ethics field</w:t>
      </w:r>
      <w:r>
        <w:rPr>
          <w:rFonts w:asciiTheme="minorEastAsia" w:hAnsiTheme="minorEastAsia"/>
          <w:sz w:val="24"/>
          <w:szCs w:val="24"/>
        </w:rPr>
        <w:t>s</w:t>
      </w:r>
      <w:r w:rsidR="00EC3211" w:rsidRPr="00A84700">
        <w:rPr>
          <w:rFonts w:asciiTheme="minorEastAsia" w:hAnsiTheme="minorEastAsia"/>
          <w:sz w:val="24"/>
          <w:szCs w:val="24"/>
        </w:rPr>
        <w:t xml:space="preserve">.  We hope that our research – conducted in the legal discipline – can therefore contribute something of value to the wider area of study.  We have also observed that much of the literature concentrates on CSR practices of for-profit firms or the attitudes of religious individuals. </w:t>
      </w:r>
      <w:r w:rsidR="00FC18EE">
        <w:rPr>
          <w:rFonts w:asciiTheme="minorEastAsia" w:hAnsiTheme="minorEastAsia"/>
          <w:sz w:val="24"/>
          <w:szCs w:val="24"/>
        </w:rPr>
        <w:t xml:space="preserve"> Less attention has been paid</w:t>
      </w:r>
      <w:r w:rsidR="00EC3211" w:rsidRPr="00A84700">
        <w:rPr>
          <w:rFonts w:asciiTheme="minorEastAsia" w:hAnsiTheme="minorEastAsia"/>
          <w:sz w:val="24"/>
          <w:szCs w:val="24"/>
        </w:rPr>
        <w:t>, at least out</w:t>
      </w:r>
      <w:r>
        <w:rPr>
          <w:rFonts w:asciiTheme="minorEastAsia" w:hAnsiTheme="minorEastAsia"/>
          <w:sz w:val="24"/>
          <w:szCs w:val="24"/>
        </w:rPr>
        <w:t>-</w:t>
      </w:r>
      <w:r w:rsidR="00EC3211" w:rsidRPr="00A84700">
        <w:rPr>
          <w:rFonts w:asciiTheme="minorEastAsia" w:hAnsiTheme="minorEastAsia"/>
          <w:sz w:val="24"/>
          <w:szCs w:val="24"/>
        </w:rPr>
        <w:t xml:space="preserve">with the area of investment, </w:t>
      </w:r>
      <w:r w:rsidR="00FC18EE">
        <w:rPr>
          <w:rFonts w:asciiTheme="minorEastAsia" w:hAnsiTheme="minorEastAsia"/>
          <w:sz w:val="24"/>
          <w:szCs w:val="24"/>
        </w:rPr>
        <w:t>to</w:t>
      </w:r>
      <w:r w:rsidR="00EC3211" w:rsidRPr="00A84700">
        <w:rPr>
          <w:rFonts w:asciiTheme="minorEastAsia" w:hAnsiTheme="minorEastAsia"/>
          <w:sz w:val="24"/>
          <w:szCs w:val="24"/>
        </w:rPr>
        <w:t xml:space="preserve"> the social responsibility activities of faith-based or faith driven organisations.</w:t>
      </w:r>
      <w:r w:rsidR="00FC18EE">
        <w:rPr>
          <w:rStyle w:val="FootnoteReference"/>
          <w:rFonts w:asciiTheme="minorEastAsia" w:hAnsiTheme="minorEastAsia"/>
          <w:sz w:val="24"/>
          <w:szCs w:val="24"/>
        </w:rPr>
        <w:footnoteReference w:id="14"/>
      </w:r>
      <w:r w:rsidR="00EC3211" w:rsidRPr="00A84700">
        <w:rPr>
          <w:rFonts w:asciiTheme="minorEastAsia" w:hAnsiTheme="minorEastAsia"/>
          <w:sz w:val="24"/>
          <w:szCs w:val="24"/>
        </w:rPr>
        <w:t xml:space="preserve">  </w:t>
      </w:r>
    </w:p>
    <w:p w14:paraId="6AAD4329" w14:textId="7B6C3CD7" w:rsidR="000C47A4" w:rsidRPr="006C4232" w:rsidRDefault="000C47A4" w:rsidP="000C47A4">
      <w:pPr>
        <w:pStyle w:val="NormalWeb"/>
        <w:spacing w:before="0" w:beforeAutospacing="0" w:after="160" w:afterAutospacing="0"/>
        <w:jc w:val="both"/>
        <w:rPr>
          <w:rFonts w:asciiTheme="minorEastAsia" w:eastAsiaTheme="minorEastAsia" w:hAnsiTheme="minorEastAsia"/>
        </w:rPr>
      </w:pPr>
      <w:r w:rsidRPr="006C4232">
        <w:rPr>
          <w:rFonts w:asciiTheme="minorEastAsia" w:eastAsiaTheme="minorEastAsia" w:hAnsiTheme="minorEastAsia" w:cs="Arial"/>
          <w:color w:val="212529"/>
          <w:kern w:val="24"/>
        </w:rPr>
        <w:t>T</w:t>
      </w:r>
      <w:r w:rsidRPr="006C4232">
        <w:rPr>
          <w:rFonts w:asciiTheme="minorEastAsia" w:eastAsiaTheme="minorEastAsia" w:hAnsiTheme="minorEastAsia" w:cs="Arial"/>
          <w:color w:val="000000"/>
          <w:kern w:val="24"/>
        </w:rPr>
        <w:t xml:space="preserve">he value in this research is its contribution to a more informed and open debate on whether, and how best, to regulate corporate purpose in the secular, for-profit sector.  This research is timely as it is increasingly recognised in academic and popular thought that business </w:t>
      </w:r>
      <w:r w:rsidR="005043A7">
        <w:rPr>
          <w:rFonts w:asciiTheme="minorEastAsia" w:eastAsiaTheme="minorEastAsia" w:hAnsiTheme="minorEastAsia" w:cs="Arial"/>
          <w:color w:val="000000"/>
          <w:kern w:val="24"/>
        </w:rPr>
        <w:t xml:space="preserve">ought to help tackle </w:t>
      </w:r>
      <w:r w:rsidRPr="006C4232">
        <w:rPr>
          <w:rFonts w:asciiTheme="minorEastAsia" w:eastAsiaTheme="minorEastAsia" w:hAnsiTheme="minorEastAsia" w:cs="Arial"/>
          <w:color w:val="000000"/>
          <w:kern w:val="24"/>
        </w:rPr>
        <w:t xml:space="preserve">the major issues </w:t>
      </w:r>
      <w:r w:rsidR="005043A7">
        <w:rPr>
          <w:rFonts w:asciiTheme="minorEastAsia" w:eastAsiaTheme="minorEastAsia" w:hAnsiTheme="minorEastAsia" w:cs="Arial"/>
          <w:color w:val="000000"/>
          <w:kern w:val="24"/>
        </w:rPr>
        <w:t>encountered by</w:t>
      </w:r>
      <w:r w:rsidRPr="006C4232">
        <w:rPr>
          <w:rFonts w:asciiTheme="minorEastAsia" w:eastAsiaTheme="minorEastAsia" w:hAnsiTheme="minorEastAsia" w:cs="Arial"/>
          <w:color w:val="000000"/>
          <w:kern w:val="24"/>
        </w:rPr>
        <w:t xml:space="preserve"> individuals, societ</w:t>
      </w:r>
      <w:r w:rsidR="00F3452A">
        <w:rPr>
          <w:rFonts w:asciiTheme="minorEastAsia" w:eastAsiaTheme="minorEastAsia" w:hAnsiTheme="minorEastAsia" w:cs="Arial"/>
          <w:color w:val="000000"/>
          <w:kern w:val="24"/>
        </w:rPr>
        <w:t>y</w:t>
      </w:r>
      <w:r w:rsidRPr="006C4232">
        <w:rPr>
          <w:rFonts w:asciiTheme="minorEastAsia" w:eastAsiaTheme="minorEastAsia" w:hAnsiTheme="minorEastAsia" w:cs="Arial"/>
          <w:color w:val="000000"/>
          <w:kern w:val="24"/>
        </w:rPr>
        <w:t xml:space="preserve"> and the </w:t>
      </w:r>
      <w:r w:rsidR="005043A7">
        <w:rPr>
          <w:rFonts w:asciiTheme="minorEastAsia" w:eastAsiaTheme="minorEastAsia" w:hAnsiTheme="minorEastAsia" w:cs="Arial"/>
          <w:color w:val="000000"/>
          <w:kern w:val="24"/>
        </w:rPr>
        <w:t xml:space="preserve">environment </w:t>
      </w:r>
      <w:r w:rsidRPr="006C4232">
        <w:rPr>
          <w:rFonts w:asciiTheme="minorEastAsia" w:eastAsiaTheme="minorEastAsia" w:hAnsiTheme="minorEastAsia" w:cs="Arial"/>
          <w:color w:val="000000"/>
          <w:kern w:val="24"/>
        </w:rPr>
        <w:t>today.</w:t>
      </w:r>
      <w:r w:rsidR="00F13B95">
        <w:rPr>
          <w:rStyle w:val="FootnoteReference"/>
          <w:rFonts w:asciiTheme="minorEastAsia" w:eastAsiaTheme="minorEastAsia" w:hAnsiTheme="minorEastAsia" w:cs="Arial"/>
          <w:color w:val="000000"/>
          <w:kern w:val="24"/>
        </w:rPr>
        <w:footnoteReference w:id="15"/>
      </w:r>
      <w:r w:rsidRPr="006C4232">
        <w:rPr>
          <w:rFonts w:asciiTheme="minorEastAsia" w:eastAsiaTheme="minorEastAsia" w:hAnsiTheme="minorEastAsia" w:cs="Arial"/>
          <w:color w:val="000000"/>
          <w:kern w:val="24"/>
        </w:rPr>
        <w:t xml:space="preserve">  The research will be of particular benefit to business and civil society organisations interested in the development of law and policy on the relationship </w:t>
      </w:r>
      <w:r w:rsidR="002E183B">
        <w:rPr>
          <w:rFonts w:asciiTheme="minorEastAsia" w:eastAsiaTheme="minorEastAsia" w:hAnsiTheme="minorEastAsia" w:cs="Arial"/>
          <w:color w:val="000000"/>
          <w:kern w:val="24"/>
        </w:rPr>
        <w:t xml:space="preserve">among </w:t>
      </w:r>
      <w:r w:rsidRPr="006C4232">
        <w:rPr>
          <w:rFonts w:asciiTheme="minorEastAsia" w:eastAsiaTheme="minorEastAsia" w:hAnsiTheme="minorEastAsia" w:cs="Arial"/>
          <w:color w:val="000000"/>
          <w:kern w:val="24"/>
        </w:rPr>
        <w:t xml:space="preserve">corporate governance, stakeholder interests, social and environmental responsibility, and human rights.    </w:t>
      </w:r>
    </w:p>
    <w:p w14:paraId="6FB6C356" w14:textId="77777777" w:rsidR="00A84700" w:rsidRPr="00A84700" w:rsidRDefault="00A84700" w:rsidP="00BD07C9">
      <w:pPr>
        <w:spacing w:line="240" w:lineRule="auto"/>
        <w:rPr>
          <w:rFonts w:asciiTheme="minorEastAsia" w:hAnsiTheme="minorEastAsia"/>
          <w:sz w:val="24"/>
          <w:szCs w:val="24"/>
        </w:rPr>
      </w:pPr>
    </w:p>
    <w:p w14:paraId="63D14387" w14:textId="2EB6EAC2" w:rsidR="00A84700" w:rsidRPr="00BD07C9" w:rsidRDefault="00A84700" w:rsidP="00BD07C9">
      <w:pPr>
        <w:spacing w:line="240" w:lineRule="auto"/>
        <w:rPr>
          <w:rFonts w:asciiTheme="minorEastAsia" w:hAnsiTheme="minorEastAsia"/>
          <w:sz w:val="24"/>
          <w:szCs w:val="24"/>
        </w:rPr>
      </w:pPr>
      <w:r w:rsidRPr="00BD07C9">
        <w:rPr>
          <w:rFonts w:asciiTheme="minorEastAsia" w:hAnsiTheme="minorEastAsia"/>
          <w:sz w:val="24"/>
          <w:szCs w:val="24"/>
        </w:rPr>
        <w:br w:type="page"/>
      </w:r>
    </w:p>
    <w:p w14:paraId="5D8F38DD" w14:textId="146E0663" w:rsidR="00BD07C9" w:rsidRPr="00BD07C9" w:rsidRDefault="00BD07C9" w:rsidP="00EA1EB4">
      <w:pPr>
        <w:pStyle w:val="Heading2"/>
      </w:pPr>
      <w:bookmarkStart w:id="6" w:name="_Toc130979735"/>
      <w:r w:rsidRPr="00BD07C9">
        <w:lastRenderedPageBreak/>
        <w:t>Research findings of the Jubilee Centre: 21</w:t>
      </w:r>
      <w:r w:rsidRPr="00BD07C9">
        <w:rPr>
          <w:vertAlign w:val="superscript"/>
        </w:rPr>
        <w:t>st</w:t>
      </w:r>
      <w:r w:rsidRPr="00BD07C9">
        <w:t xml:space="preserve"> Century Pioneers: Faith, enterprise &amp; social</w:t>
      </w:r>
      <w:r>
        <w:t xml:space="preserve"> purpose</w:t>
      </w:r>
      <w:bookmarkEnd w:id="6"/>
    </w:p>
    <w:p w14:paraId="3DEB16B7" w14:textId="545B14C1" w:rsidR="00A84700" w:rsidRPr="00BD07C9" w:rsidRDefault="00A84700" w:rsidP="00213FC5">
      <w:pPr>
        <w:pStyle w:val="Heading5"/>
      </w:pPr>
      <w:r w:rsidRPr="00BD07C9">
        <w:t>Anita Bennett</w:t>
      </w:r>
    </w:p>
    <w:p w14:paraId="7B54CE22" w14:textId="41DDA745" w:rsidR="00312A3B" w:rsidRPr="00B75192" w:rsidRDefault="00312A3B" w:rsidP="00312A3B">
      <w:pPr>
        <w:spacing w:line="256" w:lineRule="auto"/>
        <w:rPr>
          <w:rFonts w:asciiTheme="majorEastAsia" w:eastAsiaTheme="majorEastAsia" w:hAnsiTheme="majorEastAsia" w:cs="Mangal"/>
          <w:kern w:val="0"/>
          <w:sz w:val="24"/>
          <w:szCs w:val="24"/>
          <w:lang w:eastAsia="en-US"/>
          <w14:ligatures w14:val="none"/>
        </w:rPr>
      </w:pPr>
      <w:r w:rsidRPr="00B75192">
        <w:rPr>
          <w:rFonts w:asciiTheme="majorEastAsia" w:eastAsiaTheme="majorEastAsia" w:hAnsiTheme="majorEastAsia" w:cs="Mangal"/>
          <w:kern w:val="0"/>
          <w:sz w:val="24"/>
          <w:szCs w:val="24"/>
          <w:lang w:eastAsia="en-US"/>
          <w14:ligatures w14:val="none"/>
        </w:rPr>
        <w:t>Anita Bennett</w:t>
      </w:r>
      <w:r w:rsidRPr="00B75192">
        <w:rPr>
          <w:rFonts w:asciiTheme="majorEastAsia" w:eastAsiaTheme="majorEastAsia" w:hAnsiTheme="majorEastAsia" w:cs="Mangal"/>
          <w:b/>
          <w:bCs/>
          <w:kern w:val="0"/>
          <w:sz w:val="24"/>
          <w:szCs w:val="24"/>
          <w:lang w:eastAsia="en-US"/>
          <w14:ligatures w14:val="none"/>
        </w:rPr>
        <w:t xml:space="preserve"> </w:t>
      </w:r>
      <w:r w:rsidRPr="00B75192">
        <w:rPr>
          <w:rFonts w:asciiTheme="majorEastAsia" w:eastAsiaTheme="majorEastAsia" w:hAnsiTheme="majorEastAsia" w:cs="Mangal"/>
          <w:kern w:val="0"/>
          <w:sz w:val="24"/>
          <w:szCs w:val="24"/>
          <w:lang w:eastAsia="en-US"/>
          <w14:ligatures w14:val="none"/>
        </w:rPr>
        <w:t>(former</w:t>
      </w:r>
      <w:r w:rsidRPr="00B75192">
        <w:rPr>
          <w:rFonts w:asciiTheme="majorEastAsia" w:eastAsiaTheme="majorEastAsia" w:hAnsiTheme="majorEastAsia" w:cs="Mangal"/>
          <w:b/>
          <w:bCs/>
          <w:kern w:val="0"/>
          <w:sz w:val="24"/>
          <w:szCs w:val="24"/>
          <w:lang w:eastAsia="en-US"/>
          <w14:ligatures w14:val="none"/>
        </w:rPr>
        <w:t xml:space="preserve"> </w:t>
      </w:r>
      <w:r w:rsidRPr="00B75192">
        <w:rPr>
          <w:rFonts w:asciiTheme="majorEastAsia" w:eastAsiaTheme="majorEastAsia" w:hAnsiTheme="majorEastAsia" w:cs="Mangal"/>
          <w:kern w:val="0"/>
          <w:sz w:val="24"/>
          <w:szCs w:val="24"/>
          <w:lang w:eastAsia="en-US"/>
          <w14:ligatures w14:val="none"/>
        </w:rPr>
        <w:t>Head of Research at the Jubilee Centre)</w:t>
      </w:r>
      <w:r w:rsidRPr="00B75192">
        <w:rPr>
          <w:rFonts w:asciiTheme="majorEastAsia" w:eastAsiaTheme="majorEastAsia" w:hAnsiTheme="majorEastAsia" w:cs="Mangal"/>
          <w:b/>
          <w:bCs/>
          <w:kern w:val="0"/>
          <w:sz w:val="24"/>
          <w:szCs w:val="24"/>
          <w:lang w:eastAsia="en-US"/>
          <w14:ligatures w14:val="none"/>
        </w:rPr>
        <w:t xml:space="preserve"> </w:t>
      </w:r>
      <w:r w:rsidRPr="00B75192">
        <w:rPr>
          <w:rFonts w:asciiTheme="majorEastAsia" w:eastAsiaTheme="majorEastAsia" w:hAnsiTheme="majorEastAsia" w:cs="Mangal"/>
          <w:kern w:val="0"/>
          <w:sz w:val="24"/>
          <w:szCs w:val="24"/>
          <w:lang w:eastAsia="en-US"/>
          <w14:ligatures w14:val="none"/>
        </w:rPr>
        <w:t xml:space="preserve">presented findings from a national UK-wide study called C21st Pioneers, published by the Jubilee Centre in July 2022. The report interviewed the leaders of 40 business enterprises founded, led and/or influenced by Christians working in wide-ranging different sectors, from micro to large employers, geographically spread across all four nations and most regions of the UK. The study explored how these leaders were motivated by their faith in pioneering new and better approaches to doing business. </w:t>
      </w:r>
    </w:p>
    <w:p w14:paraId="7F74E675" w14:textId="77777777" w:rsidR="00312A3B" w:rsidRPr="00B75192" w:rsidRDefault="00312A3B" w:rsidP="00312A3B">
      <w:pPr>
        <w:spacing w:line="256" w:lineRule="auto"/>
        <w:rPr>
          <w:rFonts w:asciiTheme="majorEastAsia" w:eastAsiaTheme="majorEastAsia" w:hAnsiTheme="majorEastAsia" w:cs="Mangal"/>
          <w:kern w:val="0"/>
          <w:sz w:val="24"/>
          <w:szCs w:val="24"/>
          <w:lang w:eastAsia="en-US"/>
          <w14:ligatures w14:val="none"/>
        </w:rPr>
      </w:pPr>
      <w:r w:rsidRPr="00B75192">
        <w:rPr>
          <w:rFonts w:asciiTheme="majorEastAsia" w:eastAsiaTheme="majorEastAsia" w:hAnsiTheme="majorEastAsia" w:cs="Mangal"/>
          <w:kern w:val="0"/>
          <w:sz w:val="24"/>
          <w:szCs w:val="24"/>
          <w:lang w:eastAsia="en-US"/>
          <w14:ligatures w14:val="none"/>
        </w:rPr>
        <w:t>The research was based on nearly 40 years of the Jubilee Centre’s theological work and relational analysis – that good purpose-driven businesses can be a solution to many of the problems in our society, including poverty, societal breakdown and environmental degradation. This research looked for evidence of ways in which these enterprises were behaving differently to others in their sector across seven biblical principles, each defining an area of good and ethical practice for enterprise.  These seven principles are from the Jubilee Centre’s working agenda publication ‘Beautiful Enterprise’ (2022) and provided a framework for this research. They were:</w:t>
      </w:r>
    </w:p>
    <w:p w14:paraId="42BA1D4D" w14:textId="77777777" w:rsidR="00312A3B" w:rsidRPr="00B75192" w:rsidRDefault="00312A3B" w:rsidP="00312A3B">
      <w:pPr>
        <w:spacing w:line="256" w:lineRule="auto"/>
        <w:rPr>
          <w:rFonts w:asciiTheme="majorEastAsia" w:eastAsiaTheme="majorEastAsia" w:hAnsiTheme="majorEastAsia" w:cs="Mangal"/>
          <w:kern w:val="0"/>
          <w:sz w:val="24"/>
          <w:szCs w:val="24"/>
          <w:lang w:eastAsia="en-US"/>
          <w14:ligatures w14:val="none"/>
        </w:rPr>
      </w:pPr>
      <w:r w:rsidRPr="00B75192">
        <w:rPr>
          <w:rFonts w:asciiTheme="majorEastAsia" w:eastAsiaTheme="majorEastAsia" w:hAnsiTheme="majorEastAsia" w:cs="Mangal"/>
          <w:kern w:val="0"/>
          <w:sz w:val="24"/>
          <w:szCs w:val="24"/>
          <w:lang w:eastAsia="en-US"/>
          <w14:ligatures w14:val="none"/>
        </w:rPr>
        <w:t xml:space="preserve">1. </w:t>
      </w:r>
      <w:r w:rsidRPr="00B75192">
        <w:rPr>
          <w:rFonts w:asciiTheme="majorEastAsia" w:eastAsiaTheme="majorEastAsia" w:hAnsiTheme="majorEastAsia" w:cs="Mangal"/>
          <w:b/>
          <w:bCs/>
          <w:kern w:val="0"/>
          <w:sz w:val="24"/>
          <w:szCs w:val="24"/>
          <w:lang w:eastAsia="en-US"/>
          <w14:ligatures w14:val="none"/>
        </w:rPr>
        <w:t xml:space="preserve">Purposeful Enterprise </w:t>
      </w:r>
      <w:r w:rsidRPr="00B75192">
        <w:rPr>
          <w:rFonts w:asciiTheme="majorEastAsia" w:eastAsiaTheme="majorEastAsia" w:hAnsiTheme="majorEastAsia" w:cs="Mangal"/>
          <w:kern w:val="0"/>
          <w:sz w:val="24"/>
          <w:szCs w:val="24"/>
          <w:lang w:eastAsia="en-US"/>
          <w14:ligatures w14:val="none"/>
        </w:rPr>
        <w:t xml:space="preserve">– ‘a good business has a social purpose which it delivers </w:t>
      </w:r>
      <w:proofErr w:type="gramStart"/>
      <w:r w:rsidRPr="00B75192">
        <w:rPr>
          <w:rFonts w:asciiTheme="majorEastAsia" w:eastAsiaTheme="majorEastAsia" w:hAnsiTheme="majorEastAsia" w:cs="Mangal"/>
          <w:kern w:val="0"/>
          <w:sz w:val="24"/>
          <w:szCs w:val="24"/>
          <w:lang w:eastAsia="en-US"/>
          <w14:ligatures w14:val="none"/>
        </w:rPr>
        <w:t>well’</w:t>
      </w:r>
      <w:proofErr w:type="gramEnd"/>
    </w:p>
    <w:p w14:paraId="7902E41E" w14:textId="77777777" w:rsidR="00312A3B" w:rsidRPr="00B75192" w:rsidRDefault="00312A3B" w:rsidP="00312A3B">
      <w:pPr>
        <w:spacing w:line="256" w:lineRule="auto"/>
        <w:rPr>
          <w:rFonts w:asciiTheme="majorEastAsia" w:eastAsiaTheme="majorEastAsia" w:hAnsiTheme="majorEastAsia" w:cs="Mangal"/>
          <w:kern w:val="0"/>
          <w:sz w:val="24"/>
          <w:szCs w:val="24"/>
          <w:lang w:eastAsia="en-US"/>
          <w14:ligatures w14:val="none"/>
        </w:rPr>
      </w:pPr>
      <w:r w:rsidRPr="00B75192">
        <w:rPr>
          <w:rFonts w:asciiTheme="majorEastAsia" w:eastAsiaTheme="majorEastAsia" w:hAnsiTheme="majorEastAsia" w:cs="Mangal"/>
          <w:kern w:val="0"/>
          <w:sz w:val="24"/>
          <w:szCs w:val="24"/>
          <w:lang w:eastAsia="en-US"/>
          <w14:ligatures w14:val="none"/>
        </w:rPr>
        <w:t xml:space="preserve">2. </w:t>
      </w:r>
      <w:r w:rsidRPr="00B75192">
        <w:rPr>
          <w:rFonts w:asciiTheme="majorEastAsia" w:eastAsiaTheme="majorEastAsia" w:hAnsiTheme="majorEastAsia" w:cs="Mangal"/>
          <w:b/>
          <w:bCs/>
          <w:kern w:val="0"/>
          <w:sz w:val="24"/>
          <w:szCs w:val="24"/>
          <w:lang w:eastAsia="en-US"/>
          <w14:ligatures w14:val="none"/>
        </w:rPr>
        <w:t>Dignified Work</w:t>
      </w:r>
      <w:r w:rsidRPr="00B75192">
        <w:rPr>
          <w:rFonts w:asciiTheme="majorEastAsia" w:eastAsiaTheme="majorEastAsia" w:hAnsiTheme="majorEastAsia" w:cs="Mangal"/>
          <w:kern w:val="0"/>
          <w:sz w:val="24"/>
          <w:szCs w:val="24"/>
          <w:lang w:eastAsia="en-US"/>
          <w14:ligatures w14:val="none"/>
        </w:rPr>
        <w:t xml:space="preserve"> – ‘a good business offers dignified </w:t>
      </w:r>
      <w:proofErr w:type="gramStart"/>
      <w:r w:rsidRPr="00B75192">
        <w:rPr>
          <w:rFonts w:asciiTheme="majorEastAsia" w:eastAsiaTheme="majorEastAsia" w:hAnsiTheme="majorEastAsia" w:cs="Mangal"/>
          <w:kern w:val="0"/>
          <w:sz w:val="24"/>
          <w:szCs w:val="24"/>
          <w:lang w:eastAsia="en-US"/>
          <w14:ligatures w14:val="none"/>
        </w:rPr>
        <w:t>work’</w:t>
      </w:r>
      <w:proofErr w:type="gramEnd"/>
    </w:p>
    <w:p w14:paraId="7EF6483C" w14:textId="77777777" w:rsidR="00312A3B" w:rsidRPr="00B75192" w:rsidRDefault="00312A3B" w:rsidP="00312A3B">
      <w:pPr>
        <w:spacing w:line="256" w:lineRule="auto"/>
        <w:rPr>
          <w:rFonts w:asciiTheme="majorEastAsia" w:eastAsiaTheme="majorEastAsia" w:hAnsiTheme="majorEastAsia" w:cs="Mangal"/>
          <w:kern w:val="0"/>
          <w:sz w:val="24"/>
          <w:szCs w:val="24"/>
          <w:lang w:eastAsia="en-US"/>
          <w14:ligatures w14:val="none"/>
        </w:rPr>
      </w:pPr>
      <w:r w:rsidRPr="00B75192">
        <w:rPr>
          <w:rFonts w:asciiTheme="majorEastAsia" w:eastAsiaTheme="majorEastAsia" w:hAnsiTheme="majorEastAsia" w:cs="Mangal"/>
          <w:kern w:val="0"/>
          <w:sz w:val="24"/>
          <w:szCs w:val="24"/>
          <w:lang w:eastAsia="en-US"/>
          <w14:ligatures w14:val="none"/>
        </w:rPr>
        <w:t xml:space="preserve">3. </w:t>
      </w:r>
      <w:r w:rsidRPr="00B75192">
        <w:rPr>
          <w:rFonts w:asciiTheme="majorEastAsia" w:eastAsiaTheme="majorEastAsia" w:hAnsiTheme="majorEastAsia" w:cs="Mangal"/>
          <w:b/>
          <w:bCs/>
          <w:kern w:val="0"/>
          <w:sz w:val="24"/>
          <w:szCs w:val="24"/>
          <w:lang w:eastAsia="en-US"/>
          <w14:ligatures w14:val="none"/>
        </w:rPr>
        <w:t>Fair Pay</w:t>
      </w:r>
      <w:r w:rsidRPr="00B75192">
        <w:rPr>
          <w:rFonts w:asciiTheme="majorEastAsia" w:eastAsiaTheme="majorEastAsia" w:hAnsiTheme="majorEastAsia" w:cs="Mangal"/>
          <w:kern w:val="0"/>
          <w:sz w:val="24"/>
          <w:szCs w:val="24"/>
          <w:lang w:eastAsia="en-US"/>
          <w14:ligatures w14:val="none"/>
        </w:rPr>
        <w:t xml:space="preserve"> – ‘a good business pays its workers fairly and </w:t>
      </w:r>
      <w:proofErr w:type="gramStart"/>
      <w:r w:rsidRPr="00B75192">
        <w:rPr>
          <w:rFonts w:asciiTheme="majorEastAsia" w:eastAsiaTheme="majorEastAsia" w:hAnsiTheme="majorEastAsia" w:cs="Mangal"/>
          <w:kern w:val="0"/>
          <w:sz w:val="24"/>
          <w:szCs w:val="24"/>
          <w:lang w:eastAsia="en-US"/>
          <w14:ligatures w14:val="none"/>
        </w:rPr>
        <w:t>honestly’</w:t>
      </w:r>
      <w:proofErr w:type="gramEnd"/>
    </w:p>
    <w:p w14:paraId="493E1105" w14:textId="77777777" w:rsidR="00312A3B" w:rsidRPr="00B75192" w:rsidRDefault="00312A3B" w:rsidP="00312A3B">
      <w:pPr>
        <w:spacing w:line="256" w:lineRule="auto"/>
        <w:rPr>
          <w:rFonts w:asciiTheme="majorEastAsia" w:eastAsiaTheme="majorEastAsia" w:hAnsiTheme="majorEastAsia" w:cs="Mangal"/>
          <w:kern w:val="0"/>
          <w:sz w:val="24"/>
          <w:szCs w:val="24"/>
          <w:lang w:eastAsia="en-US"/>
          <w14:ligatures w14:val="none"/>
        </w:rPr>
      </w:pPr>
      <w:r w:rsidRPr="00B75192">
        <w:rPr>
          <w:rFonts w:asciiTheme="majorEastAsia" w:eastAsiaTheme="majorEastAsia" w:hAnsiTheme="majorEastAsia" w:cs="Mangal"/>
          <w:kern w:val="0"/>
          <w:sz w:val="24"/>
          <w:szCs w:val="24"/>
          <w:lang w:eastAsia="en-US"/>
          <w14:ligatures w14:val="none"/>
        </w:rPr>
        <w:t xml:space="preserve">4. </w:t>
      </w:r>
      <w:r w:rsidRPr="00B75192">
        <w:rPr>
          <w:rFonts w:asciiTheme="majorEastAsia" w:eastAsiaTheme="majorEastAsia" w:hAnsiTheme="majorEastAsia" w:cs="Mangal"/>
          <w:b/>
          <w:bCs/>
          <w:kern w:val="0"/>
          <w:sz w:val="24"/>
          <w:szCs w:val="24"/>
          <w:lang w:eastAsia="en-US"/>
          <w14:ligatures w14:val="none"/>
        </w:rPr>
        <w:t>Relational Capital</w:t>
      </w:r>
      <w:r w:rsidRPr="00B75192">
        <w:rPr>
          <w:rFonts w:asciiTheme="majorEastAsia" w:eastAsiaTheme="majorEastAsia" w:hAnsiTheme="majorEastAsia" w:cs="Mangal"/>
          <w:kern w:val="0"/>
          <w:sz w:val="24"/>
          <w:szCs w:val="24"/>
          <w:lang w:eastAsia="en-US"/>
          <w14:ligatures w14:val="none"/>
        </w:rPr>
        <w:t xml:space="preserve"> – ‘a good business uses capital in a fair and relational </w:t>
      </w:r>
      <w:proofErr w:type="gramStart"/>
      <w:r w:rsidRPr="00B75192">
        <w:rPr>
          <w:rFonts w:asciiTheme="majorEastAsia" w:eastAsiaTheme="majorEastAsia" w:hAnsiTheme="majorEastAsia" w:cs="Mangal"/>
          <w:kern w:val="0"/>
          <w:sz w:val="24"/>
          <w:szCs w:val="24"/>
          <w:lang w:eastAsia="en-US"/>
          <w14:ligatures w14:val="none"/>
        </w:rPr>
        <w:t>way’</w:t>
      </w:r>
      <w:proofErr w:type="gramEnd"/>
      <w:r w:rsidRPr="00B75192">
        <w:rPr>
          <w:rFonts w:asciiTheme="majorEastAsia" w:eastAsiaTheme="majorEastAsia" w:hAnsiTheme="majorEastAsia" w:cs="Mangal"/>
          <w:kern w:val="0"/>
          <w:sz w:val="24"/>
          <w:szCs w:val="24"/>
          <w:lang w:eastAsia="en-US"/>
          <w14:ligatures w14:val="none"/>
        </w:rPr>
        <w:t xml:space="preserve"> </w:t>
      </w:r>
    </w:p>
    <w:p w14:paraId="6D1FC3F5" w14:textId="77777777" w:rsidR="00312A3B" w:rsidRPr="00B75192" w:rsidRDefault="00312A3B" w:rsidP="00312A3B">
      <w:pPr>
        <w:spacing w:line="256" w:lineRule="auto"/>
        <w:rPr>
          <w:rFonts w:asciiTheme="majorEastAsia" w:eastAsiaTheme="majorEastAsia" w:hAnsiTheme="majorEastAsia" w:cs="Mangal"/>
          <w:kern w:val="0"/>
          <w:sz w:val="24"/>
          <w:szCs w:val="24"/>
          <w:lang w:eastAsia="en-US"/>
          <w14:ligatures w14:val="none"/>
        </w:rPr>
      </w:pPr>
      <w:r w:rsidRPr="00B75192">
        <w:rPr>
          <w:rFonts w:asciiTheme="majorEastAsia" w:eastAsiaTheme="majorEastAsia" w:hAnsiTheme="majorEastAsia" w:cs="Mangal"/>
          <w:kern w:val="0"/>
          <w:sz w:val="24"/>
          <w:szCs w:val="24"/>
          <w:lang w:eastAsia="en-US"/>
          <w14:ligatures w14:val="none"/>
        </w:rPr>
        <w:t xml:space="preserve">5. </w:t>
      </w:r>
      <w:r w:rsidRPr="00B75192">
        <w:rPr>
          <w:rFonts w:asciiTheme="majorEastAsia" w:eastAsiaTheme="majorEastAsia" w:hAnsiTheme="majorEastAsia" w:cs="Mangal"/>
          <w:b/>
          <w:bCs/>
          <w:kern w:val="0"/>
          <w:sz w:val="24"/>
          <w:szCs w:val="24"/>
          <w:lang w:eastAsia="en-US"/>
          <w14:ligatures w14:val="none"/>
        </w:rPr>
        <w:t>Rooted Communities</w:t>
      </w:r>
      <w:r w:rsidRPr="00B75192">
        <w:rPr>
          <w:rFonts w:asciiTheme="majorEastAsia" w:eastAsiaTheme="majorEastAsia" w:hAnsiTheme="majorEastAsia" w:cs="Mangal"/>
          <w:kern w:val="0"/>
          <w:sz w:val="24"/>
          <w:szCs w:val="24"/>
          <w:lang w:eastAsia="en-US"/>
          <w14:ligatures w14:val="none"/>
        </w:rPr>
        <w:t xml:space="preserve"> – ‘a good business contributes to rooted </w:t>
      </w:r>
      <w:proofErr w:type="gramStart"/>
      <w:r w:rsidRPr="00B75192">
        <w:rPr>
          <w:rFonts w:asciiTheme="majorEastAsia" w:eastAsiaTheme="majorEastAsia" w:hAnsiTheme="majorEastAsia" w:cs="Mangal"/>
          <w:kern w:val="0"/>
          <w:sz w:val="24"/>
          <w:szCs w:val="24"/>
          <w:lang w:eastAsia="en-US"/>
          <w14:ligatures w14:val="none"/>
        </w:rPr>
        <w:t>community’</w:t>
      </w:r>
      <w:proofErr w:type="gramEnd"/>
    </w:p>
    <w:p w14:paraId="76AD715B" w14:textId="77777777" w:rsidR="00312A3B" w:rsidRPr="00B75192" w:rsidRDefault="00312A3B" w:rsidP="00312A3B">
      <w:pPr>
        <w:spacing w:line="256" w:lineRule="auto"/>
        <w:rPr>
          <w:rFonts w:asciiTheme="majorEastAsia" w:eastAsiaTheme="majorEastAsia" w:hAnsiTheme="majorEastAsia" w:cs="Mangal"/>
          <w:kern w:val="0"/>
          <w:sz w:val="24"/>
          <w:szCs w:val="24"/>
          <w:lang w:eastAsia="en-US"/>
          <w14:ligatures w14:val="none"/>
        </w:rPr>
      </w:pPr>
      <w:r w:rsidRPr="00B75192">
        <w:rPr>
          <w:rFonts w:asciiTheme="majorEastAsia" w:eastAsiaTheme="majorEastAsia" w:hAnsiTheme="majorEastAsia" w:cs="Mangal"/>
          <w:kern w:val="0"/>
          <w:sz w:val="24"/>
          <w:szCs w:val="24"/>
          <w:lang w:eastAsia="en-US"/>
          <w14:ligatures w14:val="none"/>
        </w:rPr>
        <w:t xml:space="preserve">6. </w:t>
      </w:r>
      <w:r w:rsidRPr="00B75192">
        <w:rPr>
          <w:rFonts w:asciiTheme="majorEastAsia" w:eastAsiaTheme="majorEastAsia" w:hAnsiTheme="majorEastAsia" w:cs="Mangal"/>
          <w:b/>
          <w:bCs/>
          <w:kern w:val="0"/>
          <w:sz w:val="24"/>
          <w:szCs w:val="24"/>
          <w:lang w:eastAsia="en-US"/>
          <w14:ligatures w14:val="none"/>
        </w:rPr>
        <w:t>Fair Tax</w:t>
      </w:r>
      <w:r w:rsidRPr="00B75192">
        <w:rPr>
          <w:rFonts w:asciiTheme="majorEastAsia" w:eastAsiaTheme="majorEastAsia" w:hAnsiTheme="majorEastAsia" w:cs="Mangal"/>
          <w:kern w:val="0"/>
          <w:sz w:val="24"/>
          <w:szCs w:val="24"/>
          <w:lang w:eastAsia="en-US"/>
          <w14:ligatures w14:val="none"/>
        </w:rPr>
        <w:t xml:space="preserve"> – ‘a good business pays its fair share of taxes’</w:t>
      </w:r>
    </w:p>
    <w:p w14:paraId="76E2AADD" w14:textId="77777777" w:rsidR="00312A3B" w:rsidRPr="00B75192" w:rsidRDefault="00312A3B" w:rsidP="00312A3B">
      <w:pPr>
        <w:spacing w:line="256" w:lineRule="auto"/>
        <w:rPr>
          <w:rFonts w:asciiTheme="majorEastAsia" w:eastAsiaTheme="majorEastAsia" w:hAnsiTheme="majorEastAsia" w:cs="Mangal"/>
          <w:kern w:val="0"/>
          <w:sz w:val="24"/>
          <w:szCs w:val="24"/>
          <w:lang w:eastAsia="en-US"/>
          <w14:ligatures w14:val="none"/>
        </w:rPr>
      </w:pPr>
      <w:r w:rsidRPr="00B75192">
        <w:rPr>
          <w:rFonts w:asciiTheme="majorEastAsia" w:eastAsiaTheme="majorEastAsia" w:hAnsiTheme="majorEastAsia" w:cs="Mangal"/>
          <w:kern w:val="0"/>
          <w:sz w:val="24"/>
          <w:szCs w:val="24"/>
          <w:lang w:eastAsia="en-US"/>
          <w14:ligatures w14:val="none"/>
        </w:rPr>
        <w:t xml:space="preserve">7. </w:t>
      </w:r>
      <w:r w:rsidRPr="00B75192">
        <w:rPr>
          <w:rFonts w:asciiTheme="majorEastAsia" w:eastAsiaTheme="majorEastAsia" w:hAnsiTheme="majorEastAsia" w:cs="Mangal"/>
          <w:b/>
          <w:bCs/>
          <w:kern w:val="0"/>
          <w:sz w:val="24"/>
          <w:szCs w:val="24"/>
          <w:lang w:eastAsia="en-US"/>
          <w14:ligatures w14:val="none"/>
        </w:rPr>
        <w:t>Environmental Stewardship</w:t>
      </w:r>
      <w:r w:rsidRPr="00B75192">
        <w:rPr>
          <w:rFonts w:asciiTheme="majorEastAsia" w:eastAsiaTheme="majorEastAsia" w:hAnsiTheme="majorEastAsia" w:cs="Mangal"/>
          <w:kern w:val="0"/>
          <w:sz w:val="24"/>
          <w:szCs w:val="24"/>
          <w:lang w:eastAsia="en-US"/>
          <w14:ligatures w14:val="none"/>
        </w:rPr>
        <w:t xml:space="preserve"> – ‘a good business promotes environmental flourishing in its approach to using resources’</w:t>
      </w:r>
    </w:p>
    <w:p w14:paraId="70C1D565" w14:textId="77777777" w:rsidR="00312A3B" w:rsidRPr="00B75192" w:rsidRDefault="00312A3B" w:rsidP="00312A3B">
      <w:pPr>
        <w:spacing w:line="256" w:lineRule="auto"/>
        <w:rPr>
          <w:rFonts w:asciiTheme="majorEastAsia" w:eastAsiaTheme="majorEastAsia" w:hAnsiTheme="majorEastAsia" w:cs="Mangal"/>
          <w:kern w:val="0"/>
          <w:sz w:val="24"/>
          <w:szCs w:val="24"/>
          <w:lang w:eastAsia="en-US"/>
          <w14:ligatures w14:val="none"/>
        </w:rPr>
      </w:pPr>
      <w:r w:rsidRPr="00B75192">
        <w:rPr>
          <w:rFonts w:asciiTheme="majorEastAsia" w:eastAsiaTheme="majorEastAsia" w:hAnsiTheme="majorEastAsia" w:cs="Mangal"/>
          <w:kern w:val="0"/>
          <w:sz w:val="24"/>
          <w:szCs w:val="24"/>
          <w:lang w:eastAsia="en-US"/>
          <w14:ligatures w14:val="none"/>
        </w:rPr>
        <w:t xml:space="preserve">The research found many detailed examples of business enterprises who care about how they work and are applying biblical principles in each of the seven areas above showing they can be a force for good, can reshape the marketplace and can be a crucial part of the solution. </w:t>
      </w:r>
    </w:p>
    <w:p w14:paraId="5AE88474" w14:textId="77777777" w:rsidR="003F11EF" w:rsidRDefault="00312A3B" w:rsidP="00C47A5A">
      <w:pPr>
        <w:spacing w:line="256" w:lineRule="auto"/>
        <w:rPr>
          <w:rFonts w:asciiTheme="majorEastAsia" w:eastAsiaTheme="majorEastAsia" w:hAnsiTheme="majorEastAsia" w:cs="Mangal"/>
          <w:kern w:val="0"/>
          <w:sz w:val="24"/>
          <w:szCs w:val="24"/>
          <w:lang w:eastAsia="en-US"/>
          <w14:ligatures w14:val="none"/>
        </w:rPr>
      </w:pPr>
      <w:r w:rsidRPr="00B75192">
        <w:rPr>
          <w:rFonts w:asciiTheme="majorEastAsia" w:eastAsiaTheme="majorEastAsia" w:hAnsiTheme="majorEastAsia" w:cs="Mangal"/>
          <w:kern w:val="0"/>
          <w:sz w:val="24"/>
          <w:szCs w:val="24"/>
          <w:lang w:eastAsia="en-US"/>
          <w14:ligatures w14:val="none"/>
        </w:rPr>
        <w:t xml:space="preserve">The report concluded that, with three out of every four jobs in the UK in the private sector - what happens in the marketplace really matters. Much needs to change in our economy and the way we do business, but positive change is starting to happen, and enterprise can be a force for good. There is a growing group of social reformers, including Christians, who are pioneering new ways of doing business in our current generation. So, the </w:t>
      </w:r>
      <w:r w:rsidRPr="00B75192">
        <w:rPr>
          <w:rFonts w:asciiTheme="majorEastAsia" w:eastAsiaTheme="majorEastAsia" w:hAnsiTheme="majorEastAsia" w:cs="Mangal"/>
          <w:kern w:val="0"/>
          <w:sz w:val="24"/>
          <w:szCs w:val="24"/>
          <w:lang w:eastAsia="en-US"/>
          <w14:ligatures w14:val="none"/>
        </w:rPr>
        <w:lastRenderedPageBreak/>
        <w:t>message to Christians and churches in the UK is that the marketplace offers possibilities for good and Christians working to make business a force for good need to be celebrated and supported. Renewal has started and is happening today. However, there is still much further to go and much to be done to develop the vision of ‘good business’. There is also much for businesses to learn from each other. We should recognise the reformers within our own generation and need more to join them and trial new and better ways of working to see a wave of cultural renewal in the marketplace to shape the UK for good.</w:t>
      </w:r>
    </w:p>
    <w:p w14:paraId="7C62EEC5" w14:textId="77777777" w:rsidR="003F11EF" w:rsidRDefault="003F11EF" w:rsidP="00C47A5A">
      <w:pPr>
        <w:spacing w:line="256" w:lineRule="auto"/>
        <w:rPr>
          <w:rFonts w:asciiTheme="majorEastAsia" w:eastAsiaTheme="majorEastAsia" w:hAnsiTheme="majorEastAsia" w:cs="Mangal"/>
          <w:kern w:val="0"/>
          <w:sz w:val="24"/>
          <w:szCs w:val="24"/>
          <w:lang w:eastAsia="en-US"/>
          <w14:ligatures w14:val="none"/>
        </w:rPr>
      </w:pPr>
    </w:p>
    <w:p w14:paraId="377089B8" w14:textId="66791180" w:rsidR="00A84700" w:rsidRPr="003F11EF" w:rsidRDefault="003F11EF" w:rsidP="00C47A5A">
      <w:pPr>
        <w:spacing w:line="256" w:lineRule="auto"/>
        <w:rPr>
          <w:rFonts w:asciiTheme="majorEastAsia" w:eastAsiaTheme="majorEastAsia" w:hAnsiTheme="majorEastAsia"/>
          <w:sz w:val="24"/>
          <w:szCs w:val="24"/>
        </w:rPr>
      </w:pPr>
      <w:r>
        <w:rPr>
          <w:rFonts w:asciiTheme="majorEastAsia" w:eastAsiaTheme="majorEastAsia" w:hAnsiTheme="majorEastAsia"/>
          <w:kern w:val="0"/>
          <w:sz w:val="24"/>
          <w:szCs w:val="24"/>
          <w14:ligatures w14:val="none"/>
        </w:rPr>
        <w:t>The r</w:t>
      </w:r>
      <w:r w:rsidRPr="003F11EF">
        <w:rPr>
          <w:rFonts w:asciiTheme="majorEastAsia" w:eastAsiaTheme="majorEastAsia" w:hAnsiTheme="majorEastAsia" w:hint="eastAsia"/>
          <w:kern w:val="0"/>
          <w:sz w:val="24"/>
          <w:szCs w:val="24"/>
          <w14:ligatures w14:val="none"/>
        </w:rPr>
        <w:t xml:space="preserve">esearch </w:t>
      </w:r>
      <w:r>
        <w:rPr>
          <w:rFonts w:asciiTheme="majorEastAsia" w:eastAsiaTheme="majorEastAsia" w:hAnsiTheme="majorEastAsia"/>
          <w:kern w:val="0"/>
          <w:sz w:val="24"/>
          <w:szCs w:val="24"/>
          <w14:ligatures w14:val="none"/>
        </w:rPr>
        <w:t>r</w:t>
      </w:r>
      <w:r w:rsidRPr="003F11EF">
        <w:rPr>
          <w:rFonts w:asciiTheme="majorEastAsia" w:eastAsiaTheme="majorEastAsia" w:hAnsiTheme="majorEastAsia" w:hint="eastAsia"/>
          <w:kern w:val="0"/>
          <w:sz w:val="24"/>
          <w:szCs w:val="24"/>
          <w14:ligatures w14:val="none"/>
        </w:rPr>
        <w:t>eport of the Jubilee Centre, ‘21</w:t>
      </w:r>
      <w:r w:rsidRPr="003F11EF">
        <w:rPr>
          <w:rFonts w:asciiTheme="majorEastAsia" w:eastAsiaTheme="majorEastAsia" w:hAnsiTheme="majorEastAsia" w:hint="eastAsia"/>
          <w:kern w:val="0"/>
          <w:sz w:val="24"/>
          <w:szCs w:val="24"/>
          <w:vertAlign w:val="superscript"/>
          <w14:ligatures w14:val="none"/>
        </w:rPr>
        <w:t>st</w:t>
      </w:r>
      <w:r w:rsidRPr="003F11EF">
        <w:rPr>
          <w:rFonts w:asciiTheme="majorEastAsia" w:eastAsiaTheme="majorEastAsia" w:hAnsiTheme="majorEastAsia" w:hint="eastAsia"/>
          <w:kern w:val="0"/>
          <w:sz w:val="24"/>
          <w:szCs w:val="24"/>
          <w14:ligatures w14:val="none"/>
        </w:rPr>
        <w:t xml:space="preserve"> Century Pioneers: Faith, Enterprise and Social Purpose’</w:t>
      </w:r>
      <w:r>
        <w:rPr>
          <w:rFonts w:asciiTheme="majorEastAsia" w:eastAsiaTheme="majorEastAsia" w:hAnsiTheme="majorEastAsia" w:hint="eastAsia"/>
          <w:kern w:val="0"/>
          <w:sz w:val="24"/>
          <w:szCs w:val="24"/>
          <w14:ligatures w14:val="none"/>
        </w:rPr>
        <w:t xml:space="preserve"> </w:t>
      </w:r>
      <w:r w:rsidRPr="003F11EF">
        <w:rPr>
          <w:rFonts w:asciiTheme="majorEastAsia" w:eastAsiaTheme="majorEastAsia" w:hAnsiTheme="majorEastAsia" w:hint="eastAsia"/>
          <w:kern w:val="0"/>
          <w:sz w:val="24"/>
          <w:szCs w:val="24"/>
          <w14:ligatures w14:val="none"/>
        </w:rPr>
        <w:t xml:space="preserve">can be accessed on the Jubilee Centre website  </w:t>
      </w:r>
      <w:hyperlink r:id="rId13" w:history="1">
        <w:r w:rsidRPr="003F11EF">
          <w:rPr>
            <w:rStyle w:val="Hyperlink"/>
            <w:rFonts w:asciiTheme="majorEastAsia" w:eastAsiaTheme="majorEastAsia" w:hAnsiTheme="majorEastAsia" w:hint="eastAsia"/>
            <w:kern w:val="0"/>
            <w:sz w:val="24"/>
            <w:szCs w:val="24"/>
            <w14:ligatures w14:val="none"/>
          </w:rPr>
          <w:t>https://www.jubilee-centre.org/research-reports</w:t>
        </w:r>
      </w:hyperlink>
      <w:r>
        <w:rPr>
          <w:rFonts w:asciiTheme="majorEastAsia" w:eastAsiaTheme="majorEastAsia" w:hAnsiTheme="majorEastAsia"/>
          <w:kern w:val="0"/>
          <w14:ligatures w14:val="none"/>
        </w:rPr>
        <w:t>.</w:t>
      </w:r>
      <w:r w:rsidRPr="003F11EF">
        <w:rPr>
          <w:rFonts w:asciiTheme="majorEastAsia" w:eastAsiaTheme="majorEastAsia" w:hAnsiTheme="majorEastAsia" w:hint="eastAsia"/>
          <w:kern w:val="0"/>
          <w:sz w:val="24"/>
          <w:szCs w:val="24"/>
          <w14:ligatures w14:val="none"/>
        </w:rPr>
        <w:t xml:space="preserve">    </w:t>
      </w:r>
      <w:r w:rsidR="00A84700" w:rsidRPr="003F11EF">
        <w:rPr>
          <w:rFonts w:asciiTheme="majorEastAsia" w:eastAsiaTheme="majorEastAsia" w:hAnsiTheme="majorEastAsia"/>
          <w:sz w:val="24"/>
          <w:szCs w:val="24"/>
        </w:rPr>
        <w:br w:type="page"/>
      </w:r>
    </w:p>
    <w:p w14:paraId="0A786B69" w14:textId="77777777" w:rsidR="00A84700" w:rsidRPr="00A84700" w:rsidRDefault="00A84700" w:rsidP="00EA1EB4">
      <w:pPr>
        <w:pStyle w:val="Heading2"/>
      </w:pPr>
      <w:bookmarkStart w:id="7" w:name="_Toc130979736"/>
      <w:r w:rsidRPr="00A84700">
        <w:lastRenderedPageBreak/>
        <w:t>Corporate Purpose: what are the levers (a view from entity selection)?</w:t>
      </w:r>
      <w:bookmarkEnd w:id="7"/>
    </w:p>
    <w:p w14:paraId="23F93EDB" w14:textId="5D2AF738" w:rsidR="00A84700" w:rsidRPr="00213FC5" w:rsidRDefault="00A84700" w:rsidP="00213FC5">
      <w:pPr>
        <w:pStyle w:val="Heading5"/>
      </w:pPr>
      <w:r w:rsidRPr="00213FC5">
        <w:t xml:space="preserve">Iain MacNeil </w:t>
      </w:r>
    </w:p>
    <w:p w14:paraId="2BED148D" w14:textId="77777777" w:rsidR="00A84700" w:rsidRPr="00A84700" w:rsidRDefault="00A84700" w:rsidP="00BD07C9">
      <w:pPr>
        <w:spacing w:line="240" w:lineRule="auto"/>
        <w:rPr>
          <w:rFonts w:asciiTheme="minorEastAsia" w:hAnsiTheme="minorEastAsia"/>
          <w:sz w:val="24"/>
          <w:szCs w:val="24"/>
        </w:rPr>
      </w:pPr>
    </w:p>
    <w:p w14:paraId="71BD640D" w14:textId="77777777" w:rsidR="00A84700" w:rsidRPr="00A84700" w:rsidRDefault="00A84700" w:rsidP="00BD07C9">
      <w:pPr>
        <w:spacing w:line="240" w:lineRule="auto"/>
        <w:rPr>
          <w:rFonts w:asciiTheme="minorEastAsia" w:hAnsiTheme="minorEastAsia"/>
          <w:sz w:val="24"/>
          <w:szCs w:val="24"/>
          <w:u w:val="single"/>
        </w:rPr>
      </w:pPr>
      <w:r w:rsidRPr="00A84700">
        <w:rPr>
          <w:rFonts w:asciiTheme="minorEastAsia" w:hAnsiTheme="minorEastAsia"/>
          <w:sz w:val="24"/>
          <w:szCs w:val="24"/>
          <w:u w:val="single"/>
        </w:rPr>
        <w:t xml:space="preserve">Introduction </w:t>
      </w:r>
    </w:p>
    <w:p w14:paraId="63B5C7FB" w14:textId="77777777" w:rsidR="00A84700" w:rsidRPr="00A84700"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 xml:space="preserve">Corporate purpose provides a legal mechanism at the level of the business entity whereby ethical or faith-based beliefs could be implemented in terms of the objectives of the enterprise and how it is run. It can be seen as running in parallel with the concept of ethical or responsible investing, which provides a mechanism whereby finance is provided by reference to ethical considerations. Taken together, both the investment channel and the entity channel could represent a significant influence in terms of aligning business practice to ethical and faith-based beliefs. In this contribution, we evaluate how legal techniques could contribute to that process. </w:t>
      </w:r>
    </w:p>
    <w:p w14:paraId="4FC5D953" w14:textId="77777777" w:rsidR="00A84700" w:rsidRPr="00A84700" w:rsidRDefault="00A84700" w:rsidP="00BD07C9">
      <w:pPr>
        <w:spacing w:line="240" w:lineRule="auto"/>
        <w:rPr>
          <w:rFonts w:asciiTheme="minorEastAsia" w:hAnsiTheme="minorEastAsia"/>
          <w:sz w:val="24"/>
          <w:szCs w:val="24"/>
        </w:rPr>
      </w:pPr>
    </w:p>
    <w:p w14:paraId="742F29A1" w14:textId="77777777" w:rsidR="00A84700" w:rsidRPr="00A84700" w:rsidRDefault="00A84700" w:rsidP="00BD07C9">
      <w:pPr>
        <w:spacing w:line="240" w:lineRule="auto"/>
        <w:rPr>
          <w:rFonts w:asciiTheme="minorEastAsia" w:hAnsiTheme="minorEastAsia"/>
          <w:sz w:val="24"/>
          <w:szCs w:val="24"/>
          <w:u w:val="single"/>
        </w:rPr>
      </w:pPr>
      <w:r w:rsidRPr="00A84700">
        <w:rPr>
          <w:rFonts w:asciiTheme="minorEastAsia" w:hAnsiTheme="minorEastAsia"/>
          <w:sz w:val="24"/>
          <w:szCs w:val="24"/>
          <w:u w:val="single"/>
        </w:rPr>
        <w:t>The Levers of Purpose</w:t>
      </w:r>
    </w:p>
    <w:p w14:paraId="194624C8" w14:textId="77777777" w:rsidR="00A84700" w:rsidRPr="00A84700"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 xml:space="preserve">Corporate purpose can be viewed as a form of direct control over the operation of a business or alternatively as an outcome which is driven by other elements of the legal framework. The former view was clearly present in the past when the objects clause in company law defined purpose by reference to the scope of the business and limited the powers of the directors so as to protect shareholders and creditors from the risks of diversification into broader activities. That restriction has now gone, but corporate purpose has been revitalised as a concept by reference to sustainability considerations encompassing the idea that the interests of stakeholders other than shareholders (e.g., employees, consumers) should be considered in corporate decision-making. That approach is reflected in the so-called ‘Enlightened Shareholder Value’ model of corporate governance in s.172 of the Companies Act 2006 but it is generally accepted that in practice corporate decision-making remains focused on shareholder interests, even though the law provides some flexibility to consider other stakeholders. That outcome can be rationalised to some extent by considering capital, profit and governance as levers of purpose that tend to prioritise shareholder interests. In that sense, a more indirect approach to purpose, focused on adjusting the levers, may provide a better conduit for altering purpose and ultimately the way in which a business is run. This could in principle be done in two ways: by founders selecting a legal entity in which the purpose provided by law fits their vision for the business; or by founders/owners adjusting purpose within an entity that is already established. </w:t>
      </w:r>
    </w:p>
    <w:p w14:paraId="781CDB95" w14:textId="77777777" w:rsidR="00BD07C9" w:rsidRDefault="00BD07C9" w:rsidP="00BD07C9">
      <w:pPr>
        <w:tabs>
          <w:tab w:val="left" w:pos="1350"/>
        </w:tabs>
        <w:spacing w:line="240" w:lineRule="auto"/>
        <w:rPr>
          <w:rFonts w:asciiTheme="minorEastAsia" w:hAnsiTheme="minorEastAsia"/>
          <w:sz w:val="24"/>
          <w:szCs w:val="24"/>
        </w:rPr>
      </w:pPr>
    </w:p>
    <w:p w14:paraId="3F1B4ADE" w14:textId="3D36BDD1" w:rsidR="00A84700" w:rsidRPr="00A84700" w:rsidRDefault="00A84700" w:rsidP="00BD07C9">
      <w:pPr>
        <w:tabs>
          <w:tab w:val="left" w:pos="1350"/>
        </w:tabs>
        <w:spacing w:line="240" w:lineRule="auto"/>
        <w:rPr>
          <w:rFonts w:asciiTheme="minorEastAsia" w:hAnsiTheme="minorEastAsia"/>
          <w:sz w:val="24"/>
          <w:szCs w:val="24"/>
          <w:u w:val="single"/>
        </w:rPr>
      </w:pPr>
      <w:r w:rsidRPr="00A84700">
        <w:rPr>
          <w:rFonts w:asciiTheme="minorEastAsia" w:hAnsiTheme="minorEastAsia"/>
          <w:sz w:val="24"/>
          <w:szCs w:val="24"/>
          <w:u w:val="single"/>
        </w:rPr>
        <w:t>Entity Selection Options</w:t>
      </w:r>
    </w:p>
    <w:p w14:paraId="3C100553" w14:textId="77777777" w:rsidR="00A84700" w:rsidRPr="00A84700"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 xml:space="preserve">Entity selection options have expanded over time in recognition of the fact that founders can have very different objectives and modes of operation. They range from </w:t>
      </w:r>
      <w:r w:rsidRPr="00A84700">
        <w:rPr>
          <w:rFonts w:asciiTheme="minorEastAsia" w:hAnsiTheme="minorEastAsia"/>
          <w:sz w:val="24"/>
          <w:szCs w:val="24"/>
        </w:rPr>
        <w:lastRenderedPageBreak/>
        <w:t xml:space="preserve">entities such as partnerships with a purely commercial focus at one end of the spectrum to charities with an exclusively public benefit focus at the other end. In the middle are entities that can mix commercial and social or public benefit objectives such as community enterprise companies and (generally to a lesser degree) commercial companies. In the US there is </w:t>
      </w:r>
      <w:proofErr w:type="gramStart"/>
      <w:r w:rsidRPr="00A84700">
        <w:rPr>
          <w:rFonts w:asciiTheme="minorEastAsia" w:hAnsiTheme="minorEastAsia"/>
          <w:sz w:val="24"/>
          <w:szCs w:val="24"/>
        </w:rPr>
        <w:t>an  even</w:t>
      </w:r>
      <w:proofErr w:type="gramEnd"/>
      <w:r w:rsidRPr="00A84700">
        <w:rPr>
          <w:rFonts w:asciiTheme="minorEastAsia" w:hAnsiTheme="minorEastAsia"/>
          <w:sz w:val="24"/>
          <w:szCs w:val="24"/>
        </w:rPr>
        <w:t xml:space="preserve"> wider range of options including the Public Benefit Corporation. At the global level, B-</w:t>
      </w:r>
      <w:proofErr w:type="spellStart"/>
      <w:r w:rsidRPr="00A84700">
        <w:rPr>
          <w:rFonts w:asciiTheme="minorEastAsia" w:hAnsiTheme="minorEastAsia"/>
          <w:sz w:val="24"/>
          <w:szCs w:val="24"/>
        </w:rPr>
        <w:t>corp</w:t>
      </w:r>
      <w:proofErr w:type="spellEnd"/>
      <w:r w:rsidRPr="00A84700">
        <w:rPr>
          <w:rFonts w:asciiTheme="minorEastAsia" w:hAnsiTheme="minorEastAsia"/>
          <w:sz w:val="24"/>
          <w:szCs w:val="24"/>
        </w:rPr>
        <w:t xml:space="preserve"> certification provides a model for business with a social purpose that links to the local legal framework for establishing companies.</w:t>
      </w:r>
    </w:p>
    <w:p w14:paraId="32CFF2E4" w14:textId="77777777" w:rsidR="00BD07C9" w:rsidRDefault="00BD07C9" w:rsidP="00BD07C9">
      <w:pPr>
        <w:spacing w:line="240" w:lineRule="auto"/>
        <w:rPr>
          <w:rFonts w:asciiTheme="minorEastAsia" w:hAnsiTheme="minorEastAsia"/>
          <w:sz w:val="24"/>
          <w:szCs w:val="24"/>
        </w:rPr>
      </w:pPr>
    </w:p>
    <w:p w14:paraId="4DA90975" w14:textId="0620C91C" w:rsidR="00A84700" w:rsidRPr="00A84700" w:rsidRDefault="00A84700" w:rsidP="00BD07C9">
      <w:pPr>
        <w:spacing w:line="240" w:lineRule="auto"/>
        <w:rPr>
          <w:rFonts w:asciiTheme="minorEastAsia" w:hAnsiTheme="minorEastAsia"/>
          <w:sz w:val="24"/>
          <w:szCs w:val="24"/>
          <w:u w:val="single"/>
        </w:rPr>
      </w:pPr>
      <w:r w:rsidRPr="00A84700">
        <w:rPr>
          <w:rFonts w:asciiTheme="minorEastAsia" w:hAnsiTheme="minorEastAsia"/>
          <w:sz w:val="24"/>
          <w:szCs w:val="24"/>
          <w:u w:val="single"/>
        </w:rPr>
        <w:t xml:space="preserve">The meaning of purpose in commercial entities </w:t>
      </w:r>
    </w:p>
    <w:p w14:paraId="75AD79E3" w14:textId="77777777" w:rsidR="00A84700" w:rsidRPr="00A84700"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 xml:space="preserve">While entity selection potentially provides a mechanism to integrate ethics or faith-based beliefs into a business, the evolution of ESG (Environmental, Social and Governance considerations) has drawn attention to the challenge of adjusting the purpose of commercial companies. Business leaders, policy makers and academics have all addressed this issue and there is a proliferation of proposals and solutions. But profit in the conventional sense tends to remain to the fore and draws attention to the centrality of that concept as a driver of corporate purpose and a constraint on change.  </w:t>
      </w:r>
    </w:p>
    <w:p w14:paraId="1B29E31E" w14:textId="77777777" w:rsidR="00A84700" w:rsidRPr="00A84700" w:rsidRDefault="00A84700" w:rsidP="00BD07C9">
      <w:pPr>
        <w:spacing w:line="240" w:lineRule="auto"/>
        <w:rPr>
          <w:rFonts w:asciiTheme="minorEastAsia" w:hAnsiTheme="minorEastAsia"/>
          <w:sz w:val="24"/>
          <w:szCs w:val="24"/>
        </w:rPr>
      </w:pPr>
    </w:p>
    <w:p w14:paraId="30FAADDF" w14:textId="77777777" w:rsidR="00A84700" w:rsidRPr="00A84700" w:rsidRDefault="00A84700" w:rsidP="00BD07C9">
      <w:pPr>
        <w:spacing w:line="240" w:lineRule="auto"/>
        <w:rPr>
          <w:rFonts w:asciiTheme="minorEastAsia" w:hAnsiTheme="minorEastAsia"/>
          <w:sz w:val="24"/>
          <w:szCs w:val="24"/>
          <w:u w:val="single"/>
        </w:rPr>
      </w:pPr>
      <w:r w:rsidRPr="00A84700">
        <w:rPr>
          <w:rFonts w:asciiTheme="minorEastAsia" w:hAnsiTheme="minorEastAsia"/>
          <w:sz w:val="24"/>
          <w:szCs w:val="24"/>
          <w:u w:val="single"/>
        </w:rPr>
        <w:t>Adjusting the levers within entities</w:t>
      </w:r>
    </w:p>
    <w:p w14:paraId="70D03AB0" w14:textId="77777777" w:rsidR="00A84700" w:rsidRPr="00A84700"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 xml:space="preserve">In the light of the embedded nature of corporate purpose and its linkage to the key levers of capital, profit and governance, adjustment of those levers in commercial entities may be the only option for significant change. The extent to which that can occur within the exiting legal framework in the UK is variable: partnerships (including LLPs)  offer some scope to adjust governance, less so profit; companies already have some flexibility in their governance and so the board of directors could exercise it so as to change corporate purpose incrementally (more fundamental change would likely require shareholder approval or adjustment of the articles of association).   </w:t>
      </w:r>
    </w:p>
    <w:p w14:paraId="7F6856A3" w14:textId="77777777" w:rsidR="00A84700" w:rsidRPr="00A84700" w:rsidRDefault="00A84700" w:rsidP="00BD07C9">
      <w:pPr>
        <w:spacing w:line="240" w:lineRule="auto"/>
        <w:rPr>
          <w:rFonts w:asciiTheme="minorEastAsia" w:hAnsiTheme="minorEastAsia"/>
          <w:sz w:val="24"/>
          <w:szCs w:val="24"/>
        </w:rPr>
      </w:pPr>
    </w:p>
    <w:p w14:paraId="4104F157" w14:textId="77777777" w:rsidR="00A84700" w:rsidRPr="00A84700" w:rsidRDefault="00A84700" w:rsidP="00BD07C9">
      <w:pPr>
        <w:spacing w:line="240" w:lineRule="auto"/>
        <w:rPr>
          <w:rFonts w:asciiTheme="minorEastAsia" w:hAnsiTheme="minorEastAsia"/>
          <w:sz w:val="24"/>
          <w:szCs w:val="24"/>
          <w:u w:val="single"/>
        </w:rPr>
      </w:pPr>
      <w:r w:rsidRPr="00A84700">
        <w:rPr>
          <w:rFonts w:asciiTheme="minorEastAsia" w:hAnsiTheme="minorEastAsia"/>
          <w:sz w:val="24"/>
          <w:szCs w:val="24"/>
          <w:u w:val="single"/>
        </w:rPr>
        <w:t xml:space="preserve">Direct adjustment of purpose (bypass the levers) </w:t>
      </w:r>
    </w:p>
    <w:p w14:paraId="4EB7A38F" w14:textId="77777777" w:rsidR="00A84700" w:rsidRPr="00A84700"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 xml:space="preserve">While we make the case for indirect adjustment (via the levers), considerable attention has focused on direct adjustment of purpose e.g., through a provision in a company’s articles of association or a ‘say on purpose’ resolution at annual general meetings (along the lines of the ‘say on pay’ process already in place). Proponents view this as a method of direct intervention to change corporate purpose. We are less convinced by this approach and in that context take heed of the fate of the objects clause which was rendered irrelevant over time as broadly drafted clauses circumvented its objective.  </w:t>
      </w:r>
    </w:p>
    <w:p w14:paraId="6D6BD72E" w14:textId="77777777" w:rsidR="00BD07C9" w:rsidRDefault="00BD07C9" w:rsidP="00BD07C9">
      <w:pPr>
        <w:spacing w:line="240" w:lineRule="auto"/>
        <w:rPr>
          <w:rFonts w:asciiTheme="minorEastAsia" w:hAnsiTheme="minorEastAsia"/>
          <w:sz w:val="24"/>
          <w:szCs w:val="24"/>
        </w:rPr>
      </w:pPr>
    </w:p>
    <w:p w14:paraId="79EE6C60" w14:textId="6EA5E5C0" w:rsidR="00A84700" w:rsidRPr="00A84700" w:rsidRDefault="00A84700" w:rsidP="00BD07C9">
      <w:pPr>
        <w:spacing w:line="240" w:lineRule="auto"/>
        <w:rPr>
          <w:rFonts w:asciiTheme="minorEastAsia" w:hAnsiTheme="minorEastAsia"/>
          <w:sz w:val="24"/>
          <w:szCs w:val="24"/>
          <w:u w:val="single"/>
        </w:rPr>
      </w:pPr>
      <w:r w:rsidRPr="00A84700">
        <w:rPr>
          <w:rFonts w:asciiTheme="minorEastAsia" w:hAnsiTheme="minorEastAsia"/>
          <w:sz w:val="24"/>
          <w:szCs w:val="24"/>
          <w:u w:val="single"/>
        </w:rPr>
        <w:lastRenderedPageBreak/>
        <w:t xml:space="preserve">Conclusion </w:t>
      </w:r>
    </w:p>
    <w:p w14:paraId="5805D238" w14:textId="77777777" w:rsidR="00A84700" w:rsidRPr="00A84700"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 xml:space="preserve">Corporate purpose represents an important mechanism for the integration of ethical and faith-based beliefs into the structure and operation of a business. Entity selection represents the first choice for founders and deserves more prominence in the current debate as the options expand. Adjustment of purpose within entities is best addressed indirectly rather than directly, with purpose viewed as an outcome linked to the key levers which drive it.  </w:t>
      </w:r>
    </w:p>
    <w:p w14:paraId="5354CAAF" w14:textId="77777777" w:rsidR="005A4A36" w:rsidRDefault="005A4A36" w:rsidP="00BD07C9">
      <w:pPr>
        <w:spacing w:line="240" w:lineRule="auto"/>
        <w:rPr>
          <w:rFonts w:asciiTheme="minorEastAsia" w:hAnsiTheme="minorEastAsia"/>
          <w:sz w:val="24"/>
          <w:szCs w:val="24"/>
        </w:rPr>
      </w:pPr>
    </w:p>
    <w:p w14:paraId="725E96CB" w14:textId="3C658AC1" w:rsidR="00A84700" w:rsidRPr="00A84700" w:rsidRDefault="00A84700" w:rsidP="00BD07C9">
      <w:pPr>
        <w:spacing w:line="240" w:lineRule="auto"/>
        <w:rPr>
          <w:rFonts w:asciiTheme="minorEastAsia" w:hAnsiTheme="minorEastAsia"/>
          <w:i/>
          <w:iCs/>
          <w:sz w:val="24"/>
          <w:szCs w:val="24"/>
        </w:rPr>
      </w:pPr>
      <w:r w:rsidRPr="00A84700">
        <w:rPr>
          <w:rFonts w:asciiTheme="minorEastAsia" w:hAnsiTheme="minorEastAsia"/>
          <w:i/>
          <w:iCs/>
          <w:sz w:val="24"/>
          <w:szCs w:val="24"/>
        </w:rPr>
        <w:br w:type="page"/>
      </w:r>
    </w:p>
    <w:p w14:paraId="009DFAF1" w14:textId="3C346730" w:rsidR="00A84700" w:rsidRPr="00A84700" w:rsidRDefault="00A84700" w:rsidP="00EA1EB4">
      <w:pPr>
        <w:pStyle w:val="Heading2"/>
      </w:pPr>
      <w:bookmarkStart w:id="8" w:name="_Toc130979737"/>
      <w:r w:rsidRPr="00A84700">
        <w:lastRenderedPageBreak/>
        <w:t xml:space="preserve">"If I am only for myself, what am I?" </w:t>
      </w:r>
      <w:r w:rsidR="006C4232">
        <w:rPr>
          <w:iCs/>
        </w:rPr>
        <w:t>-</w:t>
      </w:r>
      <w:r w:rsidRPr="00A84700">
        <w:t xml:space="preserve"> </w:t>
      </w:r>
      <w:r w:rsidR="006C4232" w:rsidRPr="006C4232">
        <w:rPr>
          <w:iCs/>
        </w:rPr>
        <w:t>c</w:t>
      </w:r>
      <w:r w:rsidRPr="00A84700">
        <w:rPr>
          <w:iCs/>
        </w:rPr>
        <w:t xml:space="preserve">ollective </w:t>
      </w:r>
      <w:r w:rsidR="006C4232">
        <w:rPr>
          <w:iCs/>
        </w:rPr>
        <w:t>r</w:t>
      </w:r>
      <w:r w:rsidRPr="00A84700">
        <w:rPr>
          <w:iCs/>
        </w:rPr>
        <w:t xml:space="preserve">esponsibility in </w:t>
      </w:r>
      <w:proofErr w:type="gramStart"/>
      <w:r w:rsidRPr="00A84700">
        <w:rPr>
          <w:iCs/>
        </w:rPr>
        <w:t>Judaism</w:t>
      </w:r>
      <w:bookmarkEnd w:id="8"/>
      <w:proofErr w:type="gramEnd"/>
    </w:p>
    <w:p w14:paraId="5EFDAE9E" w14:textId="77777777" w:rsidR="00A84700" w:rsidRPr="00A84700" w:rsidRDefault="00A84700" w:rsidP="00213FC5">
      <w:pPr>
        <w:pStyle w:val="Heading5"/>
      </w:pPr>
      <w:r w:rsidRPr="00A84700">
        <w:t>Ephraim Borowski</w:t>
      </w:r>
    </w:p>
    <w:p w14:paraId="4520DC42" w14:textId="77777777" w:rsidR="00A84700" w:rsidRPr="00A84700" w:rsidRDefault="00A84700" w:rsidP="00BD07C9">
      <w:pPr>
        <w:spacing w:line="240" w:lineRule="auto"/>
        <w:rPr>
          <w:rFonts w:asciiTheme="minorEastAsia" w:hAnsiTheme="minorEastAsia"/>
          <w:sz w:val="24"/>
          <w:szCs w:val="24"/>
        </w:rPr>
      </w:pPr>
    </w:p>
    <w:p w14:paraId="7FA16980" w14:textId="77777777" w:rsidR="00A84700" w:rsidRPr="00A84700"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 xml:space="preserve">“If I am not for myself, who will be for me? If I am only for myself, what am I? And if not now, when?”  – Hillel the Elder, Talmud: </w:t>
      </w:r>
      <w:r w:rsidRPr="00A84700">
        <w:rPr>
          <w:rFonts w:asciiTheme="minorEastAsia" w:hAnsiTheme="minorEastAsia"/>
          <w:i/>
          <w:sz w:val="24"/>
          <w:szCs w:val="24"/>
        </w:rPr>
        <w:t>Ethics of the Fathers</w:t>
      </w:r>
      <w:r w:rsidRPr="00A84700">
        <w:rPr>
          <w:rFonts w:asciiTheme="minorEastAsia" w:hAnsiTheme="minorEastAsia"/>
          <w:sz w:val="24"/>
          <w:szCs w:val="24"/>
        </w:rPr>
        <w:t>, 1:14.</w:t>
      </w:r>
    </w:p>
    <w:p w14:paraId="6E5949BC" w14:textId="77777777" w:rsidR="00A84700" w:rsidRPr="00A84700" w:rsidRDefault="00A84700" w:rsidP="00BD07C9">
      <w:pPr>
        <w:numPr>
          <w:ilvl w:val="0"/>
          <w:numId w:val="2"/>
        </w:numPr>
        <w:spacing w:line="240" w:lineRule="auto"/>
        <w:rPr>
          <w:rFonts w:asciiTheme="minorEastAsia" w:hAnsiTheme="minorEastAsia"/>
          <w:sz w:val="24"/>
          <w:szCs w:val="24"/>
        </w:rPr>
      </w:pPr>
      <w:r w:rsidRPr="00A84700">
        <w:rPr>
          <w:rFonts w:asciiTheme="minorEastAsia" w:hAnsiTheme="minorEastAsia"/>
          <w:sz w:val="24"/>
          <w:szCs w:val="24"/>
        </w:rPr>
        <w:t xml:space="preserve">generally interpreted as “first put on your own oxygen mask before helping </w:t>
      </w:r>
      <w:proofErr w:type="gramStart"/>
      <w:r w:rsidRPr="00A84700">
        <w:rPr>
          <w:rFonts w:asciiTheme="minorEastAsia" w:hAnsiTheme="minorEastAsia"/>
          <w:sz w:val="24"/>
          <w:szCs w:val="24"/>
        </w:rPr>
        <w:t>others”</w:t>
      </w:r>
      <w:proofErr w:type="gramEnd"/>
      <w:r w:rsidRPr="00A84700">
        <w:rPr>
          <w:rFonts w:asciiTheme="minorEastAsia" w:hAnsiTheme="minorEastAsia"/>
          <w:sz w:val="24"/>
          <w:szCs w:val="24"/>
        </w:rPr>
        <w:t xml:space="preserve"> </w:t>
      </w:r>
    </w:p>
    <w:p w14:paraId="726EA369" w14:textId="77777777" w:rsidR="00A84700" w:rsidRPr="00A84700" w:rsidRDefault="00A84700" w:rsidP="00BD07C9">
      <w:pPr>
        <w:numPr>
          <w:ilvl w:val="0"/>
          <w:numId w:val="2"/>
        </w:numPr>
        <w:spacing w:line="240" w:lineRule="auto"/>
        <w:rPr>
          <w:rFonts w:asciiTheme="minorEastAsia" w:hAnsiTheme="minorEastAsia"/>
          <w:sz w:val="24"/>
          <w:szCs w:val="24"/>
        </w:rPr>
      </w:pPr>
      <w:r w:rsidRPr="00A84700">
        <w:rPr>
          <w:rFonts w:asciiTheme="minorEastAsia" w:hAnsiTheme="minorEastAsia"/>
          <w:sz w:val="24"/>
          <w:szCs w:val="24"/>
        </w:rPr>
        <w:t>the first clause is a prerequisite of the second; the second is the motivation of the first.</w:t>
      </w:r>
    </w:p>
    <w:p w14:paraId="197FE590" w14:textId="77777777" w:rsidR="00A84700" w:rsidRPr="00A84700" w:rsidRDefault="00A84700" w:rsidP="00BD07C9">
      <w:pPr>
        <w:spacing w:line="240" w:lineRule="auto"/>
        <w:rPr>
          <w:rFonts w:asciiTheme="minorEastAsia" w:hAnsiTheme="minorEastAsia"/>
          <w:sz w:val="24"/>
          <w:szCs w:val="24"/>
        </w:rPr>
      </w:pPr>
    </w:p>
    <w:p w14:paraId="5A9686E0" w14:textId="77777777" w:rsidR="00A84700" w:rsidRPr="00A84700"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Judaism is not simply a set of beliefs and practices, but a way of life.</w:t>
      </w:r>
    </w:p>
    <w:p w14:paraId="5BC116BD" w14:textId="77777777" w:rsidR="00A84700" w:rsidRPr="00A84700"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Tradition identifies not just the famous 10, but 613 commandments that govern not only ritual observances but interactions with other people (both “civil” and “criminal”), obligations to community and wider society, social cohesion, relations with other groups, environment, etc.</w:t>
      </w:r>
    </w:p>
    <w:p w14:paraId="199248EC" w14:textId="77777777" w:rsidR="00A84700" w:rsidRPr="00A84700"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There is no essential distinction between “ritual” and “ethical” obligations so far as the nature of the obligation is concerned – both obligations derive from the fact that they are mandated by the Torah, not because ethics is the product of reason; in fact some commentators suggest that if human reason were perfect we could work out the ritual for ourselves too!</w:t>
      </w:r>
    </w:p>
    <w:p w14:paraId="1C044DAB" w14:textId="77777777" w:rsidR="00A84700" w:rsidRPr="00A84700"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 xml:space="preserve">The distinction between obligations “between man and Gd” and “between man and man” is that the latter can only be remedied by apologising and making restitution to the wronged party, not by ritual or religious penance or absolution. </w:t>
      </w:r>
    </w:p>
    <w:p w14:paraId="6C245AFB" w14:textId="77777777" w:rsidR="00A84700" w:rsidRPr="00A84700" w:rsidRDefault="00A84700" w:rsidP="00BD07C9">
      <w:pPr>
        <w:spacing w:line="240" w:lineRule="auto"/>
        <w:rPr>
          <w:rFonts w:asciiTheme="minorEastAsia" w:hAnsiTheme="minorEastAsia"/>
          <w:sz w:val="24"/>
          <w:szCs w:val="24"/>
        </w:rPr>
      </w:pPr>
    </w:p>
    <w:p w14:paraId="49C3426C" w14:textId="77777777" w:rsidR="00A84700" w:rsidRPr="00A84700"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The source of all Jewish law (“</w:t>
      </w:r>
      <w:proofErr w:type="spellStart"/>
      <w:r w:rsidRPr="00A84700">
        <w:rPr>
          <w:rFonts w:asciiTheme="minorEastAsia" w:hAnsiTheme="minorEastAsia"/>
          <w:i/>
          <w:sz w:val="24"/>
          <w:szCs w:val="24"/>
        </w:rPr>
        <w:t>halachah</w:t>
      </w:r>
      <w:proofErr w:type="spellEnd"/>
      <w:r w:rsidRPr="00A84700">
        <w:rPr>
          <w:rFonts w:asciiTheme="minorEastAsia" w:hAnsiTheme="minorEastAsia"/>
          <w:sz w:val="24"/>
          <w:szCs w:val="24"/>
        </w:rPr>
        <w:t xml:space="preserve">”) is the Hebrew Bible, but this requires interpretation in order to form the basis of a code of law. It consists of the </w:t>
      </w:r>
      <w:r w:rsidRPr="00A84700">
        <w:rPr>
          <w:rFonts w:asciiTheme="minorEastAsia" w:hAnsiTheme="minorEastAsia"/>
          <w:i/>
          <w:sz w:val="24"/>
          <w:szCs w:val="24"/>
        </w:rPr>
        <w:t>Torah</w:t>
      </w:r>
      <w:r w:rsidRPr="00A84700">
        <w:rPr>
          <w:rFonts w:asciiTheme="minorEastAsia" w:hAnsiTheme="minorEastAsia"/>
          <w:sz w:val="24"/>
          <w:szCs w:val="24"/>
        </w:rPr>
        <w:t xml:space="preserve"> (meaning “teaching, direction”), the Prophets; and other scriptures including the books of Psalms and Proverbs.</w:t>
      </w:r>
    </w:p>
    <w:p w14:paraId="62D81128" w14:textId="77777777" w:rsidR="00A84700" w:rsidRPr="00A84700"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The Torah is made up of the “Five Books of Moses”:</w:t>
      </w:r>
    </w:p>
    <w:p w14:paraId="16172944" w14:textId="77777777" w:rsidR="00A84700" w:rsidRPr="00A84700" w:rsidRDefault="00A84700" w:rsidP="00BD07C9">
      <w:pPr>
        <w:numPr>
          <w:ilvl w:val="0"/>
          <w:numId w:val="3"/>
        </w:numPr>
        <w:spacing w:line="240" w:lineRule="auto"/>
        <w:rPr>
          <w:rFonts w:asciiTheme="minorEastAsia" w:hAnsiTheme="minorEastAsia"/>
          <w:sz w:val="24"/>
          <w:szCs w:val="24"/>
        </w:rPr>
      </w:pPr>
      <w:r w:rsidRPr="00A84700">
        <w:rPr>
          <w:rFonts w:asciiTheme="minorEastAsia" w:hAnsiTheme="minorEastAsia"/>
          <w:i/>
          <w:sz w:val="24"/>
          <w:szCs w:val="24"/>
        </w:rPr>
        <w:t>Genesis</w:t>
      </w:r>
      <w:r w:rsidRPr="00A84700">
        <w:rPr>
          <w:rFonts w:asciiTheme="minorEastAsia" w:hAnsiTheme="minorEastAsia"/>
          <w:sz w:val="24"/>
          <w:szCs w:val="24"/>
        </w:rPr>
        <w:t>:  The creation narrative and the story of Noah’s Flood both emphasise the common origin of all humanity. The “Seven Laws of Noah” (Gen. 9) set the basic standards for civic society, including the establishment of a legal system.</w:t>
      </w:r>
    </w:p>
    <w:p w14:paraId="1196C13D" w14:textId="77777777" w:rsidR="00A84700" w:rsidRPr="00A84700"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The rest of the book is primarily the story of Abraham, the founder of monotheism, and his descendants (the “twelve tribes”) until famine forces them to seek refuge in Egypt.</w:t>
      </w:r>
    </w:p>
    <w:p w14:paraId="5F800917" w14:textId="77777777" w:rsidR="00A84700" w:rsidRPr="00A84700" w:rsidRDefault="00A84700" w:rsidP="00BD07C9">
      <w:pPr>
        <w:numPr>
          <w:ilvl w:val="0"/>
          <w:numId w:val="3"/>
        </w:numPr>
        <w:spacing w:line="240" w:lineRule="auto"/>
        <w:rPr>
          <w:rFonts w:asciiTheme="minorEastAsia" w:hAnsiTheme="minorEastAsia"/>
          <w:sz w:val="24"/>
          <w:szCs w:val="24"/>
        </w:rPr>
      </w:pPr>
      <w:r w:rsidRPr="00A84700">
        <w:rPr>
          <w:rFonts w:asciiTheme="minorEastAsia" w:hAnsiTheme="minorEastAsia"/>
          <w:i/>
          <w:sz w:val="24"/>
          <w:szCs w:val="24"/>
        </w:rPr>
        <w:lastRenderedPageBreak/>
        <w:t>Exodus</w:t>
      </w:r>
      <w:r w:rsidRPr="00A84700">
        <w:rPr>
          <w:rFonts w:asciiTheme="minorEastAsia" w:hAnsiTheme="minorEastAsia"/>
          <w:sz w:val="24"/>
          <w:szCs w:val="24"/>
        </w:rPr>
        <w:t xml:space="preserve"> tells the story of the enslavement of “the Children of Israel” and their deliverance under the leadership of Moses, which marks the beginning of the Jewish people as a collective entity. The account of the revelation of the Ten Commandments to Moses on Mount Sinai (Exodus, 21) is preceded by Moses setting up a hierarchy of courts, and immediately followed by rules of ethical and equitable conduct. </w:t>
      </w:r>
    </w:p>
    <w:p w14:paraId="4DE99F95" w14:textId="77777777" w:rsidR="00A84700" w:rsidRPr="00A84700" w:rsidRDefault="00A84700" w:rsidP="00BD07C9">
      <w:pPr>
        <w:numPr>
          <w:ilvl w:val="0"/>
          <w:numId w:val="3"/>
        </w:numPr>
        <w:spacing w:line="240" w:lineRule="auto"/>
        <w:rPr>
          <w:rFonts w:asciiTheme="minorEastAsia" w:hAnsiTheme="minorEastAsia"/>
          <w:sz w:val="24"/>
          <w:szCs w:val="24"/>
        </w:rPr>
      </w:pPr>
      <w:r w:rsidRPr="00A84700">
        <w:rPr>
          <w:rFonts w:asciiTheme="minorEastAsia" w:hAnsiTheme="minorEastAsia"/>
          <w:i/>
          <w:sz w:val="24"/>
          <w:szCs w:val="24"/>
        </w:rPr>
        <w:t>Leviticus</w:t>
      </w:r>
      <w:r w:rsidRPr="00A84700">
        <w:rPr>
          <w:rFonts w:asciiTheme="minorEastAsia" w:hAnsiTheme="minorEastAsia"/>
          <w:sz w:val="24"/>
          <w:szCs w:val="24"/>
        </w:rPr>
        <w:t xml:space="preserve"> consists primarily of rules for the Temple service, but also agricultural laws which include providing for the poor and disadvantaged. (Lev, 19; </w:t>
      </w:r>
      <w:proofErr w:type="spellStart"/>
      <w:r w:rsidRPr="00A84700">
        <w:rPr>
          <w:rFonts w:asciiTheme="minorEastAsia" w:hAnsiTheme="minorEastAsia"/>
          <w:sz w:val="24"/>
          <w:szCs w:val="24"/>
        </w:rPr>
        <w:t>cf</w:t>
      </w:r>
      <w:proofErr w:type="spellEnd"/>
      <w:r w:rsidRPr="00A84700">
        <w:rPr>
          <w:rFonts w:asciiTheme="minorEastAsia" w:hAnsiTheme="minorEastAsia"/>
          <w:sz w:val="24"/>
          <w:szCs w:val="24"/>
        </w:rPr>
        <w:t xml:space="preserve"> Deuteronomy, 24)</w:t>
      </w:r>
    </w:p>
    <w:p w14:paraId="169BE402" w14:textId="77777777" w:rsidR="00A84700" w:rsidRPr="00A84700" w:rsidRDefault="00A84700" w:rsidP="00BD07C9">
      <w:pPr>
        <w:numPr>
          <w:ilvl w:val="0"/>
          <w:numId w:val="3"/>
        </w:numPr>
        <w:spacing w:line="240" w:lineRule="auto"/>
        <w:rPr>
          <w:rFonts w:asciiTheme="minorEastAsia" w:hAnsiTheme="minorEastAsia"/>
          <w:sz w:val="24"/>
          <w:szCs w:val="24"/>
        </w:rPr>
      </w:pPr>
      <w:r w:rsidRPr="00A84700">
        <w:rPr>
          <w:rFonts w:asciiTheme="minorEastAsia" w:hAnsiTheme="minorEastAsia"/>
          <w:i/>
          <w:sz w:val="24"/>
          <w:szCs w:val="24"/>
        </w:rPr>
        <w:t>Numbers</w:t>
      </w:r>
      <w:r w:rsidRPr="00A84700">
        <w:rPr>
          <w:rFonts w:asciiTheme="minorEastAsia" w:hAnsiTheme="minorEastAsia"/>
          <w:sz w:val="24"/>
          <w:szCs w:val="24"/>
        </w:rPr>
        <w:t xml:space="preserve"> continues the narrative of the wanderings of the Jewish people in the wilderness of Sinai for forty years.</w:t>
      </w:r>
    </w:p>
    <w:p w14:paraId="7586E223" w14:textId="77777777" w:rsidR="00A84700" w:rsidRPr="00A84700" w:rsidRDefault="00A84700" w:rsidP="00BD07C9">
      <w:pPr>
        <w:numPr>
          <w:ilvl w:val="0"/>
          <w:numId w:val="3"/>
        </w:numPr>
        <w:spacing w:line="240" w:lineRule="auto"/>
        <w:rPr>
          <w:rFonts w:asciiTheme="minorEastAsia" w:hAnsiTheme="minorEastAsia"/>
          <w:sz w:val="24"/>
          <w:szCs w:val="24"/>
        </w:rPr>
      </w:pPr>
      <w:r w:rsidRPr="00A84700">
        <w:rPr>
          <w:rFonts w:asciiTheme="minorEastAsia" w:hAnsiTheme="minorEastAsia"/>
          <w:i/>
          <w:sz w:val="24"/>
          <w:szCs w:val="24"/>
        </w:rPr>
        <w:t>Deuteronomy</w:t>
      </w:r>
      <w:r w:rsidRPr="00A84700">
        <w:rPr>
          <w:rFonts w:asciiTheme="minorEastAsia" w:hAnsiTheme="minorEastAsia"/>
          <w:sz w:val="24"/>
          <w:szCs w:val="24"/>
        </w:rPr>
        <w:t xml:space="preserve"> consists of a series of farewell addresses by Moses to the Jewish people, which reiterate and reinforce both ethical and ritual laws, before his death and their return to the Land of Israel. </w:t>
      </w:r>
    </w:p>
    <w:p w14:paraId="529E4882" w14:textId="77777777" w:rsidR="00A84700" w:rsidRPr="00A84700"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 xml:space="preserve">The “oral law” provides the interpretation of the written </w:t>
      </w:r>
      <w:proofErr w:type="gramStart"/>
      <w:r w:rsidRPr="00A84700">
        <w:rPr>
          <w:rFonts w:asciiTheme="minorEastAsia" w:hAnsiTheme="minorEastAsia"/>
          <w:sz w:val="24"/>
          <w:szCs w:val="24"/>
        </w:rPr>
        <w:t>Torah, and</w:t>
      </w:r>
      <w:proofErr w:type="gramEnd"/>
      <w:r w:rsidRPr="00A84700">
        <w:rPr>
          <w:rFonts w:asciiTheme="minorEastAsia" w:hAnsiTheme="minorEastAsia"/>
          <w:sz w:val="24"/>
          <w:szCs w:val="24"/>
        </w:rPr>
        <w:t xml:space="preserve"> was first codified in the Mishnah (which includes rabbinic disputes as to the correct interpretation) around 200 CE).</w:t>
      </w:r>
    </w:p>
    <w:p w14:paraId="1D507D5E" w14:textId="77777777" w:rsidR="00A84700" w:rsidRPr="00A84700"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 xml:space="preserve">The Talmud is then a record of further debate around the interpretation and practical implications of the Mishnah: </w:t>
      </w:r>
    </w:p>
    <w:p w14:paraId="33E64655" w14:textId="77777777" w:rsidR="00A84700" w:rsidRPr="00A84700" w:rsidRDefault="00A84700" w:rsidP="00BD07C9">
      <w:pPr>
        <w:numPr>
          <w:ilvl w:val="0"/>
          <w:numId w:val="2"/>
        </w:numPr>
        <w:spacing w:line="240" w:lineRule="auto"/>
        <w:rPr>
          <w:rFonts w:asciiTheme="minorEastAsia" w:hAnsiTheme="minorEastAsia"/>
          <w:sz w:val="24"/>
          <w:szCs w:val="24"/>
        </w:rPr>
      </w:pPr>
      <w:r w:rsidRPr="00A84700">
        <w:rPr>
          <w:rFonts w:asciiTheme="minorEastAsia" w:hAnsiTheme="minorEastAsia"/>
          <w:sz w:val="24"/>
          <w:szCs w:val="24"/>
        </w:rPr>
        <w:t>the “Jerusalem Talmud” continues the discussion in the Mishnah and was recorded in Galilee around 350 CE.</w:t>
      </w:r>
    </w:p>
    <w:p w14:paraId="2424F3C9" w14:textId="77777777" w:rsidR="00A84700" w:rsidRPr="00A84700" w:rsidRDefault="00A84700" w:rsidP="00BD07C9">
      <w:pPr>
        <w:numPr>
          <w:ilvl w:val="0"/>
          <w:numId w:val="2"/>
        </w:numPr>
        <w:spacing w:line="240" w:lineRule="auto"/>
        <w:rPr>
          <w:rFonts w:asciiTheme="minorEastAsia" w:hAnsiTheme="minorEastAsia"/>
          <w:sz w:val="24"/>
          <w:szCs w:val="24"/>
        </w:rPr>
      </w:pPr>
      <w:r w:rsidRPr="00A84700">
        <w:rPr>
          <w:rFonts w:asciiTheme="minorEastAsia" w:hAnsiTheme="minorEastAsia"/>
          <w:sz w:val="24"/>
          <w:szCs w:val="24"/>
        </w:rPr>
        <w:t xml:space="preserve">the much longer Babylonian Talmud is the primary authoritative source of orthodox Jewish religious law, but is difficult to use as a source of practical rulings because its more than 5400 pages often read like the minutes of 300 years of debate! </w:t>
      </w:r>
    </w:p>
    <w:p w14:paraId="38A935BE" w14:textId="77777777" w:rsidR="00A84700" w:rsidRPr="00A84700"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 xml:space="preserve">The Mishnah and Talmud are divided into six “Orders” which deal with: </w:t>
      </w:r>
    </w:p>
    <w:p w14:paraId="4E7F9E0D" w14:textId="77777777" w:rsidR="00A84700" w:rsidRPr="00A84700" w:rsidRDefault="00A84700" w:rsidP="00BD07C9">
      <w:pPr>
        <w:numPr>
          <w:ilvl w:val="0"/>
          <w:numId w:val="4"/>
        </w:numPr>
        <w:tabs>
          <w:tab w:val="num" w:pos="720"/>
        </w:tabs>
        <w:spacing w:line="240" w:lineRule="auto"/>
        <w:rPr>
          <w:rFonts w:asciiTheme="minorEastAsia" w:hAnsiTheme="minorEastAsia"/>
          <w:sz w:val="24"/>
          <w:szCs w:val="24"/>
        </w:rPr>
      </w:pPr>
      <w:r w:rsidRPr="00A84700">
        <w:rPr>
          <w:rFonts w:asciiTheme="minorEastAsia" w:hAnsiTheme="minorEastAsia"/>
          <w:sz w:val="24"/>
          <w:szCs w:val="24"/>
        </w:rPr>
        <w:t xml:space="preserve">agricultural rules, </w:t>
      </w:r>
    </w:p>
    <w:p w14:paraId="10DF455F" w14:textId="77777777" w:rsidR="00A84700" w:rsidRPr="00A84700" w:rsidRDefault="00A84700" w:rsidP="00BD07C9">
      <w:pPr>
        <w:numPr>
          <w:ilvl w:val="0"/>
          <w:numId w:val="4"/>
        </w:numPr>
        <w:tabs>
          <w:tab w:val="num" w:pos="720"/>
        </w:tabs>
        <w:spacing w:line="240" w:lineRule="auto"/>
        <w:rPr>
          <w:rFonts w:asciiTheme="minorEastAsia" w:hAnsiTheme="minorEastAsia"/>
          <w:sz w:val="24"/>
          <w:szCs w:val="24"/>
        </w:rPr>
      </w:pPr>
      <w:r w:rsidRPr="00A84700">
        <w:rPr>
          <w:rFonts w:asciiTheme="minorEastAsia" w:hAnsiTheme="minorEastAsia"/>
          <w:sz w:val="24"/>
          <w:szCs w:val="24"/>
        </w:rPr>
        <w:t xml:space="preserve">Shabbat and festivals, </w:t>
      </w:r>
    </w:p>
    <w:p w14:paraId="60750F86" w14:textId="77777777" w:rsidR="00A84700" w:rsidRPr="00A84700" w:rsidRDefault="00A84700" w:rsidP="00BD07C9">
      <w:pPr>
        <w:numPr>
          <w:ilvl w:val="0"/>
          <w:numId w:val="4"/>
        </w:numPr>
        <w:tabs>
          <w:tab w:val="num" w:pos="720"/>
        </w:tabs>
        <w:spacing w:line="240" w:lineRule="auto"/>
        <w:rPr>
          <w:rFonts w:asciiTheme="minorEastAsia" w:hAnsiTheme="minorEastAsia"/>
          <w:sz w:val="24"/>
          <w:szCs w:val="24"/>
        </w:rPr>
      </w:pPr>
      <w:r w:rsidRPr="00A84700">
        <w:rPr>
          <w:rFonts w:asciiTheme="minorEastAsia" w:hAnsiTheme="minorEastAsia"/>
          <w:sz w:val="24"/>
          <w:szCs w:val="24"/>
        </w:rPr>
        <w:t xml:space="preserve">marriage and divorce (much of which extends to contracts in general), </w:t>
      </w:r>
    </w:p>
    <w:p w14:paraId="05E1627F" w14:textId="77777777" w:rsidR="00A84700" w:rsidRPr="00A84700" w:rsidRDefault="00A84700" w:rsidP="00BD07C9">
      <w:pPr>
        <w:numPr>
          <w:ilvl w:val="0"/>
          <w:numId w:val="4"/>
        </w:numPr>
        <w:tabs>
          <w:tab w:val="num" w:pos="720"/>
        </w:tabs>
        <w:spacing w:line="240" w:lineRule="auto"/>
        <w:rPr>
          <w:rFonts w:asciiTheme="minorEastAsia" w:hAnsiTheme="minorEastAsia"/>
          <w:sz w:val="24"/>
          <w:szCs w:val="24"/>
        </w:rPr>
      </w:pPr>
      <w:r w:rsidRPr="00A84700">
        <w:rPr>
          <w:rFonts w:asciiTheme="minorEastAsia" w:hAnsiTheme="minorEastAsia"/>
          <w:sz w:val="24"/>
          <w:szCs w:val="24"/>
        </w:rPr>
        <w:t xml:space="preserve">civil and criminal law (including legal procedure and determination of damages), </w:t>
      </w:r>
    </w:p>
    <w:p w14:paraId="328C5B4F" w14:textId="77777777" w:rsidR="00A84700" w:rsidRPr="00A84700" w:rsidRDefault="00A84700" w:rsidP="00BD07C9">
      <w:pPr>
        <w:numPr>
          <w:ilvl w:val="0"/>
          <w:numId w:val="4"/>
        </w:numPr>
        <w:tabs>
          <w:tab w:val="num" w:pos="720"/>
        </w:tabs>
        <w:spacing w:line="240" w:lineRule="auto"/>
        <w:rPr>
          <w:rFonts w:asciiTheme="minorEastAsia" w:hAnsiTheme="minorEastAsia"/>
          <w:sz w:val="24"/>
          <w:szCs w:val="24"/>
        </w:rPr>
      </w:pPr>
      <w:r w:rsidRPr="00A84700">
        <w:rPr>
          <w:rFonts w:asciiTheme="minorEastAsia" w:hAnsiTheme="minorEastAsia"/>
          <w:sz w:val="24"/>
          <w:szCs w:val="24"/>
        </w:rPr>
        <w:t xml:space="preserve">the Temple service, and </w:t>
      </w:r>
    </w:p>
    <w:p w14:paraId="4D97AFE1" w14:textId="77777777" w:rsidR="00A84700" w:rsidRPr="00A84700" w:rsidRDefault="00A84700" w:rsidP="00BD07C9">
      <w:pPr>
        <w:numPr>
          <w:ilvl w:val="0"/>
          <w:numId w:val="4"/>
        </w:numPr>
        <w:tabs>
          <w:tab w:val="num" w:pos="720"/>
        </w:tabs>
        <w:spacing w:line="240" w:lineRule="auto"/>
        <w:rPr>
          <w:rFonts w:asciiTheme="minorEastAsia" w:hAnsiTheme="minorEastAsia"/>
          <w:sz w:val="24"/>
          <w:szCs w:val="24"/>
        </w:rPr>
      </w:pPr>
      <w:r w:rsidRPr="00A84700">
        <w:rPr>
          <w:rFonts w:asciiTheme="minorEastAsia" w:hAnsiTheme="minorEastAsia"/>
          <w:sz w:val="24"/>
          <w:szCs w:val="24"/>
        </w:rPr>
        <w:t xml:space="preserve">spiritual purity and impurity. </w:t>
      </w:r>
    </w:p>
    <w:p w14:paraId="4F431DD5" w14:textId="77777777" w:rsidR="00A84700" w:rsidRPr="00A84700"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Codifications developed in medieval times, such as Maimonides (“</w:t>
      </w:r>
      <w:proofErr w:type="spellStart"/>
      <w:r w:rsidRPr="00A84700">
        <w:rPr>
          <w:rFonts w:asciiTheme="minorEastAsia" w:hAnsiTheme="minorEastAsia"/>
          <w:sz w:val="24"/>
          <w:szCs w:val="24"/>
        </w:rPr>
        <w:t>RaMBaM</w:t>
      </w:r>
      <w:proofErr w:type="spellEnd"/>
      <w:r w:rsidRPr="00A84700">
        <w:rPr>
          <w:rFonts w:asciiTheme="minorEastAsia" w:hAnsiTheme="minorEastAsia"/>
          <w:sz w:val="24"/>
          <w:szCs w:val="24"/>
        </w:rPr>
        <w:t xml:space="preserve">”)’s </w:t>
      </w:r>
      <w:proofErr w:type="spellStart"/>
      <w:r w:rsidRPr="00A84700">
        <w:rPr>
          <w:rFonts w:asciiTheme="minorEastAsia" w:hAnsiTheme="minorEastAsia"/>
          <w:i/>
          <w:sz w:val="24"/>
          <w:szCs w:val="24"/>
        </w:rPr>
        <w:t>Mishneh</w:t>
      </w:r>
      <w:proofErr w:type="spellEnd"/>
      <w:r w:rsidRPr="00A84700">
        <w:rPr>
          <w:rFonts w:asciiTheme="minorEastAsia" w:hAnsiTheme="minorEastAsia"/>
          <w:i/>
          <w:sz w:val="24"/>
          <w:szCs w:val="24"/>
        </w:rPr>
        <w:t xml:space="preserve"> Torah</w:t>
      </w:r>
      <w:r w:rsidRPr="00A84700">
        <w:rPr>
          <w:rFonts w:asciiTheme="minorEastAsia" w:hAnsiTheme="minorEastAsia"/>
          <w:sz w:val="24"/>
          <w:szCs w:val="24"/>
        </w:rPr>
        <w:t xml:space="preserve"> (“Review of the Torah”, c.1170–80) and Joseph Karo’s </w:t>
      </w:r>
      <w:r w:rsidRPr="00A84700">
        <w:rPr>
          <w:rFonts w:asciiTheme="minorEastAsia" w:hAnsiTheme="minorEastAsia"/>
          <w:i/>
          <w:sz w:val="24"/>
          <w:szCs w:val="24"/>
        </w:rPr>
        <w:t xml:space="preserve">Shulchan </w:t>
      </w:r>
      <w:proofErr w:type="spellStart"/>
      <w:r w:rsidRPr="00A84700">
        <w:rPr>
          <w:rFonts w:asciiTheme="minorEastAsia" w:hAnsiTheme="minorEastAsia"/>
          <w:i/>
          <w:sz w:val="24"/>
          <w:szCs w:val="24"/>
        </w:rPr>
        <w:t>Aruch</w:t>
      </w:r>
      <w:proofErr w:type="spellEnd"/>
      <w:r w:rsidRPr="00A84700">
        <w:rPr>
          <w:rFonts w:asciiTheme="minorEastAsia" w:hAnsiTheme="minorEastAsia"/>
          <w:sz w:val="24"/>
          <w:szCs w:val="24"/>
        </w:rPr>
        <w:t xml:space="preserve"> (“Arranged </w:t>
      </w:r>
      <w:r w:rsidRPr="00A84700">
        <w:rPr>
          <w:rFonts w:asciiTheme="minorEastAsia" w:hAnsiTheme="minorEastAsia"/>
          <w:sz w:val="24"/>
          <w:szCs w:val="24"/>
        </w:rPr>
        <w:lastRenderedPageBreak/>
        <w:t xml:space="preserve">Table”, 1563). Many subsequent commentaries and collections have followed till the present day. </w:t>
      </w:r>
    </w:p>
    <w:p w14:paraId="5CDC5F13" w14:textId="77777777" w:rsidR="00A84700" w:rsidRPr="00A84700" w:rsidRDefault="00A84700" w:rsidP="00BD07C9">
      <w:pPr>
        <w:spacing w:line="240" w:lineRule="auto"/>
        <w:rPr>
          <w:rFonts w:asciiTheme="minorEastAsia" w:hAnsiTheme="minorEastAsia"/>
          <w:sz w:val="24"/>
          <w:szCs w:val="24"/>
        </w:rPr>
      </w:pPr>
    </w:p>
    <w:p w14:paraId="0D384EEC" w14:textId="77777777" w:rsidR="00A84700" w:rsidRPr="00A84700"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Examples of biblical obligations that protect the needy and promote social justice:</w:t>
      </w:r>
    </w:p>
    <w:p w14:paraId="4438603E" w14:textId="77777777" w:rsidR="00A84700" w:rsidRPr="00A84700" w:rsidRDefault="00A84700" w:rsidP="00BD07C9">
      <w:pPr>
        <w:numPr>
          <w:ilvl w:val="0"/>
          <w:numId w:val="5"/>
        </w:numPr>
        <w:spacing w:line="240" w:lineRule="auto"/>
        <w:rPr>
          <w:rFonts w:asciiTheme="minorEastAsia" w:hAnsiTheme="minorEastAsia"/>
          <w:sz w:val="24"/>
          <w:szCs w:val="24"/>
        </w:rPr>
      </w:pPr>
      <w:r w:rsidRPr="00A84700">
        <w:rPr>
          <w:rFonts w:asciiTheme="minorEastAsia" w:hAnsiTheme="minorEastAsia"/>
          <w:sz w:val="24"/>
          <w:szCs w:val="24"/>
        </w:rPr>
        <w:t>Not withholding wages or charging interest (Leviticus, 19)</w:t>
      </w:r>
    </w:p>
    <w:p w14:paraId="41D10051" w14:textId="77777777" w:rsidR="00A84700" w:rsidRPr="00A84700" w:rsidRDefault="00A84700" w:rsidP="00BD07C9">
      <w:pPr>
        <w:numPr>
          <w:ilvl w:val="0"/>
          <w:numId w:val="5"/>
        </w:numPr>
        <w:spacing w:line="240" w:lineRule="auto"/>
        <w:rPr>
          <w:rFonts w:asciiTheme="minorEastAsia" w:hAnsiTheme="minorEastAsia"/>
          <w:sz w:val="24"/>
          <w:szCs w:val="24"/>
        </w:rPr>
      </w:pPr>
      <w:r w:rsidRPr="00A84700">
        <w:rPr>
          <w:rFonts w:asciiTheme="minorEastAsia" w:hAnsiTheme="minorEastAsia"/>
          <w:sz w:val="24"/>
          <w:szCs w:val="24"/>
        </w:rPr>
        <w:t xml:space="preserve">Returning pledged clothing and bedding </w:t>
      </w:r>
      <w:proofErr w:type="gramStart"/>
      <w:r w:rsidRPr="00A84700">
        <w:rPr>
          <w:rFonts w:asciiTheme="minorEastAsia" w:hAnsiTheme="minorEastAsia"/>
          <w:sz w:val="24"/>
          <w:szCs w:val="24"/>
        </w:rPr>
        <w:t>overnight  (</w:t>
      </w:r>
      <w:proofErr w:type="gramEnd"/>
      <w:r w:rsidRPr="00A84700">
        <w:rPr>
          <w:rFonts w:asciiTheme="minorEastAsia" w:hAnsiTheme="minorEastAsia"/>
          <w:sz w:val="24"/>
          <w:szCs w:val="24"/>
        </w:rPr>
        <w:t>Exodus 22)</w:t>
      </w:r>
    </w:p>
    <w:p w14:paraId="0A05FC72" w14:textId="77777777" w:rsidR="00A84700" w:rsidRPr="00A84700" w:rsidRDefault="00A84700" w:rsidP="00BD07C9">
      <w:pPr>
        <w:numPr>
          <w:ilvl w:val="0"/>
          <w:numId w:val="5"/>
        </w:numPr>
        <w:spacing w:line="240" w:lineRule="auto"/>
        <w:rPr>
          <w:rFonts w:asciiTheme="minorEastAsia" w:hAnsiTheme="minorEastAsia"/>
          <w:sz w:val="24"/>
          <w:szCs w:val="24"/>
        </w:rPr>
      </w:pPr>
      <w:r w:rsidRPr="00A84700">
        <w:rPr>
          <w:rFonts w:asciiTheme="minorEastAsia" w:hAnsiTheme="minorEastAsia"/>
          <w:sz w:val="24"/>
          <w:szCs w:val="24"/>
        </w:rPr>
        <w:t xml:space="preserve">Leaving the corners of fields for the poor to </w:t>
      </w:r>
      <w:proofErr w:type="gramStart"/>
      <w:r w:rsidRPr="00A84700">
        <w:rPr>
          <w:rFonts w:asciiTheme="minorEastAsia" w:hAnsiTheme="minorEastAsia"/>
          <w:sz w:val="24"/>
          <w:szCs w:val="24"/>
        </w:rPr>
        <w:t>glean  (</w:t>
      </w:r>
      <w:proofErr w:type="gramEnd"/>
      <w:r w:rsidRPr="00A84700">
        <w:rPr>
          <w:rFonts w:asciiTheme="minorEastAsia" w:hAnsiTheme="minorEastAsia"/>
          <w:sz w:val="24"/>
          <w:szCs w:val="24"/>
        </w:rPr>
        <w:t>Leviticus, 19)</w:t>
      </w:r>
    </w:p>
    <w:p w14:paraId="22B24CCD" w14:textId="77777777" w:rsidR="00A84700" w:rsidRPr="00A84700" w:rsidRDefault="00A84700" w:rsidP="00BD07C9">
      <w:pPr>
        <w:numPr>
          <w:ilvl w:val="0"/>
          <w:numId w:val="5"/>
        </w:numPr>
        <w:spacing w:line="240" w:lineRule="auto"/>
        <w:rPr>
          <w:rFonts w:asciiTheme="minorEastAsia" w:hAnsiTheme="minorEastAsia"/>
          <w:sz w:val="24"/>
          <w:szCs w:val="24"/>
        </w:rPr>
      </w:pPr>
      <w:r w:rsidRPr="00A84700">
        <w:rPr>
          <w:rFonts w:asciiTheme="minorEastAsia" w:hAnsiTheme="minorEastAsia"/>
          <w:sz w:val="24"/>
          <w:szCs w:val="24"/>
        </w:rPr>
        <w:t>Not returning to collect dropped stalks or forgotten sheaves (Deuteronomy, 24)</w:t>
      </w:r>
    </w:p>
    <w:p w14:paraId="2D390E78" w14:textId="77777777" w:rsidR="00A84700" w:rsidRPr="00A84700" w:rsidRDefault="00A84700" w:rsidP="00BD07C9">
      <w:pPr>
        <w:numPr>
          <w:ilvl w:val="0"/>
          <w:numId w:val="5"/>
        </w:numPr>
        <w:spacing w:line="240" w:lineRule="auto"/>
        <w:rPr>
          <w:rFonts w:asciiTheme="minorEastAsia" w:hAnsiTheme="minorEastAsia"/>
          <w:sz w:val="24"/>
          <w:szCs w:val="24"/>
        </w:rPr>
      </w:pPr>
      <w:r w:rsidRPr="00A84700">
        <w:rPr>
          <w:rFonts w:asciiTheme="minorEastAsia" w:hAnsiTheme="minorEastAsia"/>
          <w:sz w:val="24"/>
          <w:szCs w:val="24"/>
        </w:rPr>
        <w:t xml:space="preserve">Produce is ownerless, so available to all, every seventh </w:t>
      </w:r>
      <w:proofErr w:type="gramStart"/>
      <w:r w:rsidRPr="00A84700">
        <w:rPr>
          <w:rFonts w:asciiTheme="minorEastAsia" w:hAnsiTheme="minorEastAsia"/>
          <w:sz w:val="24"/>
          <w:szCs w:val="24"/>
        </w:rPr>
        <w:t>year  (</w:t>
      </w:r>
      <w:proofErr w:type="gramEnd"/>
      <w:r w:rsidRPr="00A84700">
        <w:rPr>
          <w:rFonts w:asciiTheme="minorEastAsia" w:hAnsiTheme="minorEastAsia"/>
          <w:sz w:val="24"/>
          <w:szCs w:val="24"/>
        </w:rPr>
        <w:t>Exodus 23; Leviticus 25)</w:t>
      </w:r>
    </w:p>
    <w:p w14:paraId="00ECDBB4" w14:textId="77777777" w:rsidR="00A84700" w:rsidRPr="00A84700" w:rsidRDefault="00A84700" w:rsidP="00BD07C9">
      <w:pPr>
        <w:numPr>
          <w:ilvl w:val="0"/>
          <w:numId w:val="5"/>
        </w:numPr>
        <w:spacing w:line="240" w:lineRule="auto"/>
        <w:rPr>
          <w:rFonts w:asciiTheme="minorEastAsia" w:hAnsiTheme="minorEastAsia"/>
          <w:sz w:val="24"/>
          <w:szCs w:val="24"/>
        </w:rPr>
      </w:pPr>
      <w:r w:rsidRPr="00A84700">
        <w:rPr>
          <w:rFonts w:asciiTheme="minorEastAsia" w:hAnsiTheme="minorEastAsia"/>
          <w:sz w:val="24"/>
          <w:szCs w:val="24"/>
        </w:rPr>
        <w:t xml:space="preserve">Land sales revert to original owner in Jubilee </w:t>
      </w:r>
      <w:proofErr w:type="gramStart"/>
      <w:r w:rsidRPr="00A84700">
        <w:rPr>
          <w:rFonts w:asciiTheme="minorEastAsia" w:hAnsiTheme="minorEastAsia"/>
          <w:sz w:val="24"/>
          <w:szCs w:val="24"/>
        </w:rPr>
        <w:t>year  (</w:t>
      </w:r>
      <w:proofErr w:type="gramEnd"/>
      <w:r w:rsidRPr="00A84700">
        <w:rPr>
          <w:rFonts w:asciiTheme="minorEastAsia" w:hAnsiTheme="minorEastAsia"/>
          <w:sz w:val="24"/>
          <w:szCs w:val="24"/>
        </w:rPr>
        <w:t>Leviticus 25)</w:t>
      </w:r>
    </w:p>
    <w:p w14:paraId="19B52E28" w14:textId="77777777" w:rsidR="00A84700" w:rsidRPr="00A84700" w:rsidRDefault="00A84700" w:rsidP="00BD07C9">
      <w:pPr>
        <w:spacing w:line="240" w:lineRule="auto"/>
        <w:rPr>
          <w:rFonts w:asciiTheme="minorEastAsia" w:hAnsiTheme="minorEastAsia"/>
          <w:sz w:val="24"/>
          <w:szCs w:val="24"/>
        </w:rPr>
      </w:pPr>
    </w:p>
    <w:p w14:paraId="56B87CFD" w14:textId="77777777" w:rsidR="00A84700" w:rsidRPr="00A84700"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 xml:space="preserve">Most of these rules are only applicable in the agricultural society of the Biblical era – e.g. gleaning in the story of Ruth (which also describes inheritance and some marriage rules) – and are dependent on the existence of the Temple in Jerusalem, so do not apply today. </w:t>
      </w:r>
    </w:p>
    <w:p w14:paraId="7E9FCDAF" w14:textId="77777777" w:rsidR="00A84700" w:rsidRPr="00A84700"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The Talmud includes legal and social legislation that is still applied in Jewish courts (“</w:t>
      </w:r>
      <w:proofErr w:type="spellStart"/>
      <w:r w:rsidRPr="00A84700">
        <w:rPr>
          <w:rFonts w:asciiTheme="minorEastAsia" w:hAnsiTheme="minorEastAsia"/>
          <w:i/>
          <w:sz w:val="24"/>
          <w:szCs w:val="24"/>
        </w:rPr>
        <w:t>Batei</w:t>
      </w:r>
      <w:proofErr w:type="spellEnd"/>
      <w:r w:rsidRPr="00A84700">
        <w:rPr>
          <w:rFonts w:asciiTheme="minorEastAsia" w:hAnsiTheme="minorEastAsia"/>
          <w:i/>
          <w:sz w:val="24"/>
          <w:szCs w:val="24"/>
        </w:rPr>
        <w:t xml:space="preserve"> Din</w:t>
      </w:r>
      <w:r w:rsidRPr="00A84700">
        <w:rPr>
          <w:rFonts w:asciiTheme="minorEastAsia" w:hAnsiTheme="minorEastAsia"/>
          <w:sz w:val="24"/>
          <w:szCs w:val="24"/>
        </w:rPr>
        <w:t xml:space="preserve">”, singular </w:t>
      </w:r>
      <w:r w:rsidRPr="00A84700">
        <w:rPr>
          <w:rFonts w:asciiTheme="minorEastAsia" w:hAnsiTheme="minorEastAsia"/>
          <w:i/>
          <w:sz w:val="24"/>
          <w:szCs w:val="24"/>
        </w:rPr>
        <w:t>“Bet Din</w:t>
      </w:r>
      <w:r w:rsidRPr="00A84700">
        <w:rPr>
          <w:rFonts w:asciiTheme="minorEastAsia" w:hAnsiTheme="minorEastAsia"/>
          <w:sz w:val="24"/>
          <w:szCs w:val="24"/>
        </w:rPr>
        <w:t>”), for example:</w:t>
      </w:r>
    </w:p>
    <w:p w14:paraId="53A2BDF1" w14:textId="77777777" w:rsidR="00A84700" w:rsidRPr="00A84700" w:rsidRDefault="00A84700" w:rsidP="00BD07C9">
      <w:pPr>
        <w:numPr>
          <w:ilvl w:val="0"/>
          <w:numId w:val="5"/>
        </w:numPr>
        <w:spacing w:line="240" w:lineRule="auto"/>
        <w:rPr>
          <w:rFonts w:asciiTheme="minorEastAsia" w:hAnsiTheme="minorEastAsia"/>
          <w:sz w:val="24"/>
          <w:szCs w:val="24"/>
        </w:rPr>
      </w:pPr>
      <w:r w:rsidRPr="00A84700">
        <w:rPr>
          <w:rFonts w:asciiTheme="minorEastAsia" w:hAnsiTheme="minorEastAsia"/>
          <w:sz w:val="24"/>
          <w:szCs w:val="24"/>
        </w:rPr>
        <w:t xml:space="preserve">Decisions are made by a simple majority, so there must be an odd number of </w:t>
      </w:r>
      <w:proofErr w:type="gramStart"/>
      <w:r w:rsidRPr="00A84700">
        <w:rPr>
          <w:rFonts w:asciiTheme="minorEastAsia" w:hAnsiTheme="minorEastAsia"/>
          <w:sz w:val="24"/>
          <w:szCs w:val="24"/>
        </w:rPr>
        <w:t>judges</w:t>
      </w:r>
      <w:proofErr w:type="gramEnd"/>
    </w:p>
    <w:p w14:paraId="255D9AB2" w14:textId="77777777" w:rsidR="00A84700" w:rsidRPr="00A84700" w:rsidRDefault="00A84700" w:rsidP="00BD07C9">
      <w:pPr>
        <w:numPr>
          <w:ilvl w:val="0"/>
          <w:numId w:val="5"/>
        </w:numPr>
        <w:spacing w:line="240" w:lineRule="auto"/>
        <w:rPr>
          <w:rFonts w:asciiTheme="minorEastAsia" w:hAnsiTheme="minorEastAsia"/>
          <w:sz w:val="24"/>
          <w:szCs w:val="24"/>
        </w:rPr>
      </w:pPr>
      <w:r w:rsidRPr="00A84700">
        <w:rPr>
          <w:rFonts w:asciiTheme="minorEastAsia" w:hAnsiTheme="minorEastAsia"/>
          <w:sz w:val="24"/>
          <w:szCs w:val="24"/>
        </w:rPr>
        <w:t xml:space="preserve">Monetary cases (civil claims, theft, personal injury, etc) are adjudicated by 3 judges. (In Talmudic times, capital cases were tried by a “small </w:t>
      </w:r>
      <w:r w:rsidRPr="00A84700">
        <w:rPr>
          <w:rFonts w:asciiTheme="minorEastAsia" w:hAnsiTheme="minorEastAsia"/>
          <w:i/>
          <w:sz w:val="24"/>
          <w:szCs w:val="24"/>
        </w:rPr>
        <w:t>Sanhedrin</w:t>
      </w:r>
      <w:r w:rsidRPr="00A84700">
        <w:rPr>
          <w:rFonts w:asciiTheme="minorEastAsia" w:hAnsiTheme="minorEastAsia"/>
          <w:sz w:val="24"/>
          <w:szCs w:val="24"/>
        </w:rPr>
        <w:t xml:space="preserve">” of 23 judges, and proceedings for communal wrongdoing required a “Great </w:t>
      </w:r>
      <w:r w:rsidRPr="00A84700">
        <w:rPr>
          <w:rFonts w:asciiTheme="minorEastAsia" w:hAnsiTheme="minorEastAsia"/>
          <w:i/>
          <w:sz w:val="24"/>
          <w:szCs w:val="24"/>
        </w:rPr>
        <w:t>Sanhedrin</w:t>
      </w:r>
      <w:r w:rsidRPr="00A84700">
        <w:rPr>
          <w:rFonts w:asciiTheme="minorEastAsia" w:hAnsiTheme="minorEastAsia"/>
          <w:sz w:val="24"/>
          <w:szCs w:val="24"/>
        </w:rPr>
        <w:t>” of 71 judges.</w:t>
      </w:r>
    </w:p>
    <w:p w14:paraId="130477D5" w14:textId="77777777" w:rsidR="00A84700" w:rsidRPr="00A84700" w:rsidRDefault="00A84700" w:rsidP="00BD07C9">
      <w:pPr>
        <w:numPr>
          <w:ilvl w:val="0"/>
          <w:numId w:val="5"/>
        </w:numPr>
        <w:spacing w:line="240" w:lineRule="auto"/>
        <w:rPr>
          <w:rFonts w:asciiTheme="minorEastAsia" w:hAnsiTheme="minorEastAsia"/>
          <w:sz w:val="24"/>
          <w:szCs w:val="24"/>
        </w:rPr>
      </w:pPr>
      <w:r w:rsidRPr="00A84700">
        <w:rPr>
          <w:rFonts w:asciiTheme="minorEastAsia" w:hAnsiTheme="minorEastAsia"/>
          <w:sz w:val="24"/>
          <w:szCs w:val="24"/>
        </w:rPr>
        <w:t xml:space="preserve">Judges must be impartial and not show favour on any </w:t>
      </w:r>
      <w:proofErr w:type="gramStart"/>
      <w:r w:rsidRPr="00A84700">
        <w:rPr>
          <w:rFonts w:asciiTheme="minorEastAsia" w:hAnsiTheme="minorEastAsia"/>
          <w:sz w:val="24"/>
          <w:szCs w:val="24"/>
        </w:rPr>
        <w:t>grounds</w:t>
      </w:r>
      <w:proofErr w:type="gramEnd"/>
    </w:p>
    <w:p w14:paraId="2D75DFB3" w14:textId="77777777" w:rsidR="00A84700" w:rsidRPr="00A84700" w:rsidRDefault="00A84700" w:rsidP="00BD07C9">
      <w:pPr>
        <w:numPr>
          <w:ilvl w:val="0"/>
          <w:numId w:val="5"/>
        </w:numPr>
        <w:spacing w:line="240" w:lineRule="auto"/>
        <w:rPr>
          <w:rFonts w:asciiTheme="minorEastAsia" w:hAnsiTheme="minorEastAsia"/>
          <w:sz w:val="24"/>
          <w:szCs w:val="24"/>
        </w:rPr>
      </w:pPr>
      <w:r w:rsidRPr="00A84700">
        <w:rPr>
          <w:rFonts w:asciiTheme="minorEastAsia" w:hAnsiTheme="minorEastAsia"/>
          <w:sz w:val="24"/>
          <w:szCs w:val="24"/>
        </w:rPr>
        <w:t>Bribery “blinds the eye of the wise and perverts the words of the just” (Exodus 23)</w:t>
      </w:r>
    </w:p>
    <w:p w14:paraId="1E13AE25" w14:textId="77777777" w:rsidR="00A84700" w:rsidRPr="00A84700" w:rsidRDefault="00A84700" w:rsidP="00BD07C9">
      <w:pPr>
        <w:numPr>
          <w:ilvl w:val="0"/>
          <w:numId w:val="5"/>
        </w:numPr>
        <w:spacing w:line="240" w:lineRule="auto"/>
        <w:rPr>
          <w:rFonts w:asciiTheme="minorEastAsia" w:hAnsiTheme="minorEastAsia"/>
          <w:sz w:val="24"/>
          <w:szCs w:val="24"/>
        </w:rPr>
      </w:pPr>
      <w:r w:rsidRPr="00A84700">
        <w:rPr>
          <w:rFonts w:asciiTheme="minorEastAsia" w:hAnsiTheme="minorEastAsia"/>
          <w:sz w:val="24"/>
          <w:szCs w:val="24"/>
        </w:rPr>
        <w:t>Evidence requires corroboration (Deuteronomy, 17)</w:t>
      </w:r>
    </w:p>
    <w:p w14:paraId="740C8C4B" w14:textId="77777777" w:rsidR="00A84700" w:rsidRPr="00A84700" w:rsidRDefault="00A84700" w:rsidP="00BD07C9">
      <w:pPr>
        <w:numPr>
          <w:ilvl w:val="0"/>
          <w:numId w:val="5"/>
        </w:numPr>
        <w:spacing w:line="240" w:lineRule="auto"/>
        <w:rPr>
          <w:rFonts w:asciiTheme="minorEastAsia" w:hAnsiTheme="minorEastAsia"/>
          <w:sz w:val="24"/>
          <w:szCs w:val="24"/>
        </w:rPr>
      </w:pPr>
      <w:r w:rsidRPr="00A84700">
        <w:rPr>
          <w:rFonts w:asciiTheme="minorEastAsia" w:hAnsiTheme="minorEastAsia"/>
          <w:sz w:val="24"/>
          <w:szCs w:val="24"/>
        </w:rPr>
        <w:t xml:space="preserve">Inadvertence, negligence, ignorance, duress </w:t>
      </w:r>
      <w:proofErr w:type="gramStart"/>
      <w:r w:rsidRPr="00A84700">
        <w:rPr>
          <w:rFonts w:asciiTheme="minorEastAsia" w:hAnsiTheme="minorEastAsia"/>
          <w:sz w:val="24"/>
          <w:szCs w:val="24"/>
        </w:rPr>
        <w:t>are</w:t>
      </w:r>
      <w:proofErr w:type="gramEnd"/>
      <w:r w:rsidRPr="00A84700">
        <w:rPr>
          <w:rFonts w:asciiTheme="minorEastAsia" w:hAnsiTheme="minorEastAsia"/>
          <w:sz w:val="24"/>
          <w:szCs w:val="24"/>
        </w:rPr>
        <w:t xml:space="preserve"> not deliberate wrongdoing (</w:t>
      </w:r>
      <w:proofErr w:type="spellStart"/>
      <w:r w:rsidRPr="00A84700">
        <w:rPr>
          <w:rFonts w:asciiTheme="minorEastAsia" w:hAnsiTheme="minorEastAsia"/>
          <w:i/>
          <w:sz w:val="24"/>
          <w:szCs w:val="24"/>
        </w:rPr>
        <w:t>mens</w:t>
      </w:r>
      <w:proofErr w:type="spellEnd"/>
      <w:r w:rsidRPr="00A84700">
        <w:rPr>
          <w:rFonts w:asciiTheme="minorEastAsia" w:hAnsiTheme="minorEastAsia"/>
          <w:i/>
          <w:sz w:val="24"/>
          <w:szCs w:val="24"/>
        </w:rPr>
        <w:t xml:space="preserve"> rea</w:t>
      </w:r>
      <w:r w:rsidRPr="00A84700">
        <w:rPr>
          <w:rFonts w:asciiTheme="minorEastAsia" w:hAnsiTheme="minorEastAsia"/>
          <w:sz w:val="24"/>
          <w:szCs w:val="24"/>
        </w:rPr>
        <w:t>)</w:t>
      </w:r>
    </w:p>
    <w:p w14:paraId="206F04B2" w14:textId="77777777" w:rsidR="00A84700" w:rsidRPr="00A84700" w:rsidRDefault="00A84700" w:rsidP="00BD07C9">
      <w:pPr>
        <w:numPr>
          <w:ilvl w:val="0"/>
          <w:numId w:val="5"/>
        </w:numPr>
        <w:spacing w:line="240" w:lineRule="auto"/>
        <w:rPr>
          <w:rFonts w:asciiTheme="minorEastAsia" w:hAnsiTheme="minorEastAsia"/>
          <w:sz w:val="24"/>
          <w:szCs w:val="24"/>
        </w:rPr>
      </w:pPr>
      <w:r w:rsidRPr="00A84700">
        <w:rPr>
          <w:rFonts w:asciiTheme="minorEastAsia" w:hAnsiTheme="minorEastAsia"/>
          <w:sz w:val="24"/>
          <w:szCs w:val="24"/>
        </w:rPr>
        <w:t>The same law applies to the native and the foreigner (Ex. 12, Lev. 24, Num. 15)</w:t>
      </w:r>
    </w:p>
    <w:p w14:paraId="5E13E66C" w14:textId="77777777" w:rsidR="00A84700" w:rsidRPr="00A84700" w:rsidRDefault="00A84700" w:rsidP="00BD07C9">
      <w:pPr>
        <w:numPr>
          <w:ilvl w:val="0"/>
          <w:numId w:val="5"/>
        </w:numPr>
        <w:spacing w:line="240" w:lineRule="auto"/>
        <w:rPr>
          <w:rFonts w:asciiTheme="minorEastAsia" w:hAnsiTheme="minorEastAsia"/>
          <w:sz w:val="24"/>
          <w:szCs w:val="24"/>
        </w:rPr>
      </w:pPr>
      <w:r w:rsidRPr="00A84700">
        <w:rPr>
          <w:rFonts w:asciiTheme="minorEastAsia" w:hAnsiTheme="minorEastAsia"/>
          <w:sz w:val="24"/>
          <w:szCs w:val="24"/>
        </w:rPr>
        <w:t xml:space="preserve">“The law of the land is the law” (so if parties wish, </w:t>
      </w:r>
      <w:proofErr w:type="spellStart"/>
      <w:r w:rsidRPr="00A84700">
        <w:rPr>
          <w:rFonts w:asciiTheme="minorEastAsia" w:hAnsiTheme="minorEastAsia"/>
          <w:i/>
          <w:sz w:val="24"/>
          <w:szCs w:val="24"/>
        </w:rPr>
        <w:t>Batei</w:t>
      </w:r>
      <w:proofErr w:type="spellEnd"/>
      <w:r w:rsidRPr="00A84700">
        <w:rPr>
          <w:rFonts w:asciiTheme="minorEastAsia" w:hAnsiTheme="minorEastAsia"/>
          <w:i/>
          <w:sz w:val="24"/>
          <w:szCs w:val="24"/>
        </w:rPr>
        <w:t xml:space="preserve"> Din</w:t>
      </w:r>
      <w:r w:rsidRPr="00A84700">
        <w:rPr>
          <w:rFonts w:asciiTheme="minorEastAsia" w:hAnsiTheme="minorEastAsia"/>
          <w:sz w:val="24"/>
          <w:szCs w:val="24"/>
        </w:rPr>
        <w:t xml:space="preserve"> can arbitrate on civil cases)</w:t>
      </w:r>
    </w:p>
    <w:p w14:paraId="3C7B9B32" w14:textId="77777777" w:rsidR="00A84700" w:rsidRPr="00A84700" w:rsidRDefault="00A84700" w:rsidP="00BD07C9">
      <w:pPr>
        <w:spacing w:line="240" w:lineRule="auto"/>
        <w:rPr>
          <w:rFonts w:asciiTheme="minorEastAsia" w:hAnsiTheme="minorEastAsia"/>
          <w:sz w:val="24"/>
          <w:szCs w:val="24"/>
        </w:rPr>
      </w:pPr>
    </w:p>
    <w:p w14:paraId="6CFD9E75" w14:textId="77777777" w:rsidR="00A84700" w:rsidRPr="00A84700"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With the exception of the Seven Noachide Laws, Judaism does not regard Jewish law as obligatory for non-Jews, nor does it seek to covert others (in fact it discourages them. These seven rules are: the establishment of a legal system, and prohibitions against idolatry, blasphemy, murder, sexual immorality, theft, and eating flesh from live animals.</w:t>
      </w:r>
    </w:p>
    <w:p w14:paraId="58B4F1C7" w14:textId="77777777" w:rsidR="00A84700" w:rsidRPr="00A84700" w:rsidRDefault="00A84700" w:rsidP="00BD07C9">
      <w:pPr>
        <w:spacing w:line="240" w:lineRule="auto"/>
        <w:rPr>
          <w:rFonts w:asciiTheme="minorEastAsia" w:hAnsiTheme="minorEastAsia"/>
          <w:sz w:val="24"/>
          <w:szCs w:val="24"/>
        </w:rPr>
      </w:pPr>
    </w:p>
    <w:p w14:paraId="30AC4220" w14:textId="77777777" w:rsidR="00A84700" w:rsidRPr="00A84700"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The obligation to set up courts is derived from Genesis, 9:6:</w:t>
      </w:r>
    </w:p>
    <w:p w14:paraId="5B718F81" w14:textId="77777777" w:rsidR="00A84700" w:rsidRPr="00A84700"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w:t>
      </w:r>
      <w:r w:rsidRPr="00A84700">
        <w:rPr>
          <w:rFonts w:asciiTheme="minorEastAsia" w:hAnsiTheme="minorEastAsia"/>
          <w:i/>
          <w:sz w:val="24"/>
          <w:szCs w:val="24"/>
        </w:rPr>
        <w:t xml:space="preserve">Whoever sheds a man’s blood, by a man shall his blood be shed; for in the image of Gd made He man.”  </w:t>
      </w:r>
    </w:p>
    <w:p w14:paraId="2E9B2573" w14:textId="77777777" w:rsidR="00A84700" w:rsidRPr="00A84700"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 xml:space="preserve">This is usually interpreted as meaning that it is because the victim was “made in the image of Gd” that the shedding of his blood is so heinous as to require expiation by capital punishment. </w:t>
      </w:r>
      <w:proofErr w:type="gramStart"/>
      <w:r w:rsidRPr="00A84700">
        <w:rPr>
          <w:rFonts w:asciiTheme="minorEastAsia" w:hAnsiTheme="minorEastAsia"/>
          <w:sz w:val="24"/>
          <w:szCs w:val="24"/>
        </w:rPr>
        <w:t>However</w:t>
      </w:r>
      <w:proofErr w:type="gramEnd"/>
      <w:r w:rsidRPr="00A84700">
        <w:rPr>
          <w:rFonts w:asciiTheme="minorEastAsia" w:hAnsiTheme="minorEastAsia"/>
          <w:sz w:val="24"/>
          <w:szCs w:val="24"/>
        </w:rPr>
        <w:t xml:space="preserve"> compare Exodus 22:7–8:</w:t>
      </w:r>
    </w:p>
    <w:p w14:paraId="10F88199" w14:textId="77777777" w:rsidR="00A84700" w:rsidRPr="00A84700" w:rsidRDefault="00A84700" w:rsidP="00BD07C9">
      <w:pPr>
        <w:spacing w:line="240" w:lineRule="auto"/>
        <w:rPr>
          <w:rFonts w:asciiTheme="minorEastAsia" w:hAnsiTheme="minorEastAsia"/>
          <w:i/>
          <w:sz w:val="24"/>
          <w:szCs w:val="24"/>
        </w:rPr>
      </w:pPr>
      <w:r w:rsidRPr="00A84700">
        <w:rPr>
          <w:rFonts w:asciiTheme="minorEastAsia" w:hAnsiTheme="minorEastAsia"/>
          <w:i/>
          <w:sz w:val="24"/>
          <w:szCs w:val="24"/>
        </w:rPr>
        <w:t xml:space="preserve">… the owner shall approach the Judge … For every matter … before the Judge both parties shall state their case; the one that the Judge condemns shall pay to the other. </w:t>
      </w:r>
    </w:p>
    <w:p w14:paraId="289095BD" w14:textId="77777777" w:rsidR="00A84700" w:rsidRPr="00A84700"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The Talmud (</w:t>
      </w:r>
      <w:proofErr w:type="spellStart"/>
      <w:r w:rsidRPr="00A84700">
        <w:rPr>
          <w:rFonts w:asciiTheme="minorEastAsia" w:hAnsiTheme="minorEastAsia"/>
          <w:i/>
          <w:sz w:val="24"/>
          <w:szCs w:val="24"/>
        </w:rPr>
        <w:t>Sandedrin</w:t>
      </w:r>
      <w:proofErr w:type="spellEnd"/>
      <w:r w:rsidRPr="00A84700">
        <w:rPr>
          <w:rFonts w:asciiTheme="minorEastAsia" w:hAnsiTheme="minorEastAsia"/>
          <w:sz w:val="24"/>
          <w:szCs w:val="24"/>
        </w:rPr>
        <w:t>, 2a) derives the rule that a court requires a minimum of three members from the fact that “the Judge” is mentioned here three times. But the Hebrew word generally interpreted here as “Judge” literally means “Gd”, and is used in that sense in Genesis 9:6, quoted above. That suggests an alternative interpretation of that verse: that the explanatory clause “</w:t>
      </w:r>
      <w:r w:rsidRPr="00A84700">
        <w:rPr>
          <w:rFonts w:asciiTheme="minorEastAsia" w:hAnsiTheme="minorEastAsia"/>
          <w:i/>
          <w:sz w:val="24"/>
          <w:szCs w:val="24"/>
        </w:rPr>
        <w:t>for in the image of Gd made He man”</w:t>
      </w:r>
      <w:r w:rsidRPr="00A84700">
        <w:rPr>
          <w:rFonts w:asciiTheme="minorEastAsia" w:hAnsiTheme="minorEastAsia"/>
          <w:sz w:val="24"/>
          <w:szCs w:val="24"/>
        </w:rPr>
        <w:t xml:space="preserve"> refers not to the divine aspect of the victim, but that of the judge – the ability to make reasoned judgements being the defining characteristic of homo sapiens.</w:t>
      </w:r>
    </w:p>
    <w:p w14:paraId="4DCD2E41" w14:textId="77777777" w:rsidR="00A84700" w:rsidRPr="00A84700" w:rsidRDefault="00A84700" w:rsidP="00BD07C9">
      <w:pPr>
        <w:spacing w:line="240" w:lineRule="auto"/>
        <w:rPr>
          <w:rFonts w:asciiTheme="minorEastAsia" w:hAnsiTheme="minorEastAsia"/>
          <w:sz w:val="24"/>
          <w:szCs w:val="24"/>
        </w:rPr>
      </w:pPr>
    </w:p>
    <w:p w14:paraId="53744F1A" w14:textId="77777777" w:rsidR="00A84700" w:rsidRPr="00A84700"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Judaism does not require or even expect non-Jews to live by our rules, to observe our Shabbat, to eat only kosher food, etc. Eating pork, like oppressing the poor, is wrong for me according to the rules of my faith, but in a free world it is for other people to make their own judgements. Judaism provides a way of life for Jewish people to aspire to, as we strive to be "a light to the nations</w:t>
      </w:r>
      <w:proofErr w:type="gramStart"/>
      <w:r w:rsidRPr="00A84700">
        <w:rPr>
          <w:rFonts w:asciiTheme="minorEastAsia" w:hAnsiTheme="minorEastAsia"/>
          <w:sz w:val="24"/>
          <w:szCs w:val="24"/>
        </w:rPr>
        <w:t>", and</w:t>
      </w:r>
      <w:proofErr w:type="gramEnd"/>
      <w:r w:rsidRPr="00A84700">
        <w:rPr>
          <w:rFonts w:asciiTheme="minorEastAsia" w:hAnsiTheme="minorEastAsia"/>
          <w:sz w:val="24"/>
          <w:szCs w:val="24"/>
        </w:rPr>
        <w:t xml:space="preserve"> point the way to</w:t>
      </w:r>
      <w:r w:rsidRPr="00A84700">
        <w:rPr>
          <w:rFonts w:asciiTheme="minorEastAsia" w:hAnsiTheme="minorEastAsia"/>
          <w:i/>
          <w:sz w:val="24"/>
          <w:szCs w:val="24"/>
        </w:rPr>
        <w:t> Tikkun Olam</w:t>
      </w:r>
      <w:r w:rsidRPr="00A84700">
        <w:rPr>
          <w:rFonts w:asciiTheme="minorEastAsia" w:hAnsiTheme="minorEastAsia"/>
          <w:sz w:val="24"/>
          <w:szCs w:val="24"/>
        </w:rPr>
        <w:t> (making this a better world).</w:t>
      </w:r>
    </w:p>
    <w:p w14:paraId="300B69F8" w14:textId="77777777" w:rsidR="00A84700" w:rsidRPr="00A84700" w:rsidRDefault="00A84700" w:rsidP="00BD07C9">
      <w:pPr>
        <w:spacing w:line="240" w:lineRule="auto"/>
        <w:rPr>
          <w:rFonts w:asciiTheme="minorEastAsia" w:hAnsiTheme="minorEastAsia"/>
          <w:sz w:val="24"/>
          <w:szCs w:val="24"/>
        </w:rPr>
      </w:pPr>
    </w:p>
    <w:p w14:paraId="40ED1A8C" w14:textId="77777777" w:rsidR="00A84700" w:rsidRPr="00A84700" w:rsidRDefault="00A84700" w:rsidP="00BD07C9">
      <w:pPr>
        <w:spacing w:line="240" w:lineRule="auto"/>
        <w:rPr>
          <w:rFonts w:asciiTheme="minorEastAsia" w:hAnsiTheme="minorEastAsia"/>
          <w:sz w:val="24"/>
          <w:szCs w:val="24"/>
        </w:rPr>
      </w:pPr>
    </w:p>
    <w:p w14:paraId="63204353" w14:textId="77777777" w:rsidR="00A84700" w:rsidRPr="00A84700" w:rsidRDefault="00A84700" w:rsidP="00BD07C9">
      <w:pPr>
        <w:spacing w:line="240" w:lineRule="auto"/>
        <w:rPr>
          <w:rFonts w:asciiTheme="minorEastAsia" w:hAnsiTheme="minorEastAsia"/>
          <w:sz w:val="24"/>
          <w:szCs w:val="24"/>
        </w:rPr>
      </w:pPr>
    </w:p>
    <w:p w14:paraId="67C3B884" w14:textId="77777777" w:rsidR="00A84700" w:rsidRPr="00A84700" w:rsidRDefault="00A84700" w:rsidP="00BD07C9">
      <w:pPr>
        <w:spacing w:line="240" w:lineRule="auto"/>
        <w:rPr>
          <w:rFonts w:asciiTheme="minorEastAsia" w:hAnsiTheme="minorEastAsia"/>
          <w:sz w:val="24"/>
          <w:szCs w:val="24"/>
        </w:rPr>
      </w:pPr>
    </w:p>
    <w:p w14:paraId="15D0C65A" w14:textId="77777777" w:rsidR="00A84700" w:rsidRPr="00BD07C9" w:rsidRDefault="00A84700" w:rsidP="00BD07C9">
      <w:pPr>
        <w:spacing w:line="240" w:lineRule="auto"/>
        <w:rPr>
          <w:rFonts w:asciiTheme="minorEastAsia" w:hAnsiTheme="minorEastAsia"/>
          <w:sz w:val="24"/>
          <w:szCs w:val="24"/>
        </w:rPr>
      </w:pPr>
      <w:r w:rsidRPr="00BD07C9">
        <w:rPr>
          <w:rFonts w:asciiTheme="minorEastAsia" w:hAnsiTheme="minorEastAsia"/>
          <w:sz w:val="24"/>
          <w:szCs w:val="24"/>
        </w:rPr>
        <w:br w:type="page"/>
      </w:r>
    </w:p>
    <w:p w14:paraId="3204CC5B" w14:textId="77777777" w:rsidR="000C47A4" w:rsidRDefault="006C4232" w:rsidP="000C47A4">
      <w:pPr>
        <w:pStyle w:val="Heading2"/>
      </w:pPr>
      <w:bookmarkStart w:id="9" w:name="_Toc130979738"/>
      <w:r>
        <w:lastRenderedPageBreak/>
        <w:t>The micro-foundations connecting faith and work: how Christian theology shapes accountability narratives and the bridging organisations which connect them to the workplace</w:t>
      </w:r>
      <w:bookmarkEnd w:id="9"/>
    </w:p>
    <w:p w14:paraId="409ED279" w14:textId="38DF4B95" w:rsidR="00A84700" w:rsidRDefault="00A84700" w:rsidP="00213FC5">
      <w:pPr>
        <w:pStyle w:val="Heading5"/>
      </w:pPr>
      <w:r w:rsidRPr="006C4232">
        <w:t>Ken McPhail</w:t>
      </w:r>
    </w:p>
    <w:p w14:paraId="69636579" w14:textId="2538C4B3" w:rsidR="00C74988" w:rsidRDefault="00C74988" w:rsidP="00C74988"/>
    <w:p w14:paraId="366D2709" w14:textId="68A481F9" w:rsidR="006C4232" w:rsidRDefault="003F11EF" w:rsidP="00BD07C9">
      <w:pPr>
        <w:spacing w:line="240" w:lineRule="auto"/>
        <w:rPr>
          <w:rFonts w:asciiTheme="minorEastAsia" w:hAnsiTheme="minorEastAsia"/>
          <w:sz w:val="24"/>
          <w:szCs w:val="24"/>
        </w:rPr>
      </w:pPr>
      <w:r>
        <w:rPr>
          <w:rFonts w:asciiTheme="minorEastAsia" w:hAnsiTheme="minorEastAsia"/>
          <w:sz w:val="24"/>
          <w:szCs w:val="24"/>
        </w:rPr>
        <w:t xml:space="preserve">Ken McPhail’s research profile can be accessed at </w:t>
      </w:r>
      <w:hyperlink r:id="rId14" w:history="1">
        <w:r w:rsidRPr="00CA3E2A">
          <w:rPr>
            <w:rStyle w:val="Hyperlink"/>
            <w:rFonts w:asciiTheme="minorEastAsia" w:hAnsiTheme="minorEastAsia"/>
            <w:sz w:val="24"/>
            <w:szCs w:val="24"/>
          </w:rPr>
          <w:t>https://research.manchester.ac.uk/en/persons/kenneth.mcphail</w:t>
        </w:r>
      </w:hyperlink>
      <w:r>
        <w:rPr>
          <w:rFonts w:asciiTheme="minorEastAsia" w:hAnsiTheme="minorEastAsia"/>
          <w:sz w:val="24"/>
          <w:szCs w:val="24"/>
        </w:rPr>
        <w:t xml:space="preserve"> </w:t>
      </w:r>
    </w:p>
    <w:p w14:paraId="624A9528" w14:textId="217F9468" w:rsidR="00A84700" w:rsidRPr="00BD07C9" w:rsidRDefault="00A84700" w:rsidP="00BD07C9">
      <w:pPr>
        <w:spacing w:line="240" w:lineRule="auto"/>
        <w:rPr>
          <w:rFonts w:asciiTheme="minorEastAsia" w:hAnsiTheme="minorEastAsia"/>
          <w:sz w:val="24"/>
          <w:szCs w:val="24"/>
        </w:rPr>
      </w:pPr>
      <w:r w:rsidRPr="00BD07C9">
        <w:rPr>
          <w:rFonts w:asciiTheme="minorEastAsia" w:hAnsiTheme="minorEastAsia"/>
          <w:sz w:val="24"/>
          <w:szCs w:val="24"/>
        </w:rPr>
        <w:br w:type="page"/>
      </w:r>
    </w:p>
    <w:p w14:paraId="1CD919EF" w14:textId="32D2937F" w:rsidR="00A84700" w:rsidRPr="00A84700" w:rsidRDefault="006C4232" w:rsidP="00EA1EB4">
      <w:pPr>
        <w:pStyle w:val="Heading2"/>
        <w:rPr>
          <w:rFonts w:eastAsiaTheme="minorEastAsia"/>
        </w:rPr>
      </w:pPr>
      <w:bookmarkStart w:id="10" w:name="_Toc130979739"/>
      <w:r w:rsidRPr="006C4232">
        <w:lastRenderedPageBreak/>
        <w:t>Islamic finance: more than smoke and mirrors?</w:t>
      </w:r>
      <w:bookmarkEnd w:id="10"/>
    </w:p>
    <w:p w14:paraId="6EA4C47B" w14:textId="25442F59" w:rsidR="00FF2ABE" w:rsidRPr="00FF2ABE" w:rsidRDefault="006C4232" w:rsidP="00213FC5">
      <w:pPr>
        <w:pStyle w:val="Heading5"/>
        <w:rPr>
          <w:b/>
          <w:bCs/>
        </w:rPr>
      </w:pPr>
      <w:r w:rsidRPr="006C4232">
        <w:t>Shakeel Adli</w:t>
      </w:r>
      <w:r w:rsidR="0009598B">
        <w:t xml:space="preserve"> (</w:t>
      </w:r>
      <w:r w:rsidR="00A72D9A">
        <w:t>s</w:t>
      </w:r>
      <w:r w:rsidR="0009598B">
        <w:t>ummarised by Dr Catriona Cannon)</w:t>
      </w:r>
    </w:p>
    <w:p w14:paraId="49E25F06" w14:textId="77777777" w:rsidR="00FF2ABE" w:rsidRDefault="00FF2ABE" w:rsidP="00FF2ABE">
      <w:pPr>
        <w:rPr>
          <w:rFonts w:asciiTheme="minorEastAsia" w:hAnsiTheme="minorEastAsia"/>
          <w:sz w:val="24"/>
          <w:szCs w:val="24"/>
        </w:rPr>
      </w:pPr>
    </w:p>
    <w:p w14:paraId="5E64A2A1" w14:textId="3242DB43" w:rsidR="00FF2ABE" w:rsidRPr="00FF2ABE" w:rsidRDefault="00FF2ABE" w:rsidP="00FF2ABE">
      <w:pPr>
        <w:rPr>
          <w:rFonts w:asciiTheme="minorEastAsia" w:hAnsiTheme="minorEastAsia"/>
          <w:sz w:val="24"/>
          <w:szCs w:val="24"/>
        </w:rPr>
      </w:pPr>
      <w:r w:rsidRPr="00FF2ABE">
        <w:rPr>
          <w:rFonts w:asciiTheme="minorEastAsia" w:hAnsiTheme="minorEastAsia"/>
          <w:sz w:val="24"/>
          <w:szCs w:val="24"/>
        </w:rPr>
        <w:t xml:space="preserve">Adli referred to his background as a practising solicitor advising on Islamic Finance and acknowledged that working in this area gave him the opportunity to bridge the gap between his religion and career ambition.  More recently, Adli has left legal practice to focus on developing his own multi-disciplinary property development and investment business. </w:t>
      </w:r>
    </w:p>
    <w:p w14:paraId="55BFE1BD" w14:textId="5CE36C7B" w:rsidR="00FF2ABE" w:rsidRPr="00FF2ABE" w:rsidRDefault="00FF2ABE" w:rsidP="00FF2ABE">
      <w:pPr>
        <w:rPr>
          <w:rFonts w:asciiTheme="minorEastAsia" w:hAnsiTheme="minorEastAsia"/>
          <w:sz w:val="24"/>
          <w:szCs w:val="24"/>
        </w:rPr>
      </w:pPr>
      <w:r w:rsidRPr="00FF2ABE">
        <w:rPr>
          <w:rFonts w:asciiTheme="minorEastAsia" w:hAnsiTheme="minorEastAsia"/>
          <w:sz w:val="24"/>
          <w:szCs w:val="24"/>
        </w:rPr>
        <w:t>Reflecting on Islam’s perspective on business, Adli described Islam as a ‘religion of totality’: Islam, thus, stipulates what is, and what is not, permitted.  The Quran is clear, for example, about how a contract is formed.  Adli explained that, in Islam, there is the belief that if you enter a contract with someone, you are entering a contract with God.  A</w:t>
      </w:r>
      <w:r w:rsidR="00743E46" w:rsidRPr="00634367">
        <w:rPr>
          <w:rFonts w:asciiTheme="minorEastAsia" w:hAnsiTheme="minorEastAsia" w:cs="Arial"/>
          <w:color w:val="000000"/>
          <w:sz w:val="24"/>
          <w:szCs w:val="24"/>
        </w:rPr>
        <w:t xml:space="preserve">lthough there is an element of trust required in all business dealings, the Quran prudently stipulates that contracts ought to be in writing and witnessed. Adli also explained that some countries such as Malaysia have been at the forefront of using </w:t>
      </w:r>
      <w:r w:rsidR="00743E46" w:rsidRPr="00634367">
        <w:rPr>
          <w:rFonts w:asciiTheme="minorEastAsia" w:hAnsiTheme="minorEastAsia" w:cs="Arial"/>
          <w:i/>
          <w:iCs/>
          <w:color w:val="000000"/>
          <w:sz w:val="24"/>
          <w:szCs w:val="24"/>
        </w:rPr>
        <w:t xml:space="preserve">waqf </w:t>
      </w:r>
      <w:r w:rsidR="00743E46" w:rsidRPr="00634367">
        <w:rPr>
          <w:rFonts w:asciiTheme="minorEastAsia" w:hAnsiTheme="minorEastAsia" w:cs="Arial"/>
          <w:color w:val="000000"/>
          <w:sz w:val="24"/>
          <w:szCs w:val="24"/>
        </w:rPr>
        <w:t>(charitable endowments / trusts) to encourage charitable giving in a way which provides ongoing rather than single instance benefits</w:t>
      </w:r>
      <w:r w:rsidRPr="00743E46">
        <w:rPr>
          <w:rFonts w:asciiTheme="minorEastAsia" w:hAnsiTheme="minorEastAsia"/>
          <w:sz w:val="24"/>
          <w:szCs w:val="24"/>
        </w:rPr>
        <w:t>.</w:t>
      </w:r>
    </w:p>
    <w:p w14:paraId="3D43F50A" w14:textId="0531A692" w:rsidR="00FF2ABE" w:rsidRPr="00FF2ABE" w:rsidRDefault="00FF2ABE" w:rsidP="00FF2ABE">
      <w:pPr>
        <w:rPr>
          <w:rFonts w:asciiTheme="minorEastAsia" w:hAnsiTheme="minorEastAsia"/>
          <w:sz w:val="24"/>
          <w:szCs w:val="24"/>
        </w:rPr>
      </w:pPr>
      <w:r w:rsidRPr="00FF2ABE">
        <w:rPr>
          <w:rFonts w:asciiTheme="minorEastAsia" w:hAnsiTheme="minorEastAsia"/>
          <w:sz w:val="24"/>
          <w:szCs w:val="24"/>
        </w:rPr>
        <w:t xml:space="preserve">Adli noted that The Prophet Muhammad was a trader and observed that the aspiration to be profitable and to ‘do good’ reflects a wish to be close to The Prophet.  Acknowledging that work can be a form of worship, Adli considered the conflicts which can arise for a religious person in business.  Adli explained that in Islam, everything is governed with intention.  </w:t>
      </w:r>
      <w:r w:rsidR="00743E46" w:rsidRPr="00743E46">
        <w:rPr>
          <w:rFonts w:asciiTheme="minorEastAsia" w:hAnsiTheme="minorEastAsia"/>
          <w:sz w:val="24"/>
          <w:szCs w:val="24"/>
        </w:rPr>
        <w:t>This is one of the reasons why Islam prohibits alcohol and non-medicinal drugs as the effects of such substances can impair judgment and mean that actions are taken without due intention</w:t>
      </w:r>
      <w:r w:rsidR="00743E46">
        <w:rPr>
          <w:rFonts w:asciiTheme="minorEastAsia" w:hAnsiTheme="minorEastAsia"/>
          <w:sz w:val="24"/>
          <w:szCs w:val="24"/>
        </w:rPr>
        <w:t xml:space="preserve">.  </w:t>
      </w:r>
      <w:r w:rsidRPr="00FF2ABE">
        <w:rPr>
          <w:rFonts w:asciiTheme="minorEastAsia" w:hAnsiTheme="minorEastAsia"/>
          <w:sz w:val="24"/>
          <w:szCs w:val="24"/>
        </w:rPr>
        <w:t xml:space="preserve">Adli posed the question, how does this relate to business?  Muslims, he explained, believe they are custodians responsible for ensuring the preservation of the earth.  This responsibility can be tended to by embedding CSR ethical principles in business.  Muslims, Adli believed, can be ‘drivers of positive change’ by ‘demonstrably doing good’.  Yet, challenges arise because of the level of importance attached to religion in Western societies.  </w:t>
      </w:r>
    </w:p>
    <w:p w14:paraId="731C5141" w14:textId="2B9F713E" w:rsidR="00FF2ABE" w:rsidRPr="00FF2ABE" w:rsidRDefault="00FF2ABE" w:rsidP="00FF2ABE">
      <w:pPr>
        <w:rPr>
          <w:rFonts w:asciiTheme="minorEastAsia" w:hAnsiTheme="minorEastAsia"/>
          <w:sz w:val="24"/>
          <w:szCs w:val="24"/>
        </w:rPr>
      </w:pPr>
      <w:r w:rsidRPr="00FF2ABE">
        <w:rPr>
          <w:rFonts w:asciiTheme="minorEastAsia" w:hAnsiTheme="minorEastAsia"/>
          <w:sz w:val="24"/>
          <w:szCs w:val="24"/>
        </w:rPr>
        <w:t xml:space="preserve">Adli explained that his own business is operated on Islamic principles.  The ethics of his religion guide Adli’s purposeful behaviour.  For example, his religious ethics influence decisions on investment activity.  Adli explained he had two main aims for his own business: one aim was to create a legacy for his business; and the second was to donate 50% of his business profits to charity.  Adli observed that one of the 5 pillars of Islam relates to charity: if you meet an income threshold, there is an obligation to gift a fixed portion to charity.  At present, Adli’s business employs </w:t>
      </w:r>
      <w:r w:rsidR="00743E46">
        <w:rPr>
          <w:rFonts w:asciiTheme="minorEastAsia" w:hAnsiTheme="minorEastAsia"/>
          <w:sz w:val="24"/>
          <w:szCs w:val="24"/>
        </w:rPr>
        <w:t>3</w:t>
      </w:r>
      <w:r w:rsidRPr="00FF2ABE">
        <w:rPr>
          <w:rFonts w:asciiTheme="minorEastAsia" w:hAnsiTheme="minorEastAsia"/>
          <w:sz w:val="24"/>
          <w:szCs w:val="24"/>
        </w:rPr>
        <w:t xml:space="preserve"> people who are not Muslim.  Adli reflected on how he ensured ethical principles infiltrated his business and expressed his view that it was about ensuring the principles – which he considered </w:t>
      </w:r>
      <w:r w:rsidRPr="00FF2ABE">
        <w:rPr>
          <w:rFonts w:asciiTheme="minorEastAsia" w:hAnsiTheme="minorEastAsia"/>
          <w:sz w:val="24"/>
          <w:szCs w:val="24"/>
        </w:rPr>
        <w:lastRenderedPageBreak/>
        <w:t xml:space="preserve">provide a moral compass - were put into practice, for example by being true to your word.  </w:t>
      </w:r>
    </w:p>
    <w:p w14:paraId="2066158A" w14:textId="77777777" w:rsidR="00FF2ABE" w:rsidRPr="00FF2ABE" w:rsidRDefault="00FF2ABE" w:rsidP="00FF2ABE">
      <w:pPr>
        <w:pStyle w:val="Heading2"/>
      </w:pPr>
    </w:p>
    <w:p w14:paraId="13369081" w14:textId="41ED93A4" w:rsidR="00FF2ABE" w:rsidRPr="00E55DD2" w:rsidRDefault="00FF2ABE">
      <w:pPr>
        <w:rPr>
          <w:rFonts w:asciiTheme="majorHAnsi" w:hAnsiTheme="majorHAnsi" w:cstheme="majorBidi"/>
          <w:i/>
          <w:iCs/>
          <w:color w:val="2F5496" w:themeColor="accent1" w:themeShade="BF"/>
          <w:sz w:val="26"/>
          <w:szCs w:val="26"/>
        </w:rPr>
      </w:pPr>
      <w:r w:rsidRPr="00E55DD2">
        <w:rPr>
          <w:i/>
          <w:iCs/>
        </w:rPr>
        <w:br w:type="page"/>
      </w:r>
    </w:p>
    <w:p w14:paraId="2C3E310A" w14:textId="24855717" w:rsidR="00A84700" w:rsidRPr="00BD07C9" w:rsidRDefault="00A84700" w:rsidP="00EA1EB4">
      <w:pPr>
        <w:pStyle w:val="Heading2"/>
        <w:rPr>
          <w:lang w:val="en-US"/>
        </w:rPr>
      </w:pPr>
      <w:bookmarkStart w:id="11" w:name="_Toc130979740"/>
      <w:r w:rsidRPr="00A84700">
        <w:rPr>
          <w:lang w:val="en-US"/>
        </w:rPr>
        <w:lastRenderedPageBreak/>
        <w:t>Something More than Law</w:t>
      </w:r>
      <w:bookmarkEnd w:id="11"/>
    </w:p>
    <w:p w14:paraId="2A6AC6AD" w14:textId="01405CA1" w:rsidR="00BD07C9" w:rsidRPr="00A84700" w:rsidRDefault="00BD07C9" w:rsidP="00213FC5">
      <w:pPr>
        <w:pStyle w:val="Heading5"/>
        <w:rPr>
          <w:lang w:val="en-US"/>
        </w:rPr>
      </w:pPr>
      <w:r w:rsidRPr="00BD07C9">
        <w:rPr>
          <w:lang w:val="en-US"/>
        </w:rPr>
        <w:t>Jock Stein</w:t>
      </w:r>
    </w:p>
    <w:p w14:paraId="4D600240" w14:textId="77777777" w:rsidR="00A97842" w:rsidRDefault="00A97842" w:rsidP="00BD07C9">
      <w:pPr>
        <w:spacing w:line="240" w:lineRule="auto"/>
        <w:rPr>
          <w:rFonts w:asciiTheme="minorEastAsia" w:hAnsiTheme="minorEastAsia"/>
          <w:sz w:val="24"/>
          <w:szCs w:val="24"/>
          <w:lang w:val="en-US"/>
        </w:rPr>
      </w:pPr>
    </w:p>
    <w:p w14:paraId="68EC244C" w14:textId="151B24D0" w:rsidR="00A84700" w:rsidRDefault="00A84700" w:rsidP="00BD07C9">
      <w:pPr>
        <w:spacing w:line="240" w:lineRule="auto"/>
        <w:rPr>
          <w:rFonts w:asciiTheme="minorEastAsia" w:hAnsiTheme="minorEastAsia"/>
          <w:sz w:val="24"/>
          <w:szCs w:val="24"/>
          <w:lang w:val="en-US"/>
        </w:rPr>
      </w:pPr>
      <w:r w:rsidRPr="00A84700">
        <w:rPr>
          <w:rFonts w:asciiTheme="minorEastAsia" w:hAnsiTheme="minorEastAsia"/>
          <w:sz w:val="24"/>
          <w:szCs w:val="24"/>
          <w:lang w:val="en-US"/>
        </w:rPr>
        <w:t>Dr Jock Stein presented the following poem, which describes how people of different beliefs and professions have shared a common faith in ‘something more than law’.</w:t>
      </w:r>
    </w:p>
    <w:p w14:paraId="7D0E256E" w14:textId="77777777" w:rsidR="00A97842" w:rsidRDefault="00A97842" w:rsidP="00A97842">
      <w:pPr>
        <w:rPr>
          <w:b/>
          <w:bCs/>
          <w:sz w:val="24"/>
          <w:szCs w:val="24"/>
          <w:lang w:val="en-US"/>
        </w:rPr>
      </w:pPr>
    </w:p>
    <w:p w14:paraId="7340327C" w14:textId="793B8FF2" w:rsidR="00A97842" w:rsidRPr="00A97842" w:rsidRDefault="00A97842" w:rsidP="00A97842">
      <w:pPr>
        <w:rPr>
          <w:rFonts w:asciiTheme="majorEastAsia" w:eastAsiaTheme="majorEastAsia" w:hAnsiTheme="majorEastAsia"/>
          <w:b/>
          <w:bCs/>
          <w:sz w:val="24"/>
          <w:szCs w:val="24"/>
          <w:lang w:val="en-US"/>
        </w:rPr>
      </w:pPr>
      <w:r w:rsidRPr="00A97842">
        <w:rPr>
          <w:rFonts w:asciiTheme="majorEastAsia" w:eastAsiaTheme="majorEastAsia" w:hAnsiTheme="majorEastAsia"/>
          <w:b/>
          <w:bCs/>
          <w:sz w:val="24"/>
          <w:szCs w:val="24"/>
          <w:lang w:val="en-US"/>
        </w:rPr>
        <w:t>Something More than Law</w:t>
      </w:r>
    </w:p>
    <w:p w14:paraId="00DDB091" w14:textId="6279C084" w:rsidR="00A97842" w:rsidRPr="00A97842" w:rsidRDefault="00A97842" w:rsidP="00A97842">
      <w:pPr>
        <w:rPr>
          <w:sz w:val="24"/>
          <w:szCs w:val="24"/>
          <w:lang w:val="en-US"/>
        </w:rPr>
      </w:pPr>
      <w:r w:rsidRPr="00A97842">
        <w:rPr>
          <w:rFonts w:asciiTheme="majorEastAsia" w:eastAsiaTheme="majorEastAsia" w:hAnsiTheme="majorEastAsia"/>
          <w:i/>
          <w:iCs/>
          <w:sz w:val="24"/>
          <w:szCs w:val="24"/>
          <w:lang w:val="en-US"/>
        </w:rPr>
        <w:t>‘</w:t>
      </w:r>
      <w:r w:rsidRPr="00A97842">
        <w:rPr>
          <w:rFonts w:asciiTheme="majorEastAsia" w:eastAsiaTheme="majorEastAsia" w:hAnsiTheme="majorEastAsia"/>
          <w:i/>
          <w:iCs/>
          <w:sz w:val="20"/>
          <w:szCs w:val="20"/>
          <w:lang w:val="en-US"/>
        </w:rPr>
        <w:t>The fear of the Lord is the beginning of wisdom’</w:t>
      </w:r>
      <w:r w:rsidRPr="00A97842">
        <w:rPr>
          <w:rFonts w:asciiTheme="majorEastAsia" w:eastAsiaTheme="majorEastAsia" w:hAnsiTheme="majorEastAsia"/>
          <w:sz w:val="20"/>
          <w:szCs w:val="20"/>
          <w:lang w:val="en-US"/>
        </w:rPr>
        <w:t xml:space="preserve"> Psalm 111:10</w:t>
      </w:r>
    </w:p>
    <w:p w14:paraId="2E8F0F51" w14:textId="6B62301F" w:rsidR="00A97842" w:rsidRPr="00A97842" w:rsidRDefault="00A97842" w:rsidP="00A97842">
      <w:pPr>
        <w:spacing w:after="0" w:line="256" w:lineRule="auto"/>
        <w:rPr>
          <w:rFonts w:asciiTheme="majorEastAsia" w:eastAsiaTheme="majorEastAsia" w:hAnsiTheme="majorEastAsia" w:cs="Arial"/>
          <w:kern w:val="0"/>
          <w:sz w:val="24"/>
          <w:szCs w:val="24"/>
          <w:lang w:val="en-US" w:eastAsia="en-US"/>
          <w14:ligatures w14:val="none"/>
        </w:rPr>
      </w:pPr>
      <w:r w:rsidRPr="00A97842">
        <w:rPr>
          <w:rFonts w:asciiTheme="majorEastAsia" w:eastAsiaTheme="majorEastAsia" w:hAnsiTheme="majorEastAsia" w:cs="Arial"/>
          <w:kern w:val="0"/>
          <w:sz w:val="24"/>
          <w:szCs w:val="24"/>
          <w:lang w:val="en-US" w:eastAsia="en-US"/>
          <w14:ligatures w14:val="none"/>
        </w:rPr>
        <w:t>Tom Risk, atheist, Bob Maiden, believer:</w:t>
      </w:r>
    </w:p>
    <w:p w14:paraId="414B6FBE" w14:textId="77777777" w:rsidR="00A97842" w:rsidRPr="00A97842" w:rsidRDefault="00A97842" w:rsidP="00A97842">
      <w:pPr>
        <w:spacing w:after="0" w:line="256" w:lineRule="auto"/>
        <w:rPr>
          <w:rFonts w:asciiTheme="majorEastAsia" w:eastAsiaTheme="majorEastAsia" w:hAnsiTheme="majorEastAsia" w:cs="Arial"/>
          <w:kern w:val="0"/>
          <w:sz w:val="24"/>
          <w:szCs w:val="24"/>
          <w:lang w:val="en-US" w:eastAsia="en-US"/>
          <w14:ligatures w14:val="none"/>
        </w:rPr>
      </w:pPr>
      <w:r w:rsidRPr="00A97842">
        <w:rPr>
          <w:rFonts w:asciiTheme="majorEastAsia" w:eastAsiaTheme="majorEastAsia" w:hAnsiTheme="majorEastAsia" w:cs="Arial"/>
          <w:kern w:val="0"/>
          <w:sz w:val="24"/>
          <w:szCs w:val="24"/>
          <w:lang w:val="en-US" w:eastAsia="en-US"/>
          <w14:ligatures w14:val="none"/>
        </w:rPr>
        <w:t>last of the older, wiser Scottish bankers</w:t>
      </w:r>
    </w:p>
    <w:p w14:paraId="060A9349" w14:textId="77777777" w:rsidR="00A97842" w:rsidRPr="00A97842" w:rsidRDefault="00A97842" w:rsidP="00A97842">
      <w:pPr>
        <w:spacing w:after="0" w:line="256" w:lineRule="auto"/>
        <w:rPr>
          <w:rFonts w:asciiTheme="majorEastAsia" w:eastAsiaTheme="majorEastAsia" w:hAnsiTheme="majorEastAsia" w:cs="Arial"/>
          <w:kern w:val="0"/>
          <w:sz w:val="24"/>
          <w:szCs w:val="24"/>
          <w:lang w:val="en-US" w:eastAsia="en-US"/>
          <w14:ligatures w14:val="none"/>
        </w:rPr>
      </w:pPr>
      <w:r w:rsidRPr="00A97842">
        <w:rPr>
          <w:rFonts w:asciiTheme="majorEastAsia" w:eastAsiaTheme="majorEastAsia" w:hAnsiTheme="majorEastAsia" w:cs="Arial"/>
          <w:kern w:val="0"/>
          <w:sz w:val="24"/>
          <w:szCs w:val="24"/>
          <w:lang w:val="en-US" w:eastAsia="en-US"/>
          <w14:ligatures w14:val="none"/>
        </w:rPr>
        <w:t>moved by fear of something more than law,</w:t>
      </w:r>
    </w:p>
    <w:p w14:paraId="5EC10107" w14:textId="77777777" w:rsidR="00A97842" w:rsidRPr="00A97842" w:rsidRDefault="00A97842" w:rsidP="00A97842">
      <w:pPr>
        <w:spacing w:after="0" w:line="256" w:lineRule="auto"/>
        <w:rPr>
          <w:rFonts w:asciiTheme="majorEastAsia" w:eastAsiaTheme="majorEastAsia" w:hAnsiTheme="majorEastAsia" w:cs="Arial"/>
          <w:kern w:val="0"/>
          <w:sz w:val="24"/>
          <w:szCs w:val="24"/>
          <w:lang w:val="en-US" w:eastAsia="en-US"/>
          <w14:ligatures w14:val="none"/>
        </w:rPr>
      </w:pPr>
      <w:r w:rsidRPr="00A97842">
        <w:rPr>
          <w:rFonts w:asciiTheme="majorEastAsia" w:eastAsiaTheme="majorEastAsia" w:hAnsiTheme="majorEastAsia" w:cs="Arial"/>
          <w:kern w:val="0"/>
          <w:sz w:val="24"/>
          <w:szCs w:val="24"/>
          <w:lang w:val="en-US" w:eastAsia="en-US"/>
          <w14:ligatures w14:val="none"/>
        </w:rPr>
        <w:t>a just and precious nugget no one saw,</w:t>
      </w:r>
    </w:p>
    <w:p w14:paraId="2D515B83" w14:textId="77777777" w:rsidR="00A97842" w:rsidRPr="00A97842" w:rsidRDefault="00A97842" w:rsidP="00A97842">
      <w:pPr>
        <w:spacing w:after="0" w:line="256" w:lineRule="auto"/>
        <w:rPr>
          <w:rFonts w:asciiTheme="majorEastAsia" w:eastAsiaTheme="majorEastAsia" w:hAnsiTheme="majorEastAsia" w:cs="Arial"/>
          <w:kern w:val="0"/>
          <w:sz w:val="24"/>
          <w:szCs w:val="24"/>
          <w:lang w:val="en-US" w:eastAsia="en-US"/>
          <w14:ligatures w14:val="none"/>
        </w:rPr>
      </w:pPr>
      <w:r w:rsidRPr="00A97842">
        <w:rPr>
          <w:rFonts w:asciiTheme="majorEastAsia" w:eastAsiaTheme="majorEastAsia" w:hAnsiTheme="majorEastAsia" w:cs="Arial"/>
          <w:kern w:val="0"/>
          <w:sz w:val="24"/>
          <w:szCs w:val="24"/>
          <w:lang w:val="en-US" w:eastAsia="en-US"/>
          <w14:ligatures w14:val="none"/>
        </w:rPr>
        <w:t xml:space="preserve">buried generations deep in </w:t>
      </w:r>
      <w:proofErr w:type="gramStart"/>
      <w:r w:rsidRPr="00A97842">
        <w:rPr>
          <w:rFonts w:asciiTheme="majorEastAsia" w:eastAsiaTheme="majorEastAsia" w:hAnsiTheme="majorEastAsia" w:cs="Arial"/>
          <w:kern w:val="0"/>
          <w:sz w:val="24"/>
          <w:szCs w:val="24"/>
          <w:lang w:val="en-US" w:eastAsia="en-US"/>
          <w14:ligatures w14:val="none"/>
        </w:rPr>
        <w:t>Hebrew</w:t>
      </w:r>
      <w:proofErr w:type="gramEnd"/>
      <w:r w:rsidRPr="00A97842">
        <w:rPr>
          <w:rFonts w:asciiTheme="majorEastAsia" w:eastAsiaTheme="majorEastAsia" w:hAnsiTheme="majorEastAsia" w:cs="Arial"/>
          <w:kern w:val="0"/>
          <w:sz w:val="24"/>
          <w:szCs w:val="24"/>
          <w:lang w:val="en-US" w:eastAsia="en-US"/>
          <w14:ligatures w14:val="none"/>
        </w:rPr>
        <w:t xml:space="preserve"> </w:t>
      </w:r>
    </w:p>
    <w:p w14:paraId="25306EA2" w14:textId="77777777" w:rsidR="00A97842" w:rsidRPr="00A97842" w:rsidRDefault="00A97842" w:rsidP="00A97842">
      <w:pPr>
        <w:spacing w:after="0" w:line="256" w:lineRule="auto"/>
        <w:rPr>
          <w:rFonts w:asciiTheme="majorEastAsia" w:eastAsiaTheme="majorEastAsia" w:hAnsiTheme="majorEastAsia" w:cs="Arial"/>
          <w:kern w:val="0"/>
          <w:sz w:val="24"/>
          <w:szCs w:val="24"/>
          <w:lang w:val="en-US" w:eastAsia="en-US"/>
          <w14:ligatures w14:val="none"/>
        </w:rPr>
      </w:pPr>
      <w:r w:rsidRPr="00A97842">
        <w:rPr>
          <w:rFonts w:asciiTheme="majorEastAsia" w:eastAsiaTheme="majorEastAsia" w:hAnsiTheme="majorEastAsia" w:cs="Arial"/>
          <w:kern w:val="0"/>
          <w:sz w:val="24"/>
          <w:szCs w:val="24"/>
          <w:lang w:val="en-US" w:eastAsia="en-US"/>
          <w14:ligatures w14:val="none"/>
        </w:rPr>
        <w:t>compost, something common people knew,</w:t>
      </w:r>
    </w:p>
    <w:p w14:paraId="4E10FF9D" w14:textId="77777777" w:rsidR="00A97842" w:rsidRPr="00A97842" w:rsidRDefault="00A97842" w:rsidP="00A97842">
      <w:pPr>
        <w:spacing w:after="0" w:line="256" w:lineRule="auto"/>
        <w:rPr>
          <w:rFonts w:asciiTheme="majorEastAsia" w:eastAsiaTheme="majorEastAsia" w:hAnsiTheme="majorEastAsia" w:cs="Arial"/>
          <w:kern w:val="0"/>
          <w:sz w:val="24"/>
          <w:szCs w:val="24"/>
          <w:lang w:val="en-US" w:eastAsia="en-US"/>
          <w14:ligatures w14:val="none"/>
        </w:rPr>
      </w:pPr>
      <w:r w:rsidRPr="00A97842">
        <w:rPr>
          <w:rFonts w:asciiTheme="majorEastAsia" w:eastAsiaTheme="majorEastAsia" w:hAnsiTheme="majorEastAsia" w:cs="Arial"/>
          <w:kern w:val="0"/>
          <w:sz w:val="24"/>
          <w:szCs w:val="24"/>
          <w:lang w:val="en-US" w:eastAsia="en-US"/>
          <w14:ligatures w14:val="none"/>
        </w:rPr>
        <w:t xml:space="preserve">flowering in the likes of Thomas Reid </w:t>
      </w:r>
    </w:p>
    <w:p w14:paraId="7D2AFDCD" w14:textId="77777777" w:rsidR="00A97842" w:rsidRPr="00A97842" w:rsidRDefault="00A97842" w:rsidP="00A97842">
      <w:pPr>
        <w:spacing w:after="120" w:line="256" w:lineRule="auto"/>
        <w:rPr>
          <w:rFonts w:asciiTheme="majorEastAsia" w:eastAsiaTheme="majorEastAsia" w:hAnsiTheme="majorEastAsia" w:cs="Arial"/>
          <w:kern w:val="0"/>
          <w:sz w:val="24"/>
          <w:szCs w:val="24"/>
          <w:lang w:val="en-US" w:eastAsia="en-US"/>
          <w14:ligatures w14:val="none"/>
        </w:rPr>
      </w:pPr>
      <w:r w:rsidRPr="00A97842">
        <w:rPr>
          <w:rFonts w:asciiTheme="majorEastAsia" w:eastAsiaTheme="majorEastAsia" w:hAnsiTheme="majorEastAsia" w:cs="Arial"/>
          <w:kern w:val="0"/>
          <w:sz w:val="24"/>
          <w:szCs w:val="24"/>
          <w:lang w:val="en-US" w:eastAsia="en-US"/>
          <w14:ligatures w14:val="none"/>
        </w:rPr>
        <w:t>and Glasgow principles of common sense.</w:t>
      </w:r>
    </w:p>
    <w:p w14:paraId="48323FDF" w14:textId="77777777" w:rsidR="00A97842" w:rsidRDefault="00A97842" w:rsidP="00BD07C9">
      <w:pPr>
        <w:spacing w:line="240" w:lineRule="auto"/>
        <w:rPr>
          <w:rFonts w:asciiTheme="minorEastAsia" w:hAnsiTheme="minorEastAsia"/>
          <w:sz w:val="24"/>
          <w:szCs w:val="24"/>
          <w:lang w:val="en-US"/>
        </w:rPr>
      </w:pPr>
    </w:p>
    <w:p w14:paraId="43F2E55A" w14:textId="77777777" w:rsidR="00A97842" w:rsidRPr="00A97842" w:rsidRDefault="00A97842" w:rsidP="00A97842">
      <w:pPr>
        <w:spacing w:after="0"/>
        <w:rPr>
          <w:rFonts w:asciiTheme="majorEastAsia" w:eastAsiaTheme="majorEastAsia" w:hAnsiTheme="majorEastAsia"/>
          <w:sz w:val="24"/>
          <w:szCs w:val="24"/>
          <w:lang w:val="en-US"/>
        </w:rPr>
      </w:pPr>
      <w:r w:rsidRPr="00A97842">
        <w:rPr>
          <w:rFonts w:asciiTheme="majorEastAsia" w:eastAsiaTheme="majorEastAsia" w:hAnsiTheme="majorEastAsia"/>
          <w:sz w:val="24"/>
          <w:szCs w:val="24"/>
          <w:lang w:val="en-US"/>
        </w:rPr>
        <w:t>Charles Handy, stoic, Vaclav Havel, humanist:</w:t>
      </w:r>
    </w:p>
    <w:p w14:paraId="58557A59" w14:textId="77777777" w:rsidR="00A97842" w:rsidRPr="00A97842" w:rsidRDefault="00A97842" w:rsidP="00A97842">
      <w:pPr>
        <w:spacing w:after="0"/>
        <w:rPr>
          <w:rFonts w:asciiTheme="majorEastAsia" w:eastAsiaTheme="majorEastAsia" w:hAnsiTheme="majorEastAsia"/>
          <w:sz w:val="24"/>
          <w:szCs w:val="24"/>
          <w:lang w:val="en-US"/>
        </w:rPr>
      </w:pPr>
      <w:r w:rsidRPr="00A97842">
        <w:rPr>
          <w:rFonts w:asciiTheme="majorEastAsia" w:eastAsiaTheme="majorEastAsia" w:hAnsiTheme="majorEastAsia"/>
          <w:sz w:val="24"/>
          <w:szCs w:val="24"/>
          <w:lang w:val="en-US"/>
        </w:rPr>
        <w:t>sharing a hunger for a better order,</w:t>
      </w:r>
    </w:p>
    <w:p w14:paraId="62437B33" w14:textId="77777777" w:rsidR="00A97842" w:rsidRPr="00A97842" w:rsidRDefault="00A97842" w:rsidP="00A97842">
      <w:pPr>
        <w:spacing w:after="0"/>
        <w:rPr>
          <w:rFonts w:asciiTheme="majorEastAsia" w:eastAsiaTheme="majorEastAsia" w:hAnsiTheme="majorEastAsia"/>
          <w:sz w:val="24"/>
          <w:szCs w:val="24"/>
          <w:lang w:val="en-US"/>
        </w:rPr>
      </w:pPr>
      <w:r w:rsidRPr="00A97842">
        <w:rPr>
          <w:rFonts w:asciiTheme="majorEastAsia" w:eastAsiaTheme="majorEastAsia" w:hAnsiTheme="majorEastAsia"/>
          <w:sz w:val="24"/>
          <w:szCs w:val="24"/>
          <w:lang w:val="en-US"/>
        </w:rPr>
        <w:t>moved by love of something more than law,</w:t>
      </w:r>
    </w:p>
    <w:p w14:paraId="51DA4FAF" w14:textId="77777777" w:rsidR="00A97842" w:rsidRPr="00A97842" w:rsidRDefault="00A97842" w:rsidP="00A97842">
      <w:pPr>
        <w:spacing w:after="0"/>
        <w:rPr>
          <w:rFonts w:asciiTheme="majorEastAsia" w:eastAsiaTheme="majorEastAsia" w:hAnsiTheme="majorEastAsia"/>
          <w:sz w:val="24"/>
          <w:szCs w:val="24"/>
          <w:lang w:val="en-US"/>
        </w:rPr>
      </w:pPr>
      <w:r w:rsidRPr="00A97842">
        <w:rPr>
          <w:rFonts w:asciiTheme="majorEastAsia" w:eastAsiaTheme="majorEastAsia" w:hAnsiTheme="majorEastAsia"/>
          <w:sz w:val="24"/>
          <w:szCs w:val="24"/>
          <w:lang w:val="en-US"/>
        </w:rPr>
        <w:t>a just and precious nugget no one saw,</w:t>
      </w:r>
    </w:p>
    <w:p w14:paraId="3F2FC597" w14:textId="77777777" w:rsidR="00A97842" w:rsidRPr="00A97842" w:rsidRDefault="00A97842" w:rsidP="00A97842">
      <w:pPr>
        <w:spacing w:after="0"/>
        <w:rPr>
          <w:rFonts w:asciiTheme="majorEastAsia" w:eastAsiaTheme="majorEastAsia" w:hAnsiTheme="majorEastAsia"/>
          <w:sz w:val="24"/>
          <w:szCs w:val="24"/>
          <w:lang w:val="en-US"/>
        </w:rPr>
      </w:pPr>
      <w:r w:rsidRPr="00A97842">
        <w:rPr>
          <w:rFonts w:asciiTheme="majorEastAsia" w:eastAsiaTheme="majorEastAsia" w:hAnsiTheme="majorEastAsia"/>
          <w:sz w:val="24"/>
          <w:szCs w:val="24"/>
          <w:lang w:val="en-US"/>
        </w:rPr>
        <w:t xml:space="preserve">but James Clark Maxwell mined for real science, </w:t>
      </w:r>
    </w:p>
    <w:p w14:paraId="26BC039B" w14:textId="77777777" w:rsidR="00A97842" w:rsidRPr="00A97842" w:rsidRDefault="00A97842" w:rsidP="00A97842">
      <w:pPr>
        <w:spacing w:after="0"/>
        <w:rPr>
          <w:rFonts w:asciiTheme="majorEastAsia" w:eastAsiaTheme="majorEastAsia" w:hAnsiTheme="majorEastAsia"/>
          <w:sz w:val="24"/>
          <w:szCs w:val="24"/>
          <w:lang w:val="en-US"/>
        </w:rPr>
      </w:pPr>
      <w:r w:rsidRPr="00A97842">
        <w:rPr>
          <w:rFonts w:asciiTheme="majorEastAsia" w:eastAsiaTheme="majorEastAsia" w:hAnsiTheme="majorEastAsia"/>
          <w:sz w:val="24"/>
          <w:szCs w:val="24"/>
          <w:lang w:val="en-US"/>
        </w:rPr>
        <w:t>Douglas Martin Hogg for jurisprudence</w:t>
      </w:r>
    </w:p>
    <w:p w14:paraId="15E30B4E" w14:textId="77777777" w:rsidR="00A97842" w:rsidRPr="00A97842" w:rsidRDefault="00A97842" w:rsidP="00A97842">
      <w:pPr>
        <w:spacing w:after="0"/>
        <w:rPr>
          <w:rFonts w:asciiTheme="majorEastAsia" w:eastAsiaTheme="majorEastAsia" w:hAnsiTheme="majorEastAsia"/>
          <w:sz w:val="24"/>
          <w:szCs w:val="24"/>
          <w:lang w:val="en-US"/>
        </w:rPr>
      </w:pPr>
      <w:r w:rsidRPr="00A97842">
        <w:rPr>
          <w:rFonts w:asciiTheme="majorEastAsia" w:eastAsiaTheme="majorEastAsia" w:hAnsiTheme="majorEastAsia"/>
          <w:sz w:val="24"/>
          <w:szCs w:val="24"/>
          <w:lang w:val="en-US"/>
        </w:rPr>
        <w:t>bound with values, free from ‘anything goes’,</w:t>
      </w:r>
    </w:p>
    <w:p w14:paraId="42357971" w14:textId="77777777" w:rsidR="00A97842" w:rsidRPr="00A97842" w:rsidRDefault="00A97842" w:rsidP="00A97842">
      <w:pPr>
        <w:rPr>
          <w:rFonts w:asciiTheme="majorEastAsia" w:eastAsiaTheme="majorEastAsia" w:hAnsiTheme="majorEastAsia"/>
          <w:sz w:val="24"/>
          <w:szCs w:val="24"/>
          <w:lang w:val="en-US"/>
        </w:rPr>
      </w:pPr>
      <w:proofErr w:type="gramStart"/>
      <w:r w:rsidRPr="00A97842">
        <w:rPr>
          <w:rFonts w:asciiTheme="majorEastAsia" w:eastAsiaTheme="majorEastAsia" w:hAnsiTheme="majorEastAsia"/>
          <w:sz w:val="24"/>
          <w:szCs w:val="24"/>
          <w:lang w:val="en-US"/>
        </w:rPr>
        <w:t>so</w:t>
      </w:r>
      <w:proofErr w:type="gramEnd"/>
      <w:r w:rsidRPr="00A97842">
        <w:rPr>
          <w:rFonts w:asciiTheme="majorEastAsia" w:eastAsiaTheme="majorEastAsia" w:hAnsiTheme="majorEastAsia"/>
          <w:sz w:val="24"/>
          <w:szCs w:val="24"/>
          <w:lang w:val="en-US"/>
        </w:rPr>
        <w:t xml:space="preserve"> law might plant true justice, balance rights.</w:t>
      </w:r>
    </w:p>
    <w:p w14:paraId="73A4DC97" w14:textId="77777777" w:rsidR="00A97842" w:rsidRDefault="00A97842" w:rsidP="00BD07C9">
      <w:pPr>
        <w:spacing w:line="240" w:lineRule="auto"/>
        <w:rPr>
          <w:rFonts w:asciiTheme="minorEastAsia" w:hAnsiTheme="minorEastAsia"/>
          <w:sz w:val="24"/>
          <w:szCs w:val="24"/>
          <w:lang w:val="en-US"/>
        </w:rPr>
      </w:pPr>
    </w:p>
    <w:p w14:paraId="1E9D2E4A" w14:textId="77777777" w:rsidR="00A97842" w:rsidRPr="00A97842" w:rsidRDefault="00A97842" w:rsidP="00A97842">
      <w:pPr>
        <w:spacing w:after="0"/>
        <w:rPr>
          <w:rFonts w:asciiTheme="majorEastAsia" w:eastAsiaTheme="majorEastAsia" w:hAnsiTheme="majorEastAsia"/>
          <w:sz w:val="24"/>
          <w:szCs w:val="24"/>
          <w:lang w:val="en-US"/>
        </w:rPr>
      </w:pPr>
      <w:r w:rsidRPr="00A97842">
        <w:rPr>
          <w:rFonts w:asciiTheme="majorEastAsia" w:eastAsiaTheme="majorEastAsia" w:hAnsiTheme="majorEastAsia"/>
          <w:sz w:val="24"/>
          <w:szCs w:val="24"/>
          <w:lang w:val="en-US"/>
        </w:rPr>
        <w:t>‘Fear God above, and never fear below’:</w:t>
      </w:r>
    </w:p>
    <w:p w14:paraId="0F05A108" w14:textId="77777777" w:rsidR="00A97842" w:rsidRPr="00A97842" w:rsidRDefault="00A97842" w:rsidP="00A97842">
      <w:pPr>
        <w:spacing w:after="0"/>
        <w:rPr>
          <w:rFonts w:asciiTheme="majorEastAsia" w:eastAsiaTheme="majorEastAsia" w:hAnsiTheme="majorEastAsia"/>
          <w:sz w:val="24"/>
          <w:szCs w:val="24"/>
          <w:lang w:val="en-US"/>
        </w:rPr>
      </w:pPr>
      <w:r w:rsidRPr="00A97842">
        <w:rPr>
          <w:rFonts w:asciiTheme="majorEastAsia" w:eastAsiaTheme="majorEastAsia" w:hAnsiTheme="majorEastAsia"/>
          <w:sz w:val="24"/>
          <w:szCs w:val="24"/>
          <w:lang w:val="en-US"/>
        </w:rPr>
        <w:t>Are laws just made, agnostic in their sources,</w:t>
      </w:r>
    </w:p>
    <w:p w14:paraId="65FF62B5" w14:textId="77777777" w:rsidR="00A97842" w:rsidRPr="00A97842" w:rsidRDefault="00A97842" w:rsidP="00A97842">
      <w:pPr>
        <w:spacing w:after="0"/>
        <w:rPr>
          <w:rFonts w:asciiTheme="majorEastAsia" w:eastAsiaTheme="majorEastAsia" w:hAnsiTheme="majorEastAsia"/>
          <w:sz w:val="24"/>
          <w:szCs w:val="24"/>
          <w:lang w:val="en-US"/>
        </w:rPr>
      </w:pPr>
      <w:r w:rsidRPr="00A97842">
        <w:rPr>
          <w:rFonts w:asciiTheme="majorEastAsia" w:eastAsiaTheme="majorEastAsia" w:hAnsiTheme="majorEastAsia"/>
          <w:sz w:val="24"/>
          <w:szCs w:val="24"/>
          <w:lang w:val="en-US"/>
        </w:rPr>
        <w:t xml:space="preserve">or like exoplanets pre-discovery, </w:t>
      </w:r>
    </w:p>
    <w:p w14:paraId="117A9971" w14:textId="77777777" w:rsidR="00A97842" w:rsidRPr="00A97842" w:rsidRDefault="00A97842" w:rsidP="00A97842">
      <w:pPr>
        <w:spacing w:after="0"/>
        <w:rPr>
          <w:rFonts w:asciiTheme="majorEastAsia" w:eastAsiaTheme="majorEastAsia" w:hAnsiTheme="majorEastAsia"/>
          <w:sz w:val="24"/>
          <w:szCs w:val="24"/>
          <w:lang w:val="en-US"/>
        </w:rPr>
      </w:pPr>
      <w:r w:rsidRPr="00A97842">
        <w:rPr>
          <w:rFonts w:asciiTheme="majorEastAsia" w:eastAsiaTheme="majorEastAsia" w:hAnsiTheme="majorEastAsia"/>
          <w:sz w:val="24"/>
          <w:szCs w:val="24"/>
          <w:lang w:val="en-US"/>
        </w:rPr>
        <w:t xml:space="preserve">fit for human occupation, </w:t>
      </w:r>
      <w:proofErr w:type="gramStart"/>
      <w:r w:rsidRPr="00A97842">
        <w:rPr>
          <w:rFonts w:asciiTheme="majorEastAsia" w:eastAsiaTheme="majorEastAsia" w:hAnsiTheme="majorEastAsia"/>
          <w:sz w:val="24"/>
          <w:szCs w:val="24"/>
          <w:lang w:val="en-US"/>
        </w:rPr>
        <w:t>every</w:t>
      </w:r>
      <w:proofErr w:type="gramEnd"/>
    </w:p>
    <w:p w14:paraId="275D35CE" w14:textId="77777777" w:rsidR="00A97842" w:rsidRPr="00A97842" w:rsidRDefault="00A97842" w:rsidP="00A97842">
      <w:pPr>
        <w:spacing w:after="0"/>
        <w:rPr>
          <w:rFonts w:asciiTheme="majorEastAsia" w:eastAsiaTheme="majorEastAsia" w:hAnsiTheme="majorEastAsia"/>
          <w:sz w:val="24"/>
          <w:szCs w:val="24"/>
          <w:lang w:val="en-US"/>
        </w:rPr>
      </w:pPr>
      <w:r w:rsidRPr="00A97842">
        <w:rPr>
          <w:rFonts w:asciiTheme="majorEastAsia" w:eastAsiaTheme="majorEastAsia" w:hAnsiTheme="majorEastAsia"/>
          <w:sz w:val="24"/>
          <w:szCs w:val="24"/>
          <w:lang w:val="en-US"/>
        </w:rPr>
        <w:t xml:space="preserve">one a gift beyond the words we </w:t>
      </w:r>
      <w:proofErr w:type="gramStart"/>
      <w:r w:rsidRPr="00A97842">
        <w:rPr>
          <w:rFonts w:asciiTheme="majorEastAsia" w:eastAsiaTheme="majorEastAsia" w:hAnsiTheme="majorEastAsia"/>
          <w:sz w:val="24"/>
          <w:szCs w:val="24"/>
          <w:lang w:val="en-US"/>
        </w:rPr>
        <w:t>use</w:t>
      </w:r>
      <w:proofErr w:type="gramEnd"/>
    </w:p>
    <w:p w14:paraId="3DE5EAB1" w14:textId="77777777" w:rsidR="00A97842" w:rsidRPr="00A97842" w:rsidRDefault="00A97842" w:rsidP="00A97842">
      <w:pPr>
        <w:spacing w:after="0"/>
        <w:rPr>
          <w:rFonts w:asciiTheme="majorEastAsia" w:eastAsiaTheme="majorEastAsia" w:hAnsiTheme="majorEastAsia"/>
          <w:sz w:val="24"/>
          <w:szCs w:val="24"/>
          <w:lang w:val="en-US"/>
        </w:rPr>
      </w:pPr>
      <w:r w:rsidRPr="00A97842">
        <w:rPr>
          <w:rFonts w:asciiTheme="majorEastAsia" w:eastAsiaTheme="majorEastAsia" w:hAnsiTheme="majorEastAsia"/>
          <w:sz w:val="24"/>
          <w:szCs w:val="24"/>
          <w:lang w:val="en-US"/>
        </w:rPr>
        <w:t xml:space="preserve">to pin things down? How wise to </w:t>
      </w:r>
      <w:proofErr w:type="gramStart"/>
      <w:r w:rsidRPr="00A97842">
        <w:rPr>
          <w:rFonts w:asciiTheme="majorEastAsia" w:eastAsiaTheme="majorEastAsia" w:hAnsiTheme="majorEastAsia"/>
          <w:sz w:val="24"/>
          <w:szCs w:val="24"/>
          <w:lang w:val="en-US"/>
        </w:rPr>
        <w:t>choose</w:t>
      </w:r>
      <w:proofErr w:type="gramEnd"/>
    </w:p>
    <w:p w14:paraId="38694D63" w14:textId="77777777" w:rsidR="00A97842" w:rsidRPr="00A97842" w:rsidRDefault="00A97842" w:rsidP="00A97842">
      <w:pPr>
        <w:spacing w:after="0"/>
        <w:rPr>
          <w:rFonts w:asciiTheme="majorEastAsia" w:eastAsiaTheme="majorEastAsia" w:hAnsiTheme="majorEastAsia"/>
          <w:sz w:val="24"/>
          <w:szCs w:val="24"/>
          <w:lang w:val="en-US"/>
        </w:rPr>
      </w:pPr>
      <w:r w:rsidRPr="00A97842">
        <w:rPr>
          <w:rFonts w:asciiTheme="majorEastAsia" w:eastAsiaTheme="majorEastAsia" w:hAnsiTheme="majorEastAsia"/>
          <w:sz w:val="24"/>
          <w:szCs w:val="24"/>
          <w:lang w:val="en-US"/>
        </w:rPr>
        <w:t>a God whose justice is no alien system,</w:t>
      </w:r>
    </w:p>
    <w:p w14:paraId="3ACA9493" w14:textId="77777777" w:rsidR="00A97842" w:rsidRPr="00A97842" w:rsidRDefault="00A97842" w:rsidP="00A97842">
      <w:pPr>
        <w:spacing w:after="0"/>
        <w:rPr>
          <w:rFonts w:asciiTheme="majorEastAsia" w:eastAsiaTheme="majorEastAsia" w:hAnsiTheme="majorEastAsia"/>
          <w:sz w:val="24"/>
          <w:szCs w:val="24"/>
          <w:lang w:val="en-US"/>
        </w:rPr>
      </w:pPr>
      <w:r w:rsidRPr="00A97842">
        <w:rPr>
          <w:rFonts w:asciiTheme="majorEastAsia" w:eastAsiaTheme="majorEastAsia" w:hAnsiTheme="majorEastAsia"/>
          <w:sz w:val="24"/>
          <w:szCs w:val="24"/>
          <w:lang w:val="en-US"/>
        </w:rPr>
        <w:t>but the head and heart of real law.</w:t>
      </w:r>
    </w:p>
    <w:p w14:paraId="4E31A9A4" w14:textId="77777777" w:rsidR="00A84700" w:rsidRPr="00A84700" w:rsidRDefault="00A84700" w:rsidP="00BD07C9">
      <w:pPr>
        <w:spacing w:line="240" w:lineRule="auto"/>
        <w:rPr>
          <w:rFonts w:asciiTheme="minorEastAsia" w:hAnsiTheme="minorEastAsia"/>
          <w:sz w:val="24"/>
          <w:szCs w:val="24"/>
          <w:lang w:val="en-US"/>
        </w:rPr>
      </w:pPr>
    </w:p>
    <w:p w14:paraId="6245E825" w14:textId="77777777" w:rsidR="00A84700" w:rsidRPr="00A84700" w:rsidRDefault="00A84700" w:rsidP="00BD07C9">
      <w:pPr>
        <w:spacing w:line="240" w:lineRule="auto"/>
        <w:rPr>
          <w:rFonts w:asciiTheme="minorEastAsia" w:hAnsiTheme="minorEastAsia"/>
          <w:sz w:val="24"/>
          <w:szCs w:val="24"/>
          <w:lang w:val="en-US"/>
        </w:rPr>
      </w:pPr>
      <w:r w:rsidRPr="00A84700">
        <w:rPr>
          <w:rFonts w:asciiTheme="minorEastAsia" w:hAnsiTheme="minorEastAsia"/>
          <w:sz w:val="24"/>
          <w:szCs w:val="24"/>
          <w:lang w:val="en-US"/>
        </w:rPr>
        <w:lastRenderedPageBreak/>
        <w:t xml:space="preserve">Afterwards he quoted Lord </w:t>
      </w:r>
      <w:proofErr w:type="spellStart"/>
      <w:r w:rsidRPr="00A84700">
        <w:rPr>
          <w:rFonts w:asciiTheme="minorEastAsia" w:hAnsiTheme="minorEastAsia"/>
          <w:sz w:val="24"/>
          <w:szCs w:val="24"/>
          <w:lang w:val="en-US"/>
        </w:rPr>
        <w:t>Hailsham’s</w:t>
      </w:r>
      <w:proofErr w:type="spellEnd"/>
      <w:r w:rsidRPr="00A84700">
        <w:rPr>
          <w:rFonts w:asciiTheme="minorEastAsia" w:hAnsiTheme="minorEastAsia"/>
          <w:sz w:val="24"/>
          <w:szCs w:val="24"/>
          <w:lang w:val="en-US"/>
        </w:rPr>
        <w:t xml:space="preserve"> view that law required grounds beyond itself in the created order for it to make sense as law, grounds which the Scottish philosophical ‘common sense’ tradition would say could be recognized but not proved. He referenced the ‘Scottish democratic intellect’ convictions of George Davie and the importance of different professions being able to speak to one another (as did Cardinal Newman outlining principles for Dublin’s Catholic University). And he cited Alastair McIntosh, who pointed out from Butterworth’s </w:t>
      </w:r>
      <w:r w:rsidRPr="00A84700">
        <w:rPr>
          <w:rFonts w:asciiTheme="minorEastAsia" w:hAnsiTheme="minorEastAsia"/>
          <w:i/>
          <w:iCs/>
          <w:sz w:val="24"/>
          <w:szCs w:val="24"/>
          <w:lang w:val="en-US"/>
        </w:rPr>
        <w:t>Laws of Scotland</w:t>
      </w:r>
      <w:r w:rsidRPr="00A84700">
        <w:rPr>
          <w:rFonts w:asciiTheme="minorEastAsia" w:hAnsiTheme="minorEastAsia"/>
          <w:sz w:val="24"/>
          <w:szCs w:val="24"/>
          <w:lang w:val="en-US"/>
        </w:rPr>
        <w:t xml:space="preserve"> Vol. 18 in his book </w:t>
      </w:r>
      <w:r w:rsidRPr="00A84700">
        <w:rPr>
          <w:rFonts w:asciiTheme="minorEastAsia" w:hAnsiTheme="minorEastAsia"/>
          <w:i/>
          <w:iCs/>
          <w:sz w:val="24"/>
          <w:szCs w:val="24"/>
          <w:lang w:val="en-US"/>
        </w:rPr>
        <w:t>Healing Nationhood</w:t>
      </w:r>
      <w:r w:rsidRPr="00A84700">
        <w:rPr>
          <w:rFonts w:asciiTheme="minorEastAsia" w:hAnsiTheme="minorEastAsia"/>
          <w:sz w:val="24"/>
          <w:szCs w:val="24"/>
          <w:lang w:val="en-US"/>
        </w:rPr>
        <w:t xml:space="preserve"> that landlords – and by extension owners of capital – were stewards accountable to God.</w:t>
      </w:r>
    </w:p>
    <w:p w14:paraId="2EE7BF0A" w14:textId="18DBA7FE" w:rsidR="00A84700" w:rsidRPr="00BD07C9" w:rsidRDefault="00A84700" w:rsidP="00BD07C9">
      <w:pPr>
        <w:spacing w:line="240" w:lineRule="auto"/>
        <w:rPr>
          <w:rFonts w:asciiTheme="minorEastAsia" w:hAnsiTheme="minorEastAsia"/>
          <w:sz w:val="24"/>
          <w:szCs w:val="24"/>
          <w:lang w:val="en-US"/>
        </w:rPr>
      </w:pPr>
      <w:r w:rsidRPr="00A84700">
        <w:rPr>
          <w:rFonts w:asciiTheme="minorEastAsia" w:hAnsiTheme="minorEastAsia"/>
          <w:sz w:val="24"/>
          <w:szCs w:val="24"/>
          <w:lang w:val="en-US"/>
        </w:rPr>
        <w:t>This accountability is a principle which not only requires submission to God, but to one another, so may be recognized and adopted by people of differing religious belief, and has a special relevance to corporate law which seeks to balance rights and responsibilities.</w:t>
      </w:r>
    </w:p>
    <w:p w14:paraId="3DC871BF" w14:textId="4DC08840" w:rsidR="00A84700" w:rsidRPr="00BD07C9" w:rsidRDefault="00A84700" w:rsidP="00BD07C9">
      <w:pPr>
        <w:spacing w:line="240" w:lineRule="auto"/>
        <w:rPr>
          <w:rFonts w:asciiTheme="minorEastAsia" w:hAnsiTheme="minorEastAsia"/>
          <w:sz w:val="24"/>
          <w:szCs w:val="24"/>
          <w:lang w:val="en-US"/>
        </w:rPr>
      </w:pPr>
    </w:p>
    <w:p w14:paraId="56FF7329" w14:textId="77777777" w:rsidR="00BD07C9" w:rsidRDefault="00BD07C9">
      <w:pPr>
        <w:rPr>
          <w:rFonts w:asciiTheme="minorEastAsia" w:hAnsiTheme="minorEastAsia"/>
          <w:i/>
          <w:iCs/>
          <w:sz w:val="24"/>
          <w:szCs w:val="24"/>
        </w:rPr>
      </w:pPr>
      <w:r>
        <w:rPr>
          <w:rFonts w:asciiTheme="minorEastAsia" w:hAnsiTheme="minorEastAsia"/>
          <w:i/>
          <w:iCs/>
          <w:sz w:val="24"/>
          <w:szCs w:val="24"/>
        </w:rPr>
        <w:br w:type="page"/>
      </w:r>
    </w:p>
    <w:p w14:paraId="6DC9ED75" w14:textId="2E1782BE" w:rsidR="00A84700" w:rsidRPr="00A84700" w:rsidRDefault="00A84700" w:rsidP="00EA1EB4">
      <w:pPr>
        <w:pStyle w:val="Heading2"/>
      </w:pPr>
      <w:bookmarkStart w:id="12" w:name="_Toc130979741"/>
      <w:r w:rsidRPr="00A84700">
        <w:lastRenderedPageBreak/>
        <w:t>Calvinism, law, and commerce: preliminary remarks on early modern Scotland</w:t>
      </w:r>
      <w:bookmarkEnd w:id="12"/>
    </w:p>
    <w:p w14:paraId="76A7A034" w14:textId="6F4581A6" w:rsidR="00A84700" w:rsidRDefault="00BD07C9" w:rsidP="00213FC5">
      <w:pPr>
        <w:pStyle w:val="Heading5"/>
      </w:pPr>
      <w:r w:rsidRPr="00BD07C9">
        <w:t>Stephen Bogle</w:t>
      </w:r>
    </w:p>
    <w:p w14:paraId="588BB351" w14:textId="77777777" w:rsidR="00BD07C9" w:rsidRPr="00A84700" w:rsidRDefault="00BD07C9" w:rsidP="00BD07C9">
      <w:pPr>
        <w:spacing w:line="240" w:lineRule="auto"/>
        <w:rPr>
          <w:rFonts w:asciiTheme="minorEastAsia" w:hAnsiTheme="minorEastAsia"/>
          <w:b/>
          <w:bCs/>
          <w:sz w:val="24"/>
          <w:szCs w:val="24"/>
        </w:rPr>
      </w:pPr>
    </w:p>
    <w:p w14:paraId="17B9F117" w14:textId="77777777" w:rsidR="00A84700" w:rsidRPr="00A84700"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The picture I sketched during my talk suggests that the Church of Scotland (known as the Kirk) took very little interest in commercial activity and did not seek to influence or shape legislation. Of course, the catechisms offer instruction on commercial ethics. Plus, there are more examples of Reform ministers providing direction to their flock on what God expects when buying and selling. Yet this was far from a concern for the Kirk. This could be surprising. Scots had like most of Europe inherited from the Ancients a rich literature which was suspicion of trade and concerned about the greed and acquisitiveness it can generate. However, the Kirk’s position may be explained for several reasons, some practical, some contextual, but one overriding reason is the fundamental distinction made by Presbyterians between the jurisdiction of the church and that of the state. Scots Presbyterians received from Geneva a keen sense - to the point of obsessiveness - of the role of civil government compared to that of spiritual authority. It may have claimed spiritual authority over commerce and trade, but it also appears to have acknowledged that trade was, in essence, a temporal matter.</w:t>
      </w:r>
    </w:p>
    <w:p w14:paraId="60F92459" w14:textId="77777777" w:rsidR="00BD07C9" w:rsidRDefault="00BD07C9" w:rsidP="00BD07C9">
      <w:pPr>
        <w:spacing w:line="240" w:lineRule="auto"/>
        <w:rPr>
          <w:rFonts w:asciiTheme="minorEastAsia" w:hAnsiTheme="minorEastAsia"/>
          <w:sz w:val="24"/>
          <w:szCs w:val="24"/>
        </w:rPr>
      </w:pPr>
    </w:p>
    <w:p w14:paraId="5362BF1E" w14:textId="3BCA750C" w:rsidR="00A84700" w:rsidRPr="00A84700"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 xml:space="preserve">On this, Calvin’s view of civil government, I argue, shaped Scottish political thought during the seventeenth century and the approach of the Kirk. It is not inconsequential that there was an express mandate to be found in the Calvin’s </w:t>
      </w:r>
      <w:r w:rsidRPr="00A84700">
        <w:rPr>
          <w:rFonts w:asciiTheme="minorEastAsia" w:hAnsiTheme="minorEastAsia"/>
          <w:i/>
          <w:iCs/>
          <w:sz w:val="24"/>
          <w:szCs w:val="24"/>
        </w:rPr>
        <w:t>Institutes</w:t>
      </w:r>
      <w:r w:rsidRPr="00A84700">
        <w:rPr>
          <w:rFonts w:asciiTheme="minorEastAsia" w:hAnsiTheme="minorEastAsia"/>
          <w:sz w:val="24"/>
          <w:szCs w:val="24"/>
        </w:rPr>
        <w:t xml:space="preserve"> to further commerce. It says that the purpose of civil government is not to merely enable men to eat, drink and breathe but that ‘the public be quiet and not disturbed, that every man’s property be kept secure, that men carry on innocent commerce with each other, that honesty and modesty be cultivated.’ This in part gives Viscount Stair’s pro-commerce attitude theological justification. The practical picture also looms. Scotland had suffered a great deal throughout the seventeenth century. Famine, lack of money, indebtedness, closed borders – it was a grim picture. It is no surprise therefore that the development and encouragement of trade was on the minds of Parliament and jurists like Stair. Further, with jurisdictional division acknowledged by the Kirk and the juristic division between natural and civil obligations there was an intellectual framework established which placed marketplace ethics into the personal spiritual domain and the basic needs of the economy into the temporal domain of the state.</w:t>
      </w:r>
    </w:p>
    <w:p w14:paraId="6CCEE70D" w14:textId="1EC8218E" w:rsidR="00A84700" w:rsidRPr="00A84700" w:rsidRDefault="00A72D9A" w:rsidP="00634367">
      <w:pPr>
        <w:pStyle w:val="Heading1"/>
        <w:rPr>
          <w:lang w:val="en-US"/>
        </w:rPr>
      </w:pPr>
      <w:r>
        <w:rPr>
          <w:rFonts w:asciiTheme="minorEastAsia" w:hAnsiTheme="minorEastAsia"/>
          <w:sz w:val="24"/>
          <w:szCs w:val="24"/>
          <w:lang w:val="en-US"/>
        </w:rPr>
        <w:br w:type="page"/>
      </w:r>
      <w:bookmarkStart w:id="13" w:name="_Toc130979742"/>
      <w:r>
        <w:rPr>
          <w:lang w:val="en-US"/>
        </w:rPr>
        <w:lastRenderedPageBreak/>
        <w:t>NEXT STEPS</w:t>
      </w:r>
      <w:bookmarkEnd w:id="13"/>
      <w:r>
        <w:rPr>
          <w:lang w:val="en-US"/>
        </w:rPr>
        <w:t xml:space="preserve"> </w:t>
      </w:r>
    </w:p>
    <w:p w14:paraId="0584A5FA" w14:textId="77777777" w:rsidR="00E76BC1" w:rsidRDefault="00E76BC1"/>
    <w:p w14:paraId="08DD95FE" w14:textId="77777777" w:rsidR="000C4F02" w:rsidRDefault="00182093">
      <w:pPr>
        <w:rPr>
          <w:rFonts w:asciiTheme="minorEastAsia" w:hAnsiTheme="minorEastAsia"/>
          <w:sz w:val="24"/>
          <w:szCs w:val="24"/>
        </w:rPr>
      </w:pPr>
      <w:hyperlink w:anchor="_REFLECTIONS" w:history="1">
        <w:r w:rsidR="00E76BC1" w:rsidRPr="00634367">
          <w:rPr>
            <w:rStyle w:val="Hyperlink"/>
            <w:rFonts w:asciiTheme="minorEastAsia" w:hAnsiTheme="minorEastAsia"/>
            <w:sz w:val="24"/>
            <w:szCs w:val="24"/>
          </w:rPr>
          <w:t>Reflections</w:t>
        </w:r>
      </w:hyperlink>
      <w:r w:rsidR="00E76BC1" w:rsidRPr="00634367">
        <w:rPr>
          <w:rFonts w:asciiTheme="minorEastAsia" w:hAnsiTheme="minorEastAsia"/>
          <w:sz w:val="24"/>
          <w:szCs w:val="24"/>
        </w:rPr>
        <w:t xml:space="preserve"> </w:t>
      </w:r>
      <w:r w:rsidR="00E76BC1">
        <w:rPr>
          <w:rFonts w:asciiTheme="minorEastAsia" w:hAnsiTheme="minorEastAsia"/>
          <w:sz w:val="24"/>
          <w:szCs w:val="24"/>
        </w:rPr>
        <w:t>on the contributions to, and discussion at, the event are noted above. There was considerable interest among the delegates at the event in continuing a multi-disciplinary conversation on the theme of Corporate Law, Religion and Social Responsibility</w:t>
      </w:r>
      <w:r w:rsidR="000C4F02">
        <w:rPr>
          <w:rFonts w:asciiTheme="minorEastAsia" w:hAnsiTheme="minorEastAsia"/>
          <w:sz w:val="24"/>
          <w:szCs w:val="24"/>
        </w:rPr>
        <w:t xml:space="preserve">.  </w:t>
      </w:r>
    </w:p>
    <w:p w14:paraId="03134015" w14:textId="603929D8" w:rsidR="00A72D9A" w:rsidRDefault="003716ED">
      <w:pPr>
        <w:rPr>
          <w:rFonts w:asciiTheme="minorEastAsia" w:hAnsiTheme="minorEastAsia"/>
          <w:sz w:val="24"/>
          <w:szCs w:val="24"/>
        </w:rPr>
      </w:pPr>
      <w:r>
        <w:rPr>
          <w:rFonts w:asciiTheme="minorEastAsia" w:hAnsiTheme="minorEastAsia"/>
          <w:sz w:val="24"/>
          <w:szCs w:val="24"/>
        </w:rPr>
        <w:t>In light of this interest</w:t>
      </w:r>
      <w:r w:rsidR="000C4F02">
        <w:rPr>
          <w:rFonts w:asciiTheme="minorEastAsia" w:hAnsiTheme="minorEastAsia"/>
          <w:sz w:val="24"/>
          <w:szCs w:val="24"/>
        </w:rPr>
        <w:t xml:space="preserve">, </w:t>
      </w:r>
      <w:proofErr w:type="spellStart"/>
      <w:r w:rsidR="000C4F02">
        <w:rPr>
          <w:rFonts w:asciiTheme="minorEastAsia" w:hAnsiTheme="minorEastAsia"/>
          <w:sz w:val="24"/>
          <w:szCs w:val="24"/>
        </w:rPr>
        <w:t>Irene-marie</w:t>
      </w:r>
      <w:proofErr w:type="spellEnd"/>
      <w:r w:rsidR="000C4F02">
        <w:rPr>
          <w:rFonts w:asciiTheme="minorEastAsia" w:hAnsiTheme="minorEastAsia"/>
          <w:sz w:val="24"/>
          <w:szCs w:val="24"/>
        </w:rPr>
        <w:t xml:space="preserve"> and Catriona have set up a webpage dedicated to the theme which can be accessed her</w:t>
      </w:r>
      <w:r w:rsidR="005C11D9">
        <w:rPr>
          <w:rFonts w:asciiTheme="minorEastAsia" w:hAnsiTheme="minorEastAsia"/>
          <w:sz w:val="24"/>
          <w:szCs w:val="24"/>
        </w:rPr>
        <w:t>e:</w:t>
      </w:r>
      <w:r w:rsidR="005C11D9" w:rsidRPr="005C11D9">
        <w:t xml:space="preserve"> </w:t>
      </w:r>
      <w:hyperlink r:id="rId15" w:history="1">
        <w:r w:rsidR="005C11D9" w:rsidRPr="005C11D9">
          <w:rPr>
            <w:rStyle w:val="Hyperlink"/>
            <w:rFonts w:asciiTheme="minorEastAsia" w:hAnsiTheme="minorEastAsia"/>
            <w:sz w:val="24"/>
            <w:szCs w:val="24"/>
          </w:rPr>
          <w:t>https://www.gla.ac.uk/schools/law/research/themes/corporate/religion-and-social-responsibility/</w:t>
        </w:r>
      </w:hyperlink>
      <w:r w:rsidR="000C4F02">
        <w:rPr>
          <w:rFonts w:asciiTheme="minorEastAsia" w:hAnsiTheme="minorEastAsia"/>
          <w:sz w:val="24"/>
          <w:szCs w:val="24"/>
        </w:rPr>
        <w:t xml:space="preserve">  We will keep </w:t>
      </w:r>
      <w:r>
        <w:rPr>
          <w:rFonts w:asciiTheme="minorEastAsia" w:hAnsiTheme="minorEastAsia"/>
          <w:sz w:val="24"/>
          <w:szCs w:val="24"/>
        </w:rPr>
        <w:t xml:space="preserve">this webpage updated with information on relevant events and developments.  We also welcome contributions of blog posts for publication on the webpage.  </w:t>
      </w:r>
    </w:p>
    <w:p w14:paraId="4BF4E1FB" w14:textId="13A567E3" w:rsidR="003716ED" w:rsidRDefault="003716ED">
      <w:pPr>
        <w:rPr>
          <w:rFonts w:asciiTheme="minorEastAsia" w:hAnsiTheme="minorEastAsia"/>
          <w:sz w:val="24"/>
          <w:szCs w:val="24"/>
        </w:rPr>
      </w:pPr>
      <w:r>
        <w:rPr>
          <w:rFonts w:asciiTheme="minorEastAsia" w:hAnsiTheme="minorEastAsia"/>
          <w:sz w:val="24"/>
          <w:szCs w:val="24"/>
        </w:rPr>
        <w:t xml:space="preserve">In the coming months, </w:t>
      </w:r>
      <w:proofErr w:type="spellStart"/>
      <w:r>
        <w:rPr>
          <w:rFonts w:asciiTheme="minorEastAsia" w:hAnsiTheme="minorEastAsia"/>
          <w:sz w:val="24"/>
          <w:szCs w:val="24"/>
        </w:rPr>
        <w:t>Irene-marie</w:t>
      </w:r>
      <w:proofErr w:type="spellEnd"/>
      <w:r>
        <w:rPr>
          <w:rFonts w:asciiTheme="minorEastAsia" w:hAnsiTheme="minorEastAsia"/>
          <w:sz w:val="24"/>
          <w:szCs w:val="24"/>
        </w:rPr>
        <w:t xml:space="preserve"> and Catriona will also apply for research funding to support their project on faith organisations and corporate purpose.  Updates on the project will be provided on the webpage.</w:t>
      </w:r>
    </w:p>
    <w:p w14:paraId="4B8F3479" w14:textId="61094F19" w:rsidR="003716ED" w:rsidRDefault="003716ED">
      <w:pPr>
        <w:rPr>
          <w:rFonts w:asciiTheme="minorEastAsia" w:hAnsiTheme="minorEastAsia"/>
          <w:sz w:val="24"/>
          <w:szCs w:val="24"/>
        </w:rPr>
      </w:pPr>
      <w:r>
        <w:rPr>
          <w:rFonts w:asciiTheme="minorEastAsia" w:hAnsiTheme="minorEastAsia"/>
          <w:sz w:val="24"/>
          <w:szCs w:val="24"/>
        </w:rPr>
        <w:t>Finally, we would like to take the opportunity to offer our sincere thanks to each of the speakers and delegates at the event for sharing their insights and expertise on this important</w:t>
      </w:r>
      <w:r w:rsidR="00364277">
        <w:rPr>
          <w:rFonts w:asciiTheme="minorEastAsia" w:hAnsiTheme="minorEastAsia"/>
          <w:sz w:val="24"/>
          <w:szCs w:val="24"/>
        </w:rPr>
        <w:t xml:space="preserve"> </w:t>
      </w:r>
      <w:r>
        <w:rPr>
          <w:rFonts w:asciiTheme="minorEastAsia" w:hAnsiTheme="minorEastAsia"/>
          <w:sz w:val="24"/>
          <w:szCs w:val="24"/>
        </w:rPr>
        <w:t xml:space="preserve">topic.   </w:t>
      </w:r>
    </w:p>
    <w:p w14:paraId="34618E56" w14:textId="2989C725" w:rsidR="003716ED" w:rsidRDefault="003716ED">
      <w:pPr>
        <w:rPr>
          <w:rFonts w:asciiTheme="minorEastAsia" w:hAnsiTheme="minorEastAsia"/>
          <w:sz w:val="24"/>
          <w:szCs w:val="24"/>
        </w:rPr>
      </w:pPr>
      <w:r>
        <w:rPr>
          <w:rFonts w:asciiTheme="minorEastAsia" w:hAnsiTheme="minorEastAsia"/>
          <w:sz w:val="24"/>
          <w:szCs w:val="24"/>
        </w:rPr>
        <w:br w:type="page"/>
      </w:r>
    </w:p>
    <w:p w14:paraId="43ACFA5C" w14:textId="67E62480" w:rsidR="005A4A36" w:rsidRPr="00557E3B" w:rsidRDefault="005A4A36" w:rsidP="00EA1EB4">
      <w:pPr>
        <w:pStyle w:val="Heading1"/>
      </w:pPr>
      <w:bookmarkStart w:id="14" w:name="_Toc130979743"/>
      <w:r w:rsidRPr="00557E3B">
        <w:lastRenderedPageBreak/>
        <w:t>APPENDIX 1</w:t>
      </w:r>
      <w:bookmarkEnd w:id="14"/>
    </w:p>
    <w:p w14:paraId="43A090CC" w14:textId="29C0DE7D" w:rsidR="005A4A36" w:rsidRPr="00557E3B" w:rsidRDefault="005A4A36" w:rsidP="00FE30C1">
      <w:pPr>
        <w:pStyle w:val="Heading2"/>
      </w:pPr>
      <w:bookmarkStart w:id="15" w:name="_Toc130979744"/>
      <w:r w:rsidRPr="00557E3B">
        <w:t>PROGRAMME</w:t>
      </w:r>
      <w:bookmarkEnd w:id="15"/>
    </w:p>
    <w:p w14:paraId="46A37523" w14:textId="77777777" w:rsidR="005A4A36" w:rsidRPr="00557E3B" w:rsidRDefault="005A4A36" w:rsidP="00557E3B">
      <w:pPr>
        <w:autoSpaceDE w:val="0"/>
        <w:autoSpaceDN w:val="0"/>
        <w:adjustRightInd w:val="0"/>
        <w:spacing w:after="0" w:line="240" w:lineRule="auto"/>
        <w:jc w:val="center"/>
        <w:rPr>
          <w:rFonts w:asciiTheme="minorEastAsia" w:hAnsiTheme="minorEastAsia" w:cs="GillSansMT-Bold"/>
          <w:b/>
          <w:bCs/>
          <w:kern w:val="0"/>
          <w:sz w:val="28"/>
          <w:szCs w:val="28"/>
        </w:rPr>
      </w:pPr>
      <w:r w:rsidRPr="00557E3B">
        <w:rPr>
          <w:rFonts w:asciiTheme="minorEastAsia" w:hAnsiTheme="minorEastAsia" w:cs="GillSansMT-Bold"/>
          <w:b/>
          <w:bCs/>
          <w:kern w:val="0"/>
          <w:sz w:val="28"/>
          <w:szCs w:val="28"/>
        </w:rPr>
        <w:t>Corporate Law, Religion and</w:t>
      </w:r>
    </w:p>
    <w:p w14:paraId="07D1A313" w14:textId="77777777" w:rsidR="005A4A36" w:rsidRPr="00557E3B" w:rsidRDefault="005A4A36" w:rsidP="00557E3B">
      <w:pPr>
        <w:autoSpaceDE w:val="0"/>
        <w:autoSpaceDN w:val="0"/>
        <w:adjustRightInd w:val="0"/>
        <w:spacing w:after="0" w:line="240" w:lineRule="auto"/>
        <w:jc w:val="center"/>
        <w:rPr>
          <w:rFonts w:asciiTheme="minorEastAsia" w:hAnsiTheme="minorEastAsia" w:cs="GillSansMT-Bold"/>
          <w:b/>
          <w:bCs/>
          <w:kern w:val="0"/>
          <w:sz w:val="28"/>
          <w:szCs w:val="28"/>
        </w:rPr>
      </w:pPr>
      <w:r w:rsidRPr="00557E3B">
        <w:rPr>
          <w:rFonts w:asciiTheme="minorEastAsia" w:hAnsiTheme="minorEastAsia" w:cs="GillSansMT-Bold"/>
          <w:b/>
          <w:bCs/>
          <w:kern w:val="0"/>
          <w:sz w:val="28"/>
          <w:szCs w:val="28"/>
        </w:rPr>
        <w:t>Social Responsibility</w:t>
      </w:r>
    </w:p>
    <w:p w14:paraId="1069BDD6" w14:textId="77777777" w:rsidR="005A4A36" w:rsidRPr="00557E3B" w:rsidRDefault="005A4A36" w:rsidP="00557E3B">
      <w:pPr>
        <w:autoSpaceDE w:val="0"/>
        <w:autoSpaceDN w:val="0"/>
        <w:adjustRightInd w:val="0"/>
        <w:spacing w:after="0" w:line="240" w:lineRule="auto"/>
        <w:jc w:val="center"/>
        <w:rPr>
          <w:rFonts w:asciiTheme="minorEastAsia" w:hAnsiTheme="minorEastAsia" w:cs="GillSansMT"/>
          <w:kern w:val="0"/>
          <w:sz w:val="24"/>
          <w:szCs w:val="24"/>
        </w:rPr>
      </w:pPr>
      <w:r w:rsidRPr="00557E3B">
        <w:rPr>
          <w:rFonts w:asciiTheme="minorEastAsia" w:hAnsiTheme="minorEastAsia" w:cs="GillSansMT"/>
          <w:kern w:val="0"/>
          <w:sz w:val="24"/>
          <w:szCs w:val="24"/>
        </w:rPr>
        <w:t>Tuesday 7 February</w:t>
      </w:r>
    </w:p>
    <w:p w14:paraId="43A47B7B" w14:textId="77777777" w:rsidR="005A4A36" w:rsidRPr="00557E3B" w:rsidRDefault="005A4A36" w:rsidP="00557E3B">
      <w:pPr>
        <w:autoSpaceDE w:val="0"/>
        <w:autoSpaceDN w:val="0"/>
        <w:adjustRightInd w:val="0"/>
        <w:spacing w:after="0" w:line="240" w:lineRule="auto"/>
        <w:jc w:val="center"/>
        <w:rPr>
          <w:rFonts w:asciiTheme="minorEastAsia" w:hAnsiTheme="minorEastAsia" w:cs="GillSansMT"/>
          <w:kern w:val="0"/>
          <w:sz w:val="24"/>
          <w:szCs w:val="24"/>
        </w:rPr>
      </w:pPr>
      <w:r w:rsidRPr="00557E3B">
        <w:rPr>
          <w:rFonts w:asciiTheme="minorEastAsia" w:hAnsiTheme="minorEastAsia" w:cs="GillSansMT"/>
          <w:kern w:val="0"/>
          <w:sz w:val="24"/>
          <w:szCs w:val="24"/>
        </w:rPr>
        <w:t>9.45am - 3.30pm</w:t>
      </w:r>
    </w:p>
    <w:p w14:paraId="13283533" w14:textId="77777777" w:rsidR="005A4A36" w:rsidRPr="00557E3B" w:rsidRDefault="005A4A36" w:rsidP="005A4A36">
      <w:pPr>
        <w:autoSpaceDE w:val="0"/>
        <w:autoSpaceDN w:val="0"/>
        <w:adjustRightInd w:val="0"/>
        <w:spacing w:after="0" w:line="240" w:lineRule="auto"/>
        <w:rPr>
          <w:rFonts w:asciiTheme="minorEastAsia" w:hAnsiTheme="minorEastAsia" w:cs="GillSansMT"/>
          <w:kern w:val="0"/>
          <w:sz w:val="24"/>
          <w:szCs w:val="24"/>
        </w:rPr>
      </w:pPr>
    </w:p>
    <w:p w14:paraId="1DA1ACBD" w14:textId="17A46F4A" w:rsidR="005A4A36" w:rsidRPr="00557E3B" w:rsidRDefault="005A4A36" w:rsidP="005A4A36">
      <w:pPr>
        <w:autoSpaceDE w:val="0"/>
        <w:autoSpaceDN w:val="0"/>
        <w:adjustRightInd w:val="0"/>
        <w:spacing w:after="0" w:line="240" w:lineRule="auto"/>
        <w:rPr>
          <w:rFonts w:asciiTheme="minorEastAsia" w:hAnsiTheme="minorEastAsia" w:cs="GillSansMT"/>
          <w:kern w:val="0"/>
          <w:sz w:val="24"/>
          <w:szCs w:val="24"/>
        </w:rPr>
      </w:pPr>
      <w:r w:rsidRPr="00557E3B">
        <w:rPr>
          <w:rFonts w:asciiTheme="minorEastAsia" w:hAnsiTheme="minorEastAsia" w:cs="GillSansMT"/>
          <w:kern w:val="0"/>
          <w:sz w:val="24"/>
          <w:szCs w:val="24"/>
        </w:rPr>
        <w:t>9.30am - 9.50am</w:t>
      </w:r>
      <w:r w:rsidRPr="00557E3B">
        <w:rPr>
          <w:rFonts w:asciiTheme="minorEastAsia" w:hAnsiTheme="minorEastAsia" w:cs="GillSansMT"/>
          <w:kern w:val="0"/>
          <w:sz w:val="24"/>
          <w:szCs w:val="24"/>
        </w:rPr>
        <w:tab/>
      </w:r>
      <w:r w:rsidR="003F11EF">
        <w:rPr>
          <w:rFonts w:asciiTheme="minorEastAsia" w:hAnsiTheme="minorEastAsia" w:cs="GillSansMT"/>
          <w:kern w:val="0"/>
          <w:sz w:val="24"/>
          <w:szCs w:val="24"/>
        </w:rPr>
        <w:tab/>
      </w:r>
      <w:r w:rsidR="00557E3B" w:rsidRPr="00557E3B">
        <w:rPr>
          <w:rFonts w:asciiTheme="minorEastAsia" w:hAnsiTheme="minorEastAsia" w:cs="GillSansMT"/>
          <w:kern w:val="0"/>
          <w:sz w:val="24"/>
          <w:szCs w:val="24"/>
        </w:rPr>
        <w:t>Coffee on arrival</w:t>
      </w:r>
    </w:p>
    <w:p w14:paraId="051FAF27" w14:textId="77777777" w:rsidR="005A4A36" w:rsidRPr="00557E3B" w:rsidRDefault="005A4A36" w:rsidP="005A4A36">
      <w:pPr>
        <w:autoSpaceDE w:val="0"/>
        <w:autoSpaceDN w:val="0"/>
        <w:adjustRightInd w:val="0"/>
        <w:spacing w:after="0" w:line="240" w:lineRule="auto"/>
        <w:rPr>
          <w:rFonts w:asciiTheme="minorEastAsia" w:hAnsiTheme="minorEastAsia" w:cs="GillSansMT"/>
          <w:b/>
          <w:bCs/>
          <w:kern w:val="0"/>
          <w:sz w:val="24"/>
          <w:szCs w:val="24"/>
        </w:rPr>
      </w:pPr>
    </w:p>
    <w:p w14:paraId="0324F83A" w14:textId="1A4E27B4" w:rsidR="00557E3B" w:rsidRPr="00FF2ABE" w:rsidRDefault="005A4A36" w:rsidP="005A4A36">
      <w:pPr>
        <w:autoSpaceDE w:val="0"/>
        <w:autoSpaceDN w:val="0"/>
        <w:adjustRightInd w:val="0"/>
        <w:spacing w:after="0" w:line="240" w:lineRule="auto"/>
        <w:rPr>
          <w:rFonts w:asciiTheme="minorEastAsia" w:hAnsiTheme="minorEastAsia" w:cs="GillSansMT"/>
          <w:kern w:val="0"/>
          <w:sz w:val="24"/>
          <w:szCs w:val="24"/>
        </w:rPr>
      </w:pPr>
      <w:r w:rsidRPr="00FF2ABE">
        <w:rPr>
          <w:rFonts w:asciiTheme="minorEastAsia" w:hAnsiTheme="minorEastAsia" w:cs="GillSansMT"/>
          <w:kern w:val="0"/>
          <w:sz w:val="24"/>
          <w:szCs w:val="24"/>
        </w:rPr>
        <w:t>9.50am - 10.00am</w:t>
      </w:r>
      <w:r w:rsidRPr="00FF2ABE">
        <w:rPr>
          <w:rFonts w:asciiTheme="minorEastAsia" w:hAnsiTheme="minorEastAsia" w:cs="GillSansMT"/>
          <w:kern w:val="0"/>
          <w:sz w:val="24"/>
          <w:szCs w:val="24"/>
        </w:rPr>
        <w:tab/>
      </w:r>
      <w:r w:rsidR="003F11EF">
        <w:rPr>
          <w:rFonts w:asciiTheme="minorEastAsia" w:hAnsiTheme="minorEastAsia" w:cs="GillSansMT"/>
          <w:kern w:val="0"/>
          <w:sz w:val="24"/>
          <w:szCs w:val="24"/>
        </w:rPr>
        <w:tab/>
      </w:r>
      <w:r w:rsidR="00557E3B" w:rsidRPr="00FF2ABE">
        <w:rPr>
          <w:rFonts w:asciiTheme="minorEastAsia" w:hAnsiTheme="minorEastAsia" w:cs="GillSansMT"/>
          <w:kern w:val="0"/>
          <w:sz w:val="24"/>
          <w:szCs w:val="24"/>
        </w:rPr>
        <w:t>Welcome: Professor Jane Mair</w:t>
      </w:r>
    </w:p>
    <w:p w14:paraId="4B11821D" w14:textId="5A5B7F06" w:rsidR="005A4A36" w:rsidRPr="00557E3B" w:rsidRDefault="005A4A36" w:rsidP="003F11EF">
      <w:pPr>
        <w:autoSpaceDE w:val="0"/>
        <w:autoSpaceDN w:val="0"/>
        <w:adjustRightInd w:val="0"/>
        <w:spacing w:after="0" w:line="240" w:lineRule="auto"/>
        <w:ind w:left="2160" w:firstLine="720"/>
        <w:rPr>
          <w:rFonts w:asciiTheme="minorEastAsia" w:hAnsiTheme="minorEastAsia" w:cs="GillSansMT"/>
          <w:kern w:val="0"/>
          <w:sz w:val="24"/>
          <w:szCs w:val="24"/>
        </w:rPr>
      </w:pPr>
      <w:r w:rsidRPr="00557E3B">
        <w:rPr>
          <w:rFonts w:asciiTheme="minorEastAsia" w:hAnsiTheme="minorEastAsia" w:cs="GillSansMT"/>
          <w:kern w:val="0"/>
          <w:sz w:val="24"/>
          <w:szCs w:val="24"/>
        </w:rPr>
        <w:t>Overview: Dr Catriona Cannon</w:t>
      </w:r>
    </w:p>
    <w:p w14:paraId="69C5A57D" w14:textId="79B96614" w:rsidR="005A4A36" w:rsidRPr="00557E3B" w:rsidRDefault="005A4A36" w:rsidP="005A4A36">
      <w:pPr>
        <w:autoSpaceDE w:val="0"/>
        <w:autoSpaceDN w:val="0"/>
        <w:adjustRightInd w:val="0"/>
        <w:spacing w:after="0" w:line="240" w:lineRule="auto"/>
        <w:rPr>
          <w:rFonts w:asciiTheme="minorEastAsia" w:hAnsiTheme="minorEastAsia" w:cs="GillSansMT"/>
          <w:kern w:val="0"/>
          <w:sz w:val="24"/>
          <w:szCs w:val="24"/>
        </w:rPr>
      </w:pPr>
    </w:p>
    <w:p w14:paraId="5DCFA595" w14:textId="4355D23F" w:rsidR="005A4A36" w:rsidRPr="005A4A36" w:rsidRDefault="005A4A36" w:rsidP="005A4A36">
      <w:pPr>
        <w:autoSpaceDE w:val="0"/>
        <w:autoSpaceDN w:val="0"/>
        <w:adjustRightInd w:val="0"/>
        <w:spacing w:after="0" w:line="240" w:lineRule="auto"/>
        <w:rPr>
          <w:rFonts w:asciiTheme="minorEastAsia" w:hAnsiTheme="minorEastAsia" w:cs="GillSansMT"/>
          <w:kern w:val="0"/>
          <w:sz w:val="24"/>
          <w:szCs w:val="24"/>
        </w:rPr>
      </w:pPr>
      <w:r w:rsidRPr="00557E3B">
        <w:rPr>
          <w:rFonts w:asciiTheme="minorEastAsia" w:hAnsiTheme="minorEastAsia" w:cs="GillSansMT"/>
          <w:kern w:val="0"/>
          <w:sz w:val="24"/>
          <w:szCs w:val="24"/>
        </w:rPr>
        <w:t>10.00am - 10.30am</w:t>
      </w:r>
      <w:r w:rsidR="003F11EF">
        <w:rPr>
          <w:rFonts w:asciiTheme="minorEastAsia" w:hAnsiTheme="minorEastAsia" w:cs="GillSansMT"/>
          <w:kern w:val="0"/>
          <w:sz w:val="24"/>
          <w:szCs w:val="24"/>
        </w:rPr>
        <w:tab/>
      </w:r>
      <w:r w:rsidR="00557E3B">
        <w:rPr>
          <w:rFonts w:asciiTheme="minorEastAsia" w:hAnsiTheme="minorEastAsia" w:cs="GillSansMT"/>
          <w:kern w:val="0"/>
          <w:sz w:val="24"/>
          <w:szCs w:val="24"/>
        </w:rPr>
        <w:tab/>
      </w:r>
      <w:r w:rsidRPr="00557E3B">
        <w:rPr>
          <w:rFonts w:asciiTheme="minorEastAsia" w:hAnsiTheme="minorEastAsia" w:cs="GillSansMT"/>
          <w:kern w:val="0"/>
          <w:sz w:val="24"/>
          <w:szCs w:val="24"/>
        </w:rPr>
        <w:t xml:space="preserve">Corporate Purpose: What lessons can we </w:t>
      </w:r>
      <w:r w:rsidRPr="00557E3B">
        <w:rPr>
          <w:rFonts w:asciiTheme="minorEastAsia" w:hAnsiTheme="minorEastAsia" w:cs="GillSansMT"/>
          <w:kern w:val="0"/>
          <w:sz w:val="24"/>
          <w:szCs w:val="24"/>
        </w:rPr>
        <w:tab/>
      </w:r>
      <w:r w:rsidRPr="00557E3B">
        <w:rPr>
          <w:rFonts w:asciiTheme="minorEastAsia" w:hAnsiTheme="minorEastAsia" w:cs="GillSansMT"/>
          <w:kern w:val="0"/>
          <w:sz w:val="24"/>
          <w:szCs w:val="24"/>
        </w:rPr>
        <w:tab/>
      </w:r>
      <w:r w:rsidRPr="00557E3B">
        <w:rPr>
          <w:rFonts w:asciiTheme="minorEastAsia" w:hAnsiTheme="minorEastAsia" w:cs="GillSansMT"/>
          <w:kern w:val="0"/>
          <w:sz w:val="24"/>
          <w:szCs w:val="24"/>
        </w:rPr>
        <w:tab/>
      </w:r>
      <w:r w:rsidR="00557E3B">
        <w:rPr>
          <w:rFonts w:asciiTheme="minorEastAsia" w:hAnsiTheme="minorEastAsia" w:cs="GillSansMT"/>
          <w:kern w:val="0"/>
          <w:sz w:val="24"/>
          <w:szCs w:val="24"/>
        </w:rPr>
        <w:tab/>
      </w:r>
      <w:r w:rsidR="00557E3B">
        <w:rPr>
          <w:rFonts w:asciiTheme="minorEastAsia" w:hAnsiTheme="minorEastAsia" w:cs="GillSansMT"/>
          <w:kern w:val="0"/>
          <w:sz w:val="24"/>
          <w:szCs w:val="24"/>
        </w:rPr>
        <w:tab/>
      </w:r>
      <w:r w:rsidR="00557E3B">
        <w:rPr>
          <w:rFonts w:asciiTheme="minorEastAsia" w:hAnsiTheme="minorEastAsia" w:cs="GillSansMT"/>
          <w:kern w:val="0"/>
          <w:sz w:val="24"/>
          <w:szCs w:val="24"/>
        </w:rPr>
        <w:tab/>
      </w:r>
      <w:r w:rsidR="00557E3B">
        <w:rPr>
          <w:rFonts w:asciiTheme="minorEastAsia" w:hAnsiTheme="minorEastAsia" w:cs="GillSansMT"/>
          <w:kern w:val="0"/>
          <w:sz w:val="24"/>
          <w:szCs w:val="24"/>
        </w:rPr>
        <w:tab/>
      </w:r>
      <w:r w:rsidRPr="00557E3B">
        <w:rPr>
          <w:rFonts w:asciiTheme="minorEastAsia" w:hAnsiTheme="minorEastAsia" w:cs="GillSansMT"/>
          <w:kern w:val="0"/>
          <w:sz w:val="24"/>
          <w:szCs w:val="24"/>
        </w:rPr>
        <w:t xml:space="preserve">learn </w:t>
      </w:r>
      <w:r w:rsidRPr="005A4A36">
        <w:rPr>
          <w:rFonts w:asciiTheme="minorEastAsia" w:hAnsiTheme="minorEastAsia" w:cs="GillSansMT"/>
          <w:kern w:val="0"/>
          <w:sz w:val="24"/>
          <w:szCs w:val="24"/>
        </w:rPr>
        <w:t>from faith organisations?</w:t>
      </w:r>
    </w:p>
    <w:p w14:paraId="0210202C" w14:textId="77777777" w:rsidR="005A4A36" w:rsidRPr="005A4A36" w:rsidRDefault="005A4A36" w:rsidP="003F11EF">
      <w:pPr>
        <w:autoSpaceDE w:val="0"/>
        <w:autoSpaceDN w:val="0"/>
        <w:adjustRightInd w:val="0"/>
        <w:spacing w:after="0" w:line="240" w:lineRule="auto"/>
        <w:ind w:left="2160" w:firstLine="720"/>
        <w:rPr>
          <w:rFonts w:asciiTheme="minorEastAsia" w:hAnsiTheme="minorEastAsia" w:cs="GillSansMT"/>
          <w:b/>
          <w:bCs/>
          <w:kern w:val="0"/>
          <w:sz w:val="24"/>
          <w:szCs w:val="24"/>
        </w:rPr>
      </w:pPr>
      <w:r w:rsidRPr="005A4A36">
        <w:rPr>
          <w:rFonts w:asciiTheme="minorEastAsia" w:hAnsiTheme="minorEastAsia" w:cs="GillSansMT"/>
          <w:b/>
          <w:bCs/>
          <w:kern w:val="0"/>
          <w:sz w:val="24"/>
          <w:szCs w:val="24"/>
        </w:rPr>
        <w:t>Professor Irene-marie Esser and</w:t>
      </w:r>
    </w:p>
    <w:p w14:paraId="3FAEDFB2" w14:textId="77777777" w:rsidR="005A4A36" w:rsidRPr="005A4A36" w:rsidRDefault="005A4A36" w:rsidP="003F11EF">
      <w:pPr>
        <w:autoSpaceDE w:val="0"/>
        <w:autoSpaceDN w:val="0"/>
        <w:adjustRightInd w:val="0"/>
        <w:spacing w:after="0" w:line="240" w:lineRule="auto"/>
        <w:ind w:left="2160" w:firstLine="720"/>
        <w:rPr>
          <w:rFonts w:asciiTheme="minorEastAsia" w:hAnsiTheme="minorEastAsia" w:cs="GillSansMT"/>
          <w:b/>
          <w:bCs/>
          <w:kern w:val="0"/>
          <w:sz w:val="24"/>
          <w:szCs w:val="24"/>
        </w:rPr>
      </w:pPr>
      <w:r w:rsidRPr="005A4A36">
        <w:rPr>
          <w:rFonts w:asciiTheme="minorEastAsia" w:hAnsiTheme="minorEastAsia" w:cs="GillSansMT"/>
          <w:b/>
          <w:bCs/>
          <w:kern w:val="0"/>
          <w:sz w:val="24"/>
          <w:szCs w:val="24"/>
        </w:rPr>
        <w:t>Dr Catriona Cannon</w:t>
      </w:r>
    </w:p>
    <w:p w14:paraId="4D4DD0C3" w14:textId="77777777" w:rsidR="00557E3B" w:rsidRPr="00FF2ABE" w:rsidRDefault="00557E3B" w:rsidP="005A4A36">
      <w:pPr>
        <w:autoSpaceDE w:val="0"/>
        <w:autoSpaceDN w:val="0"/>
        <w:adjustRightInd w:val="0"/>
        <w:spacing w:after="0" w:line="240" w:lineRule="auto"/>
        <w:rPr>
          <w:rFonts w:asciiTheme="minorEastAsia" w:hAnsiTheme="minorEastAsia" w:cs="GillSansMT-Bold"/>
          <w:b/>
          <w:bCs/>
          <w:kern w:val="0"/>
          <w:sz w:val="24"/>
          <w:szCs w:val="24"/>
        </w:rPr>
      </w:pPr>
    </w:p>
    <w:p w14:paraId="1DDA266D" w14:textId="136964D4" w:rsidR="005A4A36" w:rsidRPr="00FF2ABE" w:rsidRDefault="005A4A36" w:rsidP="005A4A36">
      <w:pPr>
        <w:autoSpaceDE w:val="0"/>
        <w:autoSpaceDN w:val="0"/>
        <w:adjustRightInd w:val="0"/>
        <w:spacing w:after="0" w:line="240" w:lineRule="auto"/>
        <w:rPr>
          <w:rFonts w:asciiTheme="minorEastAsia" w:hAnsiTheme="minorEastAsia" w:cs="GillSansMT-Bold"/>
          <w:b/>
          <w:bCs/>
          <w:kern w:val="0"/>
          <w:sz w:val="24"/>
          <w:szCs w:val="24"/>
        </w:rPr>
      </w:pPr>
      <w:r w:rsidRPr="00FF2ABE">
        <w:rPr>
          <w:rFonts w:asciiTheme="minorEastAsia" w:hAnsiTheme="minorEastAsia" w:cs="GillSansMT-Bold"/>
          <w:b/>
          <w:bCs/>
          <w:kern w:val="0"/>
          <w:sz w:val="24"/>
          <w:szCs w:val="24"/>
        </w:rPr>
        <w:t>Session 1</w:t>
      </w:r>
    </w:p>
    <w:p w14:paraId="5500DC05" w14:textId="77777777" w:rsidR="005A4A36" w:rsidRPr="00FF2ABE" w:rsidRDefault="005A4A36" w:rsidP="005A4A36">
      <w:pPr>
        <w:autoSpaceDE w:val="0"/>
        <w:autoSpaceDN w:val="0"/>
        <w:adjustRightInd w:val="0"/>
        <w:spacing w:after="0" w:line="240" w:lineRule="auto"/>
        <w:rPr>
          <w:rFonts w:asciiTheme="minorEastAsia" w:hAnsiTheme="minorEastAsia" w:cs="GillSansMT"/>
          <w:kern w:val="0"/>
          <w:sz w:val="24"/>
          <w:szCs w:val="24"/>
        </w:rPr>
      </w:pPr>
      <w:r w:rsidRPr="00FF2ABE">
        <w:rPr>
          <w:rFonts w:asciiTheme="minorEastAsia" w:hAnsiTheme="minorEastAsia" w:cs="GillSansMT"/>
          <w:kern w:val="0"/>
          <w:sz w:val="24"/>
          <w:szCs w:val="24"/>
        </w:rPr>
        <w:t>Chair: Professor Irene-marie Esser</w:t>
      </w:r>
    </w:p>
    <w:p w14:paraId="769ABE93" w14:textId="77777777" w:rsidR="005A4A36" w:rsidRPr="00557E3B" w:rsidRDefault="005A4A36" w:rsidP="005A4A36">
      <w:pPr>
        <w:autoSpaceDE w:val="0"/>
        <w:autoSpaceDN w:val="0"/>
        <w:adjustRightInd w:val="0"/>
        <w:spacing w:after="0" w:line="240" w:lineRule="auto"/>
        <w:ind w:left="2880" w:hanging="2880"/>
        <w:rPr>
          <w:rFonts w:asciiTheme="minorEastAsia" w:hAnsiTheme="minorEastAsia" w:cs="GillSansMT"/>
          <w:kern w:val="0"/>
          <w:sz w:val="24"/>
          <w:szCs w:val="24"/>
        </w:rPr>
      </w:pPr>
    </w:p>
    <w:p w14:paraId="67C0139C" w14:textId="1D057D0B" w:rsidR="005A4A36" w:rsidRPr="00557E3B" w:rsidRDefault="005A4A36" w:rsidP="005A4A36">
      <w:pPr>
        <w:autoSpaceDE w:val="0"/>
        <w:autoSpaceDN w:val="0"/>
        <w:adjustRightInd w:val="0"/>
        <w:spacing w:after="0" w:line="240" w:lineRule="auto"/>
        <w:ind w:left="2880" w:hanging="2880"/>
        <w:rPr>
          <w:rFonts w:asciiTheme="minorEastAsia" w:hAnsiTheme="minorEastAsia" w:cs="GillSansMT"/>
          <w:kern w:val="0"/>
          <w:sz w:val="24"/>
          <w:szCs w:val="24"/>
        </w:rPr>
      </w:pPr>
      <w:r w:rsidRPr="00557E3B">
        <w:rPr>
          <w:rFonts w:asciiTheme="minorEastAsia" w:hAnsiTheme="minorEastAsia" w:cs="GillSansMT"/>
          <w:kern w:val="0"/>
          <w:sz w:val="24"/>
          <w:szCs w:val="24"/>
        </w:rPr>
        <w:t>10.30am - 11.30am</w:t>
      </w:r>
      <w:r w:rsidRPr="00557E3B">
        <w:rPr>
          <w:rFonts w:asciiTheme="minorEastAsia" w:hAnsiTheme="minorEastAsia" w:cs="GillSansMT"/>
          <w:kern w:val="0"/>
          <w:sz w:val="24"/>
          <w:szCs w:val="24"/>
        </w:rPr>
        <w:tab/>
        <w:t>Research findings of the Jubilee Centre: 21</w:t>
      </w:r>
      <w:r w:rsidRPr="00557E3B">
        <w:rPr>
          <w:rFonts w:asciiTheme="minorEastAsia" w:hAnsiTheme="minorEastAsia" w:cs="GillSansMT"/>
          <w:kern w:val="0"/>
          <w:sz w:val="24"/>
          <w:szCs w:val="24"/>
          <w:vertAlign w:val="superscript"/>
        </w:rPr>
        <w:t>st</w:t>
      </w:r>
      <w:r w:rsidRPr="00557E3B">
        <w:rPr>
          <w:rFonts w:asciiTheme="minorEastAsia" w:hAnsiTheme="minorEastAsia" w:cs="GillSansMT"/>
          <w:kern w:val="0"/>
          <w:sz w:val="24"/>
          <w:szCs w:val="24"/>
        </w:rPr>
        <w:t xml:space="preserve"> Century Pioneers: Faith, enterprise &amp; social purpose</w:t>
      </w:r>
    </w:p>
    <w:p w14:paraId="4EBD354B" w14:textId="77777777" w:rsidR="005A4A36" w:rsidRPr="00557E3B" w:rsidRDefault="005A4A36" w:rsidP="005A4A36">
      <w:pPr>
        <w:autoSpaceDE w:val="0"/>
        <w:autoSpaceDN w:val="0"/>
        <w:adjustRightInd w:val="0"/>
        <w:spacing w:after="0" w:line="240" w:lineRule="auto"/>
        <w:ind w:left="2160" w:firstLine="720"/>
        <w:rPr>
          <w:rFonts w:asciiTheme="minorEastAsia" w:hAnsiTheme="minorEastAsia" w:cs="GillSansMT-Bold"/>
          <w:b/>
          <w:bCs/>
          <w:kern w:val="0"/>
          <w:sz w:val="24"/>
          <w:szCs w:val="24"/>
        </w:rPr>
      </w:pPr>
      <w:r w:rsidRPr="00557E3B">
        <w:rPr>
          <w:rFonts w:asciiTheme="minorEastAsia" w:hAnsiTheme="minorEastAsia" w:cs="GillSansMT-Bold"/>
          <w:b/>
          <w:bCs/>
          <w:kern w:val="0"/>
          <w:sz w:val="24"/>
          <w:szCs w:val="24"/>
        </w:rPr>
        <w:t>Ms Anita Bennett</w:t>
      </w:r>
    </w:p>
    <w:p w14:paraId="7DC6514E" w14:textId="77777777" w:rsidR="005A4A36" w:rsidRPr="00557E3B" w:rsidRDefault="005A4A36" w:rsidP="005A4A36">
      <w:pPr>
        <w:autoSpaceDE w:val="0"/>
        <w:autoSpaceDN w:val="0"/>
        <w:adjustRightInd w:val="0"/>
        <w:spacing w:after="0" w:line="240" w:lineRule="auto"/>
        <w:rPr>
          <w:rFonts w:asciiTheme="minorEastAsia" w:hAnsiTheme="minorEastAsia" w:cs="GillSansMT"/>
          <w:kern w:val="0"/>
          <w:sz w:val="24"/>
          <w:szCs w:val="24"/>
        </w:rPr>
      </w:pPr>
    </w:p>
    <w:p w14:paraId="14239315" w14:textId="34B97FF4" w:rsidR="005A4A36" w:rsidRPr="00557E3B" w:rsidRDefault="005A4A36" w:rsidP="005A4A36">
      <w:pPr>
        <w:autoSpaceDE w:val="0"/>
        <w:autoSpaceDN w:val="0"/>
        <w:adjustRightInd w:val="0"/>
        <w:spacing w:after="0" w:line="240" w:lineRule="auto"/>
        <w:ind w:left="2880"/>
        <w:rPr>
          <w:rFonts w:asciiTheme="minorEastAsia" w:hAnsiTheme="minorEastAsia" w:cs="GillSansMT"/>
          <w:kern w:val="0"/>
          <w:sz w:val="24"/>
          <w:szCs w:val="24"/>
        </w:rPr>
      </w:pPr>
      <w:r w:rsidRPr="00557E3B">
        <w:rPr>
          <w:rFonts w:asciiTheme="minorEastAsia" w:hAnsiTheme="minorEastAsia" w:cs="GillSansMT"/>
          <w:kern w:val="0"/>
          <w:sz w:val="24"/>
          <w:szCs w:val="24"/>
        </w:rPr>
        <w:t>Corporate Purpose: What are the levers (a view from entity selection)?</w:t>
      </w:r>
    </w:p>
    <w:p w14:paraId="33CE39F6" w14:textId="77777777" w:rsidR="005A4A36" w:rsidRPr="00557E3B" w:rsidRDefault="005A4A36" w:rsidP="005A4A36">
      <w:pPr>
        <w:autoSpaceDE w:val="0"/>
        <w:autoSpaceDN w:val="0"/>
        <w:adjustRightInd w:val="0"/>
        <w:spacing w:after="0" w:line="240" w:lineRule="auto"/>
        <w:ind w:left="2160" w:firstLine="720"/>
        <w:rPr>
          <w:rFonts w:asciiTheme="minorEastAsia" w:hAnsiTheme="minorEastAsia" w:cs="GillSansMT-Bold"/>
          <w:b/>
          <w:bCs/>
          <w:kern w:val="0"/>
          <w:sz w:val="24"/>
          <w:szCs w:val="24"/>
        </w:rPr>
      </w:pPr>
      <w:r w:rsidRPr="00557E3B">
        <w:rPr>
          <w:rFonts w:asciiTheme="minorEastAsia" w:hAnsiTheme="minorEastAsia" w:cs="GillSansMT-Bold"/>
          <w:b/>
          <w:bCs/>
          <w:kern w:val="0"/>
          <w:sz w:val="24"/>
          <w:szCs w:val="24"/>
        </w:rPr>
        <w:t>Professor Iain MacNeil</w:t>
      </w:r>
    </w:p>
    <w:p w14:paraId="206CD714" w14:textId="77777777" w:rsidR="005A4A36" w:rsidRPr="00557E3B" w:rsidRDefault="005A4A36" w:rsidP="005A4A36">
      <w:pPr>
        <w:autoSpaceDE w:val="0"/>
        <w:autoSpaceDN w:val="0"/>
        <w:adjustRightInd w:val="0"/>
        <w:spacing w:after="0" w:line="240" w:lineRule="auto"/>
        <w:rPr>
          <w:rFonts w:asciiTheme="minorEastAsia" w:hAnsiTheme="minorEastAsia" w:cs="GillSansMT"/>
          <w:kern w:val="0"/>
          <w:sz w:val="24"/>
          <w:szCs w:val="24"/>
        </w:rPr>
      </w:pPr>
    </w:p>
    <w:p w14:paraId="4BFAF850" w14:textId="77777777" w:rsidR="005A4A36" w:rsidRPr="005A4A36" w:rsidRDefault="005A4A36" w:rsidP="005A4A36">
      <w:pPr>
        <w:autoSpaceDE w:val="0"/>
        <w:autoSpaceDN w:val="0"/>
        <w:adjustRightInd w:val="0"/>
        <w:spacing w:after="0" w:line="240" w:lineRule="auto"/>
        <w:rPr>
          <w:rFonts w:asciiTheme="minorEastAsia" w:hAnsiTheme="minorEastAsia" w:cs="GillSansMT"/>
          <w:b/>
          <w:bCs/>
          <w:kern w:val="0"/>
          <w:sz w:val="24"/>
          <w:szCs w:val="24"/>
        </w:rPr>
      </w:pPr>
      <w:r w:rsidRPr="005A4A36">
        <w:rPr>
          <w:rFonts w:asciiTheme="minorEastAsia" w:hAnsiTheme="minorEastAsia" w:cs="GillSansMT"/>
          <w:b/>
          <w:bCs/>
          <w:kern w:val="0"/>
          <w:sz w:val="24"/>
          <w:szCs w:val="24"/>
        </w:rPr>
        <w:t>Session 2</w:t>
      </w:r>
    </w:p>
    <w:p w14:paraId="205E1995" w14:textId="77777777" w:rsidR="005A4A36" w:rsidRPr="00557E3B" w:rsidRDefault="005A4A36" w:rsidP="005A4A36">
      <w:pPr>
        <w:autoSpaceDE w:val="0"/>
        <w:autoSpaceDN w:val="0"/>
        <w:adjustRightInd w:val="0"/>
        <w:spacing w:after="0" w:line="240" w:lineRule="auto"/>
        <w:rPr>
          <w:rFonts w:asciiTheme="minorEastAsia" w:hAnsiTheme="minorEastAsia" w:cs="GillSansMT"/>
          <w:kern w:val="0"/>
          <w:sz w:val="24"/>
          <w:szCs w:val="24"/>
        </w:rPr>
      </w:pPr>
      <w:r w:rsidRPr="00557E3B">
        <w:rPr>
          <w:rFonts w:asciiTheme="minorEastAsia" w:hAnsiTheme="minorEastAsia" w:cs="GillSansMT"/>
          <w:kern w:val="0"/>
          <w:sz w:val="24"/>
          <w:szCs w:val="24"/>
        </w:rPr>
        <w:t>Chair: Dr Catriona Cannon</w:t>
      </w:r>
    </w:p>
    <w:p w14:paraId="54FA6C7D" w14:textId="7F4EEB99" w:rsidR="00557E3B" w:rsidRPr="00557E3B" w:rsidRDefault="005A4A36" w:rsidP="00557E3B">
      <w:pPr>
        <w:autoSpaceDE w:val="0"/>
        <w:autoSpaceDN w:val="0"/>
        <w:adjustRightInd w:val="0"/>
        <w:spacing w:after="0" w:line="240" w:lineRule="auto"/>
        <w:ind w:left="2880" w:hanging="2880"/>
        <w:rPr>
          <w:rFonts w:asciiTheme="minorEastAsia" w:hAnsiTheme="minorEastAsia" w:cs="GillSansMT"/>
          <w:kern w:val="0"/>
          <w:sz w:val="24"/>
          <w:szCs w:val="24"/>
        </w:rPr>
      </w:pPr>
      <w:r w:rsidRPr="00557E3B">
        <w:rPr>
          <w:rFonts w:asciiTheme="minorEastAsia" w:hAnsiTheme="minorEastAsia" w:cs="GillSansMT"/>
          <w:kern w:val="0"/>
          <w:sz w:val="24"/>
          <w:szCs w:val="24"/>
        </w:rPr>
        <w:t>11.30am - 1.00pm</w:t>
      </w:r>
      <w:r w:rsidR="00557E3B" w:rsidRPr="00557E3B">
        <w:rPr>
          <w:rFonts w:asciiTheme="minorEastAsia" w:hAnsiTheme="minorEastAsia" w:cs="GillSansMT"/>
          <w:kern w:val="0"/>
          <w:sz w:val="24"/>
          <w:szCs w:val="24"/>
        </w:rPr>
        <w:tab/>
      </w:r>
      <w:r w:rsidR="00557E3B" w:rsidRPr="00557E3B">
        <w:rPr>
          <w:rFonts w:asciiTheme="minorEastAsia" w:hAnsiTheme="minorEastAsia" w:cs="GillSansMT-Italic"/>
          <w:i/>
          <w:iCs/>
          <w:kern w:val="0"/>
          <w:sz w:val="24"/>
          <w:szCs w:val="24"/>
        </w:rPr>
        <w:t>“If I am only for myself, what am I?” – collective responsibility in Judaism</w:t>
      </w:r>
    </w:p>
    <w:p w14:paraId="021AB9E4" w14:textId="3D4EA813" w:rsidR="00557E3B" w:rsidRDefault="00557E3B" w:rsidP="00557E3B">
      <w:pPr>
        <w:ind w:left="2160" w:firstLine="720"/>
        <w:rPr>
          <w:rFonts w:asciiTheme="minorEastAsia" w:hAnsiTheme="minorEastAsia" w:cs="GillSansMT-Italic"/>
          <w:b/>
          <w:bCs/>
          <w:kern w:val="0"/>
          <w:sz w:val="24"/>
          <w:szCs w:val="24"/>
        </w:rPr>
      </w:pPr>
      <w:r w:rsidRPr="00557E3B">
        <w:rPr>
          <w:rFonts w:asciiTheme="minorEastAsia" w:hAnsiTheme="minorEastAsia" w:cs="GillSansMT-Italic"/>
          <w:b/>
          <w:bCs/>
          <w:kern w:val="0"/>
          <w:sz w:val="24"/>
          <w:szCs w:val="24"/>
        </w:rPr>
        <w:t>Mr Ephraim Borowski</w:t>
      </w:r>
    </w:p>
    <w:p w14:paraId="730A52E0" w14:textId="5BE6229B" w:rsidR="00557E3B" w:rsidRPr="00557E3B" w:rsidRDefault="00557E3B" w:rsidP="00557E3B">
      <w:pPr>
        <w:ind w:left="2880"/>
        <w:rPr>
          <w:rFonts w:asciiTheme="minorEastAsia" w:hAnsiTheme="minorEastAsia" w:cs="GillSansMT-Italic"/>
          <w:kern w:val="0"/>
          <w:sz w:val="24"/>
          <w:szCs w:val="24"/>
        </w:rPr>
      </w:pPr>
      <w:r w:rsidRPr="00557E3B">
        <w:rPr>
          <w:rFonts w:asciiTheme="minorEastAsia" w:hAnsiTheme="minorEastAsia" w:cs="GillSansMT-Italic"/>
          <w:kern w:val="0"/>
          <w:sz w:val="24"/>
          <w:szCs w:val="24"/>
        </w:rPr>
        <w:t xml:space="preserve">The micro-foundations connecting faith and work.  How Christian theology shapes accountability narratives and the bridging organisations connecting them to the </w:t>
      </w:r>
      <w:proofErr w:type="gramStart"/>
      <w:r w:rsidRPr="00557E3B">
        <w:rPr>
          <w:rFonts w:asciiTheme="minorEastAsia" w:hAnsiTheme="minorEastAsia" w:cs="GillSansMT-Italic"/>
          <w:kern w:val="0"/>
          <w:sz w:val="24"/>
          <w:szCs w:val="24"/>
        </w:rPr>
        <w:t>workplace</w:t>
      </w:r>
      <w:proofErr w:type="gramEnd"/>
      <w:r w:rsidRPr="00557E3B">
        <w:rPr>
          <w:rFonts w:asciiTheme="minorEastAsia" w:hAnsiTheme="minorEastAsia" w:cs="GillSansMT-Italic"/>
          <w:kern w:val="0"/>
          <w:sz w:val="24"/>
          <w:szCs w:val="24"/>
        </w:rPr>
        <w:t xml:space="preserve"> </w:t>
      </w:r>
    </w:p>
    <w:p w14:paraId="26CA6DED" w14:textId="18006108" w:rsidR="00557E3B" w:rsidRPr="00557E3B" w:rsidRDefault="00557E3B" w:rsidP="00557E3B">
      <w:pPr>
        <w:ind w:left="2160" w:firstLine="720"/>
        <w:rPr>
          <w:rFonts w:asciiTheme="minorEastAsia" w:hAnsiTheme="minorEastAsia" w:cs="GillSansMT-Italic"/>
          <w:b/>
          <w:bCs/>
          <w:kern w:val="0"/>
          <w:sz w:val="24"/>
          <w:szCs w:val="24"/>
        </w:rPr>
      </w:pPr>
      <w:r w:rsidRPr="00557E3B">
        <w:rPr>
          <w:rFonts w:asciiTheme="minorEastAsia" w:hAnsiTheme="minorEastAsia" w:cs="GillSansMT-Italic"/>
          <w:b/>
          <w:bCs/>
          <w:kern w:val="0"/>
          <w:sz w:val="24"/>
          <w:szCs w:val="24"/>
        </w:rPr>
        <w:t>Professor Ken McPhail</w:t>
      </w:r>
    </w:p>
    <w:p w14:paraId="494B8667" w14:textId="33659A88" w:rsidR="00557E3B" w:rsidRPr="00557E3B" w:rsidRDefault="00557E3B" w:rsidP="00557E3B">
      <w:pPr>
        <w:ind w:left="2880"/>
        <w:rPr>
          <w:rFonts w:asciiTheme="minorEastAsia" w:hAnsiTheme="minorEastAsia" w:cs="GillSansMT-Italic"/>
          <w:kern w:val="0"/>
          <w:sz w:val="24"/>
          <w:szCs w:val="24"/>
        </w:rPr>
      </w:pPr>
      <w:r w:rsidRPr="00557E3B">
        <w:rPr>
          <w:rFonts w:asciiTheme="minorEastAsia" w:hAnsiTheme="minorEastAsia" w:cs="GillSansMT-Italic"/>
          <w:kern w:val="0"/>
          <w:sz w:val="24"/>
          <w:szCs w:val="24"/>
        </w:rPr>
        <w:t>Islamic finance: More than smoke and mirrors?</w:t>
      </w:r>
      <w:r w:rsidRPr="00557E3B">
        <w:rPr>
          <w:rFonts w:asciiTheme="minorEastAsia" w:hAnsiTheme="minorEastAsia" w:cs="GillSansMT-Italic"/>
          <w:kern w:val="0"/>
          <w:sz w:val="24"/>
          <w:szCs w:val="24"/>
        </w:rPr>
        <w:br/>
      </w:r>
      <w:r w:rsidRPr="00557E3B">
        <w:rPr>
          <w:rFonts w:asciiTheme="minorEastAsia" w:hAnsiTheme="minorEastAsia" w:cs="GillSansMT-Italic"/>
          <w:b/>
          <w:bCs/>
          <w:kern w:val="0"/>
          <w:sz w:val="24"/>
          <w:szCs w:val="24"/>
        </w:rPr>
        <w:t>Mr Shakeel Adli</w:t>
      </w:r>
    </w:p>
    <w:p w14:paraId="4D9F9415" w14:textId="24E53C27" w:rsidR="005A4A36" w:rsidRPr="00557E3B" w:rsidRDefault="005A4A36" w:rsidP="005A4A36">
      <w:pPr>
        <w:rPr>
          <w:rFonts w:asciiTheme="minorEastAsia" w:hAnsiTheme="minorEastAsia"/>
          <w:b/>
          <w:bCs/>
          <w:sz w:val="24"/>
          <w:szCs w:val="24"/>
        </w:rPr>
      </w:pPr>
      <w:r w:rsidRPr="00557E3B">
        <w:rPr>
          <w:rFonts w:asciiTheme="minorEastAsia" w:hAnsiTheme="minorEastAsia" w:cs="GillSansMT-Italic"/>
          <w:i/>
          <w:iCs/>
          <w:kern w:val="0"/>
          <w:sz w:val="24"/>
          <w:szCs w:val="24"/>
        </w:rPr>
        <w:lastRenderedPageBreak/>
        <w:t>1.00pm - 2.00pm</w:t>
      </w:r>
      <w:r w:rsidR="00557E3B" w:rsidRPr="00557E3B">
        <w:rPr>
          <w:rFonts w:asciiTheme="minorEastAsia" w:hAnsiTheme="minorEastAsia" w:cs="GillSansMT-Italic"/>
          <w:i/>
          <w:iCs/>
          <w:kern w:val="0"/>
          <w:sz w:val="24"/>
          <w:szCs w:val="24"/>
        </w:rPr>
        <w:tab/>
      </w:r>
      <w:r w:rsidR="00557E3B" w:rsidRPr="00557E3B">
        <w:rPr>
          <w:rFonts w:asciiTheme="minorEastAsia" w:hAnsiTheme="minorEastAsia"/>
          <w:i/>
          <w:iCs/>
          <w:sz w:val="24"/>
          <w:szCs w:val="24"/>
        </w:rPr>
        <w:t>Lunch</w:t>
      </w:r>
    </w:p>
    <w:p w14:paraId="01236411" w14:textId="77777777" w:rsidR="005A4A36" w:rsidRPr="00557E3B" w:rsidRDefault="005A4A36" w:rsidP="005A4A36">
      <w:pPr>
        <w:rPr>
          <w:rFonts w:asciiTheme="minorEastAsia" w:hAnsiTheme="minorEastAsia"/>
          <w:b/>
          <w:bCs/>
          <w:sz w:val="24"/>
          <w:szCs w:val="24"/>
        </w:rPr>
      </w:pPr>
    </w:p>
    <w:p w14:paraId="4D6CE22C" w14:textId="77777777" w:rsidR="005A4A36" w:rsidRPr="00557E3B" w:rsidRDefault="005A4A36" w:rsidP="005A4A36">
      <w:pPr>
        <w:autoSpaceDE w:val="0"/>
        <w:autoSpaceDN w:val="0"/>
        <w:adjustRightInd w:val="0"/>
        <w:spacing w:after="0" w:line="240" w:lineRule="auto"/>
        <w:rPr>
          <w:rFonts w:asciiTheme="minorEastAsia" w:hAnsiTheme="minorEastAsia" w:cs="GillSansMT-Bold"/>
          <w:b/>
          <w:bCs/>
          <w:kern w:val="0"/>
          <w:sz w:val="24"/>
          <w:szCs w:val="24"/>
        </w:rPr>
      </w:pPr>
      <w:r w:rsidRPr="00557E3B">
        <w:rPr>
          <w:rFonts w:asciiTheme="minorEastAsia" w:hAnsiTheme="minorEastAsia" w:cs="GillSansMT-Bold"/>
          <w:b/>
          <w:bCs/>
          <w:kern w:val="0"/>
          <w:sz w:val="24"/>
          <w:szCs w:val="24"/>
        </w:rPr>
        <w:t>Session 3</w:t>
      </w:r>
    </w:p>
    <w:p w14:paraId="15F0EAEB" w14:textId="77777777" w:rsidR="005A4A36" w:rsidRPr="00557E3B" w:rsidRDefault="005A4A36" w:rsidP="005A4A36">
      <w:pPr>
        <w:rPr>
          <w:rFonts w:asciiTheme="minorEastAsia" w:hAnsiTheme="minorEastAsia" w:cs="GillSansMT"/>
          <w:kern w:val="0"/>
          <w:sz w:val="24"/>
          <w:szCs w:val="24"/>
        </w:rPr>
      </w:pPr>
      <w:r w:rsidRPr="00557E3B">
        <w:rPr>
          <w:rFonts w:asciiTheme="minorEastAsia" w:hAnsiTheme="minorEastAsia" w:cs="GillSansMT"/>
          <w:kern w:val="0"/>
          <w:sz w:val="24"/>
          <w:szCs w:val="24"/>
        </w:rPr>
        <w:t>Chair: Professor Iain MacNeil</w:t>
      </w:r>
    </w:p>
    <w:p w14:paraId="47721854" w14:textId="4E6F9B05" w:rsidR="005A4A36" w:rsidRPr="005A4A36" w:rsidRDefault="005A4A36" w:rsidP="005A4A36">
      <w:pPr>
        <w:rPr>
          <w:rFonts w:asciiTheme="minorEastAsia" w:hAnsiTheme="minorEastAsia"/>
          <w:b/>
          <w:bCs/>
          <w:sz w:val="24"/>
          <w:szCs w:val="24"/>
        </w:rPr>
      </w:pPr>
      <w:r w:rsidRPr="005A4A36">
        <w:rPr>
          <w:rFonts w:asciiTheme="minorEastAsia" w:hAnsiTheme="minorEastAsia"/>
          <w:sz w:val="24"/>
          <w:szCs w:val="24"/>
        </w:rPr>
        <w:t>2.00pm - 3.00pm</w:t>
      </w:r>
      <w:r w:rsidRPr="00557E3B">
        <w:rPr>
          <w:rFonts w:asciiTheme="minorEastAsia" w:hAnsiTheme="minorEastAsia"/>
          <w:b/>
          <w:bCs/>
          <w:sz w:val="24"/>
          <w:szCs w:val="24"/>
        </w:rPr>
        <w:tab/>
      </w:r>
      <w:r w:rsidR="003F11EF">
        <w:rPr>
          <w:rFonts w:asciiTheme="minorEastAsia" w:hAnsiTheme="minorEastAsia"/>
          <w:b/>
          <w:bCs/>
          <w:sz w:val="24"/>
          <w:szCs w:val="24"/>
        </w:rPr>
        <w:tab/>
      </w:r>
      <w:r w:rsidR="00557E3B" w:rsidRPr="00FF2ABE">
        <w:rPr>
          <w:rFonts w:asciiTheme="minorEastAsia" w:hAnsiTheme="minorEastAsia" w:cs="GillSansMT"/>
          <w:kern w:val="0"/>
          <w:sz w:val="24"/>
          <w:szCs w:val="24"/>
        </w:rPr>
        <w:t>Welcome: Professor Jane Mair</w:t>
      </w:r>
    </w:p>
    <w:p w14:paraId="08308D1B" w14:textId="77777777" w:rsidR="005A4A36" w:rsidRPr="00557E3B" w:rsidRDefault="005A4A36" w:rsidP="003F11EF">
      <w:pPr>
        <w:ind w:left="2160" w:firstLine="720"/>
        <w:rPr>
          <w:rFonts w:asciiTheme="minorEastAsia" w:hAnsiTheme="minorEastAsia"/>
          <w:b/>
          <w:bCs/>
          <w:sz w:val="24"/>
          <w:szCs w:val="24"/>
        </w:rPr>
      </w:pPr>
      <w:r w:rsidRPr="00557E3B">
        <w:rPr>
          <w:rFonts w:asciiTheme="minorEastAsia" w:hAnsiTheme="minorEastAsia"/>
          <w:b/>
          <w:bCs/>
          <w:sz w:val="24"/>
          <w:szCs w:val="24"/>
        </w:rPr>
        <w:t>Rev Dr Jock Stein</w:t>
      </w:r>
    </w:p>
    <w:p w14:paraId="43CE7E87" w14:textId="28D39711" w:rsidR="005A4A36" w:rsidRPr="005A4A36" w:rsidRDefault="005A4A36" w:rsidP="003F11EF">
      <w:pPr>
        <w:ind w:left="2880"/>
        <w:rPr>
          <w:rFonts w:asciiTheme="minorEastAsia" w:hAnsiTheme="minorEastAsia"/>
          <w:sz w:val="24"/>
          <w:szCs w:val="24"/>
        </w:rPr>
      </w:pPr>
      <w:r w:rsidRPr="005A4A36">
        <w:rPr>
          <w:rFonts w:asciiTheme="minorEastAsia" w:hAnsiTheme="minorEastAsia"/>
          <w:sz w:val="24"/>
          <w:szCs w:val="24"/>
        </w:rPr>
        <w:t>Calvinism, law, and commerce: Preliminary</w:t>
      </w:r>
      <w:r w:rsidRPr="00557E3B">
        <w:rPr>
          <w:rFonts w:asciiTheme="minorEastAsia" w:hAnsiTheme="minorEastAsia"/>
          <w:sz w:val="24"/>
          <w:szCs w:val="24"/>
        </w:rPr>
        <w:t xml:space="preserve"> </w:t>
      </w:r>
      <w:r w:rsidRPr="005A4A36">
        <w:rPr>
          <w:rFonts w:asciiTheme="minorEastAsia" w:hAnsiTheme="minorEastAsia"/>
          <w:sz w:val="24"/>
          <w:szCs w:val="24"/>
        </w:rPr>
        <w:t>remarks on early modern Scotland</w:t>
      </w:r>
    </w:p>
    <w:p w14:paraId="7C5AF74F" w14:textId="77777777" w:rsidR="00557E3B" w:rsidRPr="00557E3B" w:rsidRDefault="005A4A36" w:rsidP="003F11EF">
      <w:pPr>
        <w:ind w:left="2160" w:firstLine="720"/>
        <w:rPr>
          <w:rFonts w:asciiTheme="minorEastAsia" w:hAnsiTheme="minorEastAsia" w:cs="GillSansMT"/>
          <w:kern w:val="0"/>
          <w:sz w:val="24"/>
          <w:szCs w:val="24"/>
        </w:rPr>
      </w:pPr>
      <w:r w:rsidRPr="00557E3B">
        <w:rPr>
          <w:rFonts w:asciiTheme="minorEastAsia" w:hAnsiTheme="minorEastAsia"/>
          <w:b/>
          <w:bCs/>
          <w:sz w:val="24"/>
          <w:szCs w:val="24"/>
        </w:rPr>
        <w:t>Dr Stephen Bogle</w:t>
      </w:r>
      <w:r w:rsidR="00557E3B" w:rsidRPr="00557E3B">
        <w:rPr>
          <w:rFonts w:asciiTheme="minorEastAsia" w:hAnsiTheme="minorEastAsia" w:cs="GillSansMT"/>
          <w:kern w:val="0"/>
          <w:sz w:val="24"/>
          <w:szCs w:val="24"/>
        </w:rPr>
        <w:t xml:space="preserve"> </w:t>
      </w:r>
    </w:p>
    <w:p w14:paraId="108D432B" w14:textId="2A9AEA61" w:rsidR="00557E3B" w:rsidRPr="00557E3B" w:rsidRDefault="00557E3B" w:rsidP="00557E3B">
      <w:pPr>
        <w:rPr>
          <w:rFonts w:asciiTheme="minorEastAsia" w:hAnsiTheme="minorEastAsia"/>
          <w:b/>
          <w:bCs/>
          <w:sz w:val="24"/>
          <w:szCs w:val="24"/>
        </w:rPr>
      </w:pPr>
      <w:r w:rsidRPr="00557E3B">
        <w:rPr>
          <w:rFonts w:asciiTheme="minorEastAsia" w:hAnsiTheme="minorEastAsia" w:cs="GillSansMT"/>
          <w:kern w:val="0"/>
          <w:sz w:val="24"/>
          <w:szCs w:val="24"/>
        </w:rPr>
        <w:t>3.00pm - 3.30pm</w:t>
      </w:r>
      <w:r w:rsidR="003F11EF">
        <w:rPr>
          <w:rFonts w:asciiTheme="minorEastAsia" w:hAnsiTheme="minorEastAsia" w:cs="GillSansMT"/>
          <w:kern w:val="0"/>
          <w:sz w:val="24"/>
          <w:szCs w:val="24"/>
        </w:rPr>
        <w:tab/>
      </w:r>
      <w:r>
        <w:rPr>
          <w:rFonts w:asciiTheme="minorEastAsia" w:hAnsiTheme="minorEastAsia" w:cs="GillSansMT"/>
          <w:kern w:val="0"/>
          <w:sz w:val="24"/>
          <w:szCs w:val="24"/>
        </w:rPr>
        <w:tab/>
      </w:r>
      <w:r w:rsidRPr="00557E3B">
        <w:rPr>
          <w:rFonts w:asciiTheme="minorEastAsia" w:hAnsiTheme="minorEastAsia"/>
          <w:sz w:val="24"/>
          <w:szCs w:val="24"/>
        </w:rPr>
        <w:t>Final Reflections</w:t>
      </w:r>
    </w:p>
    <w:p w14:paraId="16568B89" w14:textId="77777777" w:rsidR="00557E3B" w:rsidRPr="00557E3B" w:rsidRDefault="00557E3B" w:rsidP="003F11EF">
      <w:pPr>
        <w:ind w:left="2160" w:firstLine="720"/>
        <w:rPr>
          <w:rFonts w:asciiTheme="minorEastAsia" w:hAnsiTheme="minorEastAsia"/>
          <w:b/>
          <w:bCs/>
          <w:sz w:val="24"/>
          <w:szCs w:val="24"/>
        </w:rPr>
      </w:pPr>
      <w:r w:rsidRPr="00557E3B">
        <w:rPr>
          <w:rFonts w:asciiTheme="minorEastAsia" w:hAnsiTheme="minorEastAsia"/>
          <w:b/>
          <w:bCs/>
          <w:sz w:val="24"/>
          <w:szCs w:val="24"/>
        </w:rPr>
        <w:t>Professor Irene-marie Esser and</w:t>
      </w:r>
    </w:p>
    <w:p w14:paraId="1133C21E" w14:textId="77777777" w:rsidR="00557E3B" w:rsidRPr="00557E3B" w:rsidRDefault="00557E3B" w:rsidP="003F11EF">
      <w:pPr>
        <w:ind w:left="2160" w:firstLine="720"/>
        <w:rPr>
          <w:rFonts w:asciiTheme="minorEastAsia" w:hAnsiTheme="minorEastAsia"/>
          <w:b/>
          <w:bCs/>
          <w:sz w:val="24"/>
          <w:szCs w:val="24"/>
        </w:rPr>
      </w:pPr>
      <w:r w:rsidRPr="00557E3B">
        <w:rPr>
          <w:rFonts w:asciiTheme="minorEastAsia" w:hAnsiTheme="minorEastAsia"/>
          <w:b/>
          <w:bCs/>
          <w:sz w:val="24"/>
          <w:szCs w:val="24"/>
        </w:rPr>
        <w:t>Dr Catriona Cannon</w:t>
      </w:r>
    </w:p>
    <w:p w14:paraId="6724261E" w14:textId="141E63BB" w:rsidR="005A4A36" w:rsidRDefault="00557E3B" w:rsidP="00557E3B">
      <w:pPr>
        <w:rPr>
          <w:rFonts w:asciiTheme="minorEastAsia" w:hAnsiTheme="minorEastAsia"/>
          <w:b/>
          <w:bCs/>
          <w:sz w:val="24"/>
          <w:szCs w:val="24"/>
        </w:rPr>
      </w:pPr>
      <w:r w:rsidRPr="00557E3B">
        <w:rPr>
          <w:rFonts w:asciiTheme="minorEastAsia" w:hAnsiTheme="minorEastAsia" w:cs="GillSansMT-Italic"/>
          <w:i/>
          <w:iCs/>
          <w:kern w:val="0"/>
          <w:sz w:val="24"/>
          <w:szCs w:val="24"/>
        </w:rPr>
        <w:t>3.30pm - 4.00pm</w:t>
      </w:r>
      <w:r>
        <w:rPr>
          <w:rFonts w:asciiTheme="minorEastAsia" w:hAnsiTheme="minorEastAsia" w:cs="GillSansMT-Italic"/>
          <w:i/>
          <w:iCs/>
          <w:kern w:val="0"/>
          <w:sz w:val="24"/>
          <w:szCs w:val="24"/>
        </w:rPr>
        <w:tab/>
      </w:r>
      <w:r w:rsidR="003F11EF">
        <w:rPr>
          <w:rFonts w:asciiTheme="minorEastAsia" w:hAnsiTheme="minorEastAsia" w:cs="GillSansMT-Italic"/>
          <w:i/>
          <w:iCs/>
          <w:kern w:val="0"/>
          <w:sz w:val="24"/>
          <w:szCs w:val="24"/>
        </w:rPr>
        <w:tab/>
      </w:r>
      <w:r w:rsidRPr="00557E3B">
        <w:rPr>
          <w:rFonts w:asciiTheme="minorEastAsia" w:hAnsiTheme="minorEastAsia"/>
          <w:i/>
          <w:iCs/>
          <w:sz w:val="24"/>
          <w:szCs w:val="24"/>
        </w:rPr>
        <w:t>Coffee</w:t>
      </w:r>
      <w:r w:rsidR="005A4A36" w:rsidRPr="00557E3B">
        <w:rPr>
          <w:rFonts w:asciiTheme="minorEastAsia" w:hAnsiTheme="minorEastAsia"/>
          <w:sz w:val="24"/>
          <w:szCs w:val="24"/>
        </w:rPr>
        <w:br w:type="page"/>
      </w:r>
    </w:p>
    <w:p w14:paraId="0C34ACF6" w14:textId="306351B0" w:rsidR="005A4A36" w:rsidRDefault="005A4A36" w:rsidP="00FE30C1">
      <w:pPr>
        <w:pStyle w:val="Heading1"/>
      </w:pPr>
      <w:bookmarkStart w:id="16" w:name="_Toc130979745"/>
      <w:r>
        <w:lastRenderedPageBreak/>
        <w:t>APPENDIX 2</w:t>
      </w:r>
      <w:bookmarkEnd w:id="16"/>
    </w:p>
    <w:p w14:paraId="708B5877" w14:textId="46018736" w:rsidR="00A84700" w:rsidRPr="00BD07C9" w:rsidRDefault="00BD07C9" w:rsidP="00FE30C1">
      <w:pPr>
        <w:pStyle w:val="Heading2"/>
        <w:rPr>
          <w:rFonts w:eastAsiaTheme="minorEastAsia"/>
        </w:rPr>
      </w:pPr>
      <w:bookmarkStart w:id="17" w:name="_Toc130979746"/>
      <w:r w:rsidRPr="00BD07C9">
        <w:t>SPEAKER BIOGRAPHIES</w:t>
      </w:r>
      <w:bookmarkEnd w:id="17"/>
    </w:p>
    <w:p w14:paraId="09718CBE" w14:textId="77777777" w:rsidR="00BD07C9" w:rsidRDefault="00BD07C9" w:rsidP="00BD07C9">
      <w:pPr>
        <w:spacing w:line="240" w:lineRule="auto"/>
        <w:rPr>
          <w:rFonts w:asciiTheme="minorEastAsia" w:hAnsiTheme="minorEastAsia"/>
          <w:sz w:val="24"/>
          <w:szCs w:val="24"/>
        </w:rPr>
      </w:pPr>
    </w:p>
    <w:p w14:paraId="0CD04CD2" w14:textId="38A768F0" w:rsidR="00A84700" w:rsidRPr="00A84700" w:rsidRDefault="00A84700" w:rsidP="00634367">
      <w:pPr>
        <w:pStyle w:val="Heading3"/>
      </w:pPr>
      <w:bookmarkStart w:id="18" w:name="_Mr_Shakeel_Adli"/>
      <w:bookmarkStart w:id="19" w:name="_Toc130979747"/>
      <w:bookmarkEnd w:id="18"/>
      <w:r w:rsidRPr="00A84700">
        <w:t>Mr Shakeel Adli</w:t>
      </w:r>
      <w:bookmarkEnd w:id="19"/>
      <w:r w:rsidRPr="00A84700">
        <w:t xml:space="preserve"> </w:t>
      </w:r>
    </w:p>
    <w:p w14:paraId="2E1FB9E8" w14:textId="77777777" w:rsidR="00A84700" w:rsidRPr="00A84700"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 xml:space="preserve">Shakeel Adli is a solicitor qualified in England and Wales. He spent over 18 years working at various international law firms in London and Dubai and was most recently a partner and the Global Head of Islamic Finance at CMS; the fifth largest law firm in the world. He left legal practice at the start of 2023 to focus on growing a multidisciplinary property development and investment business that he has founded in the UK. </w:t>
      </w:r>
    </w:p>
    <w:p w14:paraId="3AF01CAB" w14:textId="77777777" w:rsidR="00BD07C9" w:rsidRDefault="00BD07C9" w:rsidP="00BD07C9">
      <w:pPr>
        <w:spacing w:line="240" w:lineRule="auto"/>
        <w:rPr>
          <w:rFonts w:asciiTheme="minorEastAsia" w:hAnsiTheme="minorEastAsia"/>
          <w:b/>
          <w:bCs/>
          <w:sz w:val="24"/>
          <w:szCs w:val="24"/>
        </w:rPr>
      </w:pPr>
    </w:p>
    <w:p w14:paraId="122BB3CE" w14:textId="1F98909A" w:rsidR="00A84700" w:rsidRPr="00A84700" w:rsidRDefault="00A84700" w:rsidP="00634367">
      <w:pPr>
        <w:pStyle w:val="Heading3"/>
      </w:pPr>
      <w:bookmarkStart w:id="20" w:name="_Dr_Stephen_Bogle"/>
      <w:bookmarkStart w:id="21" w:name="_Toc130979748"/>
      <w:bookmarkEnd w:id="20"/>
      <w:r w:rsidRPr="00A84700">
        <w:t>Dr Stephen Bogle</w:t>
      </w:r>
      <w:bookmarkEnd w:id="21"/>
      <w:r w:rsidRPr="00A84700">
        <w:t xml:space="preserve"> </w:t>
      </w:r>
    </w:p>
    <w:p w14:paraId="20CD7BC5" w14:textId="1CD44F7C" w:rsidR="00A84700" w:rsidRPr="00A84700"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 xml:space="preserve">Stephen Bogle is a Senior Lecturer in Private Law at the University of Glasgow. Stephen joined the School in 2014. He has an MA in Philosophy (University of Edinburgh, 2005), an LLB (University of Strathclyde, 2007), an LLM by Research (University of Edinburgh, 2012), and a PhD in Law (University of Edinburgh, 2016). He is a qualified (non-practising) solicitor in Scotland (2010). He teaches delict, contract, and international sales law. His forthcoming book, Contract before the Enlightenment (OUP, 2023) examines the influence of Calvinism, Aristotelianism, and Grotius upon the ideas of James Dalrymple, Viscount Stair. </w:t>
      </w:r>
    </w:p>
    <w:p w14:paraId="1A76A105" w14:textId="77777777" w:rsidR="00BD07C9" w:rsidRDefault="00BD07C9" w:rsidP="00634367">
      <w:pPr>
        <w:pStyle w:val="Heading3"/>
      </w:pPr>
    </w:p>
    <w:p w14:paraId="0611EDD1" w14:textId="288892DB" w:rsidR="00A84700" w:rsidRPr="00A84700" w:rsidRDefault="00A84700" w:rsidP="00634367">
      <w:pPr>
        <w:pStyle w:val="Heading3"/>
      </w:pPr>
      <w:bookmarkStart w:id="22" w:name="_Mr_Ephraim_Borowski"/>
      <w:bookmarkStart w:id="23" w:name="_Toc130979749"/>
      <w:bookmarkEnd w:id="22"/>
      <w:r w:rsidRPr="00A84700">
        <w:t>Mr Ephraim Borowski</w:t>
      </w:r>
      <w:bookmarkEnd w:id="23"/>
      <w:r w:rsidRPr="00A84700">
        <w:t xml:space="preserve"> </w:t>
      </w:r>
    </w:p>
    <w:p w14:paraId="78DD2CB6" w14:textId="77777777" w:rsidR="00A84700" w:rsidRPr="00A84700"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 xml:space="preserve">Ephraim Borowski is the Director of the Scottish Council of Jewish </w:t>
      </w:r>
      <w:proofErr w:type="gramStart"/>
      <w:r w:rsidRPr="00A84700">
        <w:rPr>
          <w:rFonts w:asciiTheme="minorEastAsia" w:hAnsiTheme="minorEastAsia"/>
          <w:sz w:val="24"/>
          <w:szCs w:val="24"/>
        </w:rPr>
        <w:t>Communities, and</w:t>
      </w:r>
      <w:proofErr w:type="gramEnd"/>
      <w:r w:rsidRPr="00A84700">
        <w:rPr>
          <w:rFonts w:asciiTheme="minorEastAsia" w:hAnsiTheme="minorEastAsia"/>
          <w:sz w:val="24"/>
          <w:szCs w:val="24"/>
        </w:rPr>
        <w:t xml:space="preserve"> has held numerous other voluntary positions in the Jewish Community in Scotland, for which he was awarded an MBE. He has also been Convener of the ethnic minority umbrella organisation, Bemis, a member of the Scottish Committees of both the EOC and CRE. He is currently Vice-Chair of the Defence Division of the Board of Deputies of British Jews, and chairs the Police Scotland National Independent Strategic Advisory Group on diversity matters. </w:t>
      </w:r>
    </w:p>
    <w:p w14:paraId="58092E63" w14:textId="77777777" w:rsidR="00A84700" w:rsidRPr="00A84700"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 xml:space="preserve">In a former life, Ephraim was head of the Philosophy Department at Glasgow University, elected member of the University Court, and President of the Glasgow Association of University Teachers. He is author of the Collins Dictionary of Mathematics, and was President of the Royal Philosophical Society of Glasgow, of which he is only the third Honorary Member since Einstein! </w:t>
      </w:r>
    </w:p>
    <w:p w14:paraId="6B3EC5B2" w14:textId="77777777" w:rsidR="00BD07C9" w:rsidRDefault="00BD07C9" w:rsidP="00BD07C9">
      <w:pPr>
        <w:spacing w:line="240" w:lineRule="auto"/>
        <w:rPr>
          <w:rFonts w:asciiTheme="minorEastAsia" w:hAnsiTheme="minorEastAsia"/>
          <w:b/>
          <w:bCs/>
          <w:sz w:val="24"/>
          <w:szCs w:val="24"/>
        </w:rPr>
      </w:pPr>
    </w:p>
    <w:p w14:paraId="63159C9A" w14:textId="77777777" w:rsidR="00BD07C9" w:rsidRDefault="00BD07C9" w:rsidP="00BD07C9">
      <w:pPr>
        <w:spacing w:line="240" w:lineRule="auto"/>
        <w:rPr>
          <w:rFonts w:asciiTheme="minorEastAsia" w:hAnsiTheme="minorEastAsia"/>
          <w:b/>
          <w:bCs/>
          <w:sz w:val="24"/>
          <w:szCs w:val="24"/>
        </w:rPr>
      </w:pPr>
    </w:p>
    <w:p w14:paraId="74BF7531" w14:textId="77777777" w:rsidR="00BD07C9" w:rsidRDefault="00BD07C9" w:rsidP="00BD07C9">
      <w:pPr>
        <w:spacing w:line="240" w:lineRule="auto"/>
        <w:rPr>
          <w:rFonts w:asciiTheme="minorEastAsia" w:hAnsiTheme="minorEastAsia"/>
          <w:b/>
          <w:bCs/>
          <w:sz w:val="24"/>
          <w:szCs w:val="24"/>
        </w:rPr>
      </w:pPr>
    </w:p>
    <w:p w14:paraId="4382C090" w14:textId="77777777" w:rsidR="00BD07C9" w:rsidRDefault="00BD07C9" w:rsidP="00BD07C9">
      <w:pPr>
        <w:spacing w:line="240" w:lineRule="auto"/>
        <w:rPr>
          <w:rFonts w:asciiTheme="minorEastAsia" w:hAnsiTheme="minorEastAsia"/>
          <w:b/>
          <w:bCs/>
          <w:sz w:val="24"/>
          <w:szCs w:val="24"/>
        </w:rPr>
      </w:pPr>
    </w:p>
    <w:p w14:paraId="734577EF" w14:textId="6FFFCDB0" w:rsidR="00A84700" w:rsidRPr="00A84700" w:rsidRDefault="00A84700" w:rsidP="00634367">
      <w:pPr>
        <w:pStyle w:val="Heading3"/>
      </w:pPr>
      <w:bookmarkStart w:id="24" w:name="_Ms_Anita_Bennett"/>
      <w:bookmarkStart w:id="25" w:name="_Toc130979750"/>
      <w:bookmarkEnd w:id="24"/>
      <w:r w:rsidRPr="00A84700">
        <w:lastRenderedPageBreak/>
        <w:t>Ms Anita Bennett</w:t>
      </w:r>
      <w:bookmarkEnd w:id="25"/>
      <w:r w:rsidRPr="00A84700">
        <w:t xml:space="preserve"> </w:t>
      </w:r>
    </w:p>
    <w:p w14:paraId="4B170236" w14:textId="77777777" w:rsidR="00A84700" w:rsidRPr="00A84700"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 xml:space="preserve">Anita Bennett is a social and economic researcher and impact evaluation consultant. Until recently, she was Head of Research at the Jubilee Centre Christian think tank where she led a team that recently published a national research report about purpose-driven businesses with Christian influence. After graduating from Cambridge University, she began her career as an economic development consultant and over the years, she has worked for a variety of public, private and third sector organisations. She is now Head of Delivery at Eido Research – a research consultancy that helps Christian organisations to measure and improve their social and spiritual impact. Her interest is in the growth and transformation of people, communities and organisations to become more effective, healthy and purpose-driven for influence and social impact. </w:t>
      </w:r>
    </w:p>
    <w:p w14:paraId="4CBCAB28" w14:textId="0A22363F" w:rsidR="00A84700" w:rsidRPr="00A84700" w:rsidRDefault="00A84700" w:rsidP="00634367">
      <w:pPr>
        <w:pStyle w:val="Heading3"/>
      </w:pPr>
      <w:bookmarkStart w:id="26" w:name="_Dr_Catriona_Cannon"/>
      <w:bookmarkStart w:id="27" w:name="_Toc130979751"/>
      <w:bookmarkEnd w:id="26"/>
      <w:r w:rsidRPr="00A84700">
        <w:t>Dr Catriona Cannon</w:t>
      </w:r>
      <w:bookmarkEnd w:id="27"/>
      <w:r w:rsidRPr="00A84700">
        <w:t xml:space="preserve"> </w:t>
      </w:r>
    </w:p>
    <w:p w14:paraId="5CBDE52C" w14:textId="17FA15E6" w:rsidR="00A84700" w:rsidRPr="00A84700"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 xml:space="preserve">Catriona Cannon is a Lecturer in Equality Law in the School of Law at the University of Glasgow. She joined the School in November 2018. She has a PhD (2018) and a </w:t>
      </w:r>
      <w:proofErr w:type="gramStart"/>
      <w:r w:rsidRPr="00A84700">
        <w:rPr>
          <w:rFonts w:asciiTheme="minorEastAsia" w:hAnsiTheme="minorEastAsia"/>
          <w:sz w:val="24"/>
          <w:szCs w:val="24"/>
        </w:rPr>
        <w:t>LL.B</w:t>
      </w:r>
      <w:proofErr w:type="gramEnd"/>
      <w:r w:rsidRPr="00A84700">
        <w:rPr>
          <w:rFonts w:asciiTheme="minorEastAsia" w:hAnsiTheme="minorEastAsia"/>
          <w:sz w:val="24"/>
          <w:szCs w:val="24"/>
        </w:rPr>
        <w:t xml:space="preserve"> with Honours in Scots Law (2003) from the University of Glasgow and a Diploma in Professional Legal Practice (2004) from the Glasgow Graduate School of Law. She qualified as a solicitor in Scotland in 2006 and prior to taking her post at the University, she worked as a solicitor in commercial legal practice for many years, specialising in the field of employment law. Catriona’s research interests are primarily in the area of Equality Law. She has a particular interest in religion in its human rights and equality law context and in the experiences of religious organisations. </w:t>
      </w:r>
    </w:p>
    <w:p w14:paraId="7C0DBC25" w14:textId="3E8B40B0" w:rsidR="00A84700" w:rsidRPr="00A84700" w:rsidRDefault="00A84700" w:rsidP="00634367">
      <w:pPr>
        <w:pStyle w:val="Heading3"/>
      </w:pPr>
      <w:bookmarkStart w:id="28" w:name="_Professor_Irene-marié_Esser"/>
      <w:bookmarkStart w:id="29" w:name="_Toc130979752"/>
      <w:bookmarkEnd w:id="28"/>
      <w:r w:rsidRPr="00A84700">
        <w:t>Professor Irene-</w:t>
      </w:r>
      <w:proofErr w:type="spellStart"/>
      <w:r w:rsidRPr="00A84700">
        <w:t>marié</w:t>
      </w:r>
      <w:proofErr w:type="spellEnd"/>
      <w:r w:rsidRPr="00A84700">
        <w:t xml:space="preserve"> Esser</w:t>
      </w:r>
      <w:bookmarkEnd w:id="29"/>
      <w:r w:rsidRPr="00A84700">
        <w:t xml:space="preserve"> </w:t>
      </w:r>
    </w:p>
    <w:p w14:paraId="35F7DE9D" w14:textId="77777777" w:rsidR="00A84700" w:rsidRPr="00A84700"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Professor Irene-</w:t>
      </w:r>
      <w:proofErr w:type="spellStart"/>
      <w:r w:rsidRPr="00A84700">
        <w:rPr>
          <w:rFonts w:asciiTheme="minorEastAsia" w:hAnsiTheme="minorEastAsia"/>
          <w:sz w:val="24"/>
          <w:szCs w:val="24"/>
        </w:rPr>
        <w:t>marié</w:t>
      </w:r>
      <w:proofErr w:type="spellEnd"/>
      <w:r w:rsidRPr="00A84700">
        <w:rPr>
          <w:rFonts w:asciiTheme="minorEastAsia" w:hAnsiTheme="minorEastAsia"/>
          <w:sz w:val="24"/>
          <w:szCs w:val="24"/>
        </w:rPr>
        <w:t xml:space="preserve"> Esser is a Professor of Corporate Law and Governance in the School of Law at the University of Glasgow and Dean of the Graduate School, College of Social Sciences. Since 2020 she is an Extraordinary Professor at Stellenbosch University, South Africa. Professor Esser acted as Director and Deputy-Director of Postgraduate Teaching and Co-Subject Head of Commercial Law at the School of Law, University of Glasgow from 2018 until 2022 as well as the Early-Career Co-Ordinator. She also served as a Professor </w:t>
      </w:r>
      <w:proofErr w:type="spellStart"/>
      <w:r w:rsidRPr="00A84700">
        <w:rPr>
          <w:rFonts w:asciiTheme="minorEastAsia" w:hAnsiTheme="minorEastAsia"/>
          <w:sz w:val="24"/>
          <w:szCs w:val="24"/>
        </w:rPr>
        <w:t>Extraordinarius</w:t>
      </w:r>
      <w:proofErr w:type="spellEnd"/>
      <w:r w:rsidRPr="00A84700">
        <w:rPr>
          <w:rFonts w:asciiTheme="minorEastAsia" w:hAnsiTheme="minorEastAsia"/>
          <w:sz w:val="24"/>
          <w:szCs w:val="24"/>
        </w:rPr>
        <w:t xml:space="preserve"> at the University of South Africa (UNISA) and was, until 2017, a Visiting Professor at the Open University, UK. She has been in academia for 15 years and was admitted as an Attorney of the High Court of South Africa in 2005. She was the Company Law Convener for the UK Society of Legal Scholars for 3 years, until 2021. She currently teaches Corporate Governance, Corporate Social Responsibility and Company Law at the University of Glasgow and supervises postgraduate research students in the United Kingdom and South Africa. Her research spans doctrinal and empirical approaches, covering the UK, EU and South Africa in the field of corporate governance, company law and corporate social responsibility. </w:t>
      </w:r>
    </w:p>
    <w:p w14:paraId="3B341698" w14:textId="649E4668" w:rsidR="00FE30C1" w:rsidRDefault="00FE30C1" w:rsidP="00BD07C9">
      <w:pPr>
        <w:spacing w:line="240" w:lineRule="auto"/>
        <w:rPr>
          <w:rFonts w:asciiTheme="minorEastAsia" w:hAnsiTheme="minorEastAsia"/>
          <w:b/>
          <w:bCs/>
          <w:sz w:val="24"/>
          <w:szCs w:val="24"/>
        </w:rPr>
      </w:pPr>
    </w:p>
    <w:p w14:paraId="26FFE03F" w14:textId="6C73DE3C" w:rsidR="00A72D9A" w:rsidRDefault="00A72D9A" w:rsidP="00BD07C9">
      <w:pPr>
        <w:spacing w:line="240" w:lineRule="auto"/>
        <w:rPr>
          <w:rFonts w:asciiTheme="minorEastAsia" w:hAnsiTheme="minorEastAsia"/>
          <w:b/>
          <w:bCs/>
          <w:sz w:val="24"/>
          <w:szCs w:val="24"/>
        </w:rPr>
      </w:pPr>
    </w:p>
    <w:p w14:paraId="342193D1" w14:textId="004B149F" w:rsidR="00A72D9A" w:rsidRDefault="00A72D9A" w:rsidP="00BD07C9">
      <w:pPr>
        <w:spacing w:line="240" w:lineRule="auto"/>
        <w:rPr>
          <w:rFonts w:asciiTheme="minorEastAsia" w:hAnsiTheme="minorEastAsia"/>
          <w:b/>
          <w:bCs/>
          <w:sz w:val="24"/>
          <w:szCs w:val="24"/>
        </w:rPr>
      </w:pPr>
    </w:p>
    <w:p w14:paraId="0123FA97" w14:textId="4D5B1B53" w:rsidR="00A84700" w:rsidRPr="00A84700" w:rsidRDefault="00A84700" w:rsidP="00634367">
      <w:pPr>
        <w:pStyle w:val="Heading3"/>
      </w:pPr>
      <w:bookmarkStart w:id="30" w:name="_Professor_Iain_MacNeil"/>
      <w:bookmarkStart w:id="31" w:name="_Toc130979753"/>
      <w:bookmarkEnd w:id="30"/>
      <w:r w:rsidRPr="00A84700">
        <w:lastRenderedPageBreak/>
        <w:t>Professor Iain MacNeil</w:t>
      </w:r>
      <w:bookmarkEnd w:id="31"/>
      <w:r w:rsidRPr="00A84700">
        <w:t xml:space="preserve"> </w:t>
      </w:r>
    </w:p>
    <w:p w14:paraId="5C512641" w14:textId="77777777" w:rsidR="00A84700" w:rsidRPr="00A84700"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 xml:space="preserve">Iain MacNeil is the Alexander Stone Professor of Commercial Law at the University of Glasgow. His teaching, research and consulting are focused on corporate governance and financial regulation. He began his academic career after a decade working in investment banking in the City of London. He has undertaken research and collaborated with colleagues in Australia, Canada, China, Hong Kong and the United States. Beyond the University of Glasgow, Iain has several roles. He is a member of the advisory board of the Centre for Business Research at the University of Cambridge, the Board of Trustees of the British Institute of International and Comparative Law, and Chair of the International Securities Regulation Committee of the International Law Association. He has acted as Senior Adviser on several projects examining national compliance with EU financial sector Directives. </w:t>
      </w:r>
    </w:p>
    <w:p w14:paraId="30357CAF" w14:textId="69B02AAE" w:rsidR="00A84700" w:rsidRPr="00A84700" w:rsidRDefault="00BD07C9" w:rsidP="00634367">
      <w:pPr>
        <w:pStyle w:val="Heading3"/>
      </w:pPr>
      <w:bookmarkStart w:id="32" w:name="_Professor_Ken_McPhail"/>
      <w:bookmarkStart w:id="33" w:name="_Toc130979754"/>
      <w:bookmarkEnd w:id="32"/>
      <w:r>
        <w:t>P</w:t>
      </w:r>
      <w:r w:rsidR="00A84700" w:rsidRPr="00A84700">
        <w:t>rofessor Ken McPhail</w:t>
      </w:r>
      <w:bookmarkEnd w:id="33"/>
      <w:r w:rsidR="00A84700" w:rsidRPr="00A84700">
        <w:t xml:space="preserve"> </w:t>
      </w:r>
    </w:p>
    <w:p w14:paraId="2B57EF8C" w14:textId="77777777" w:rsidR="00BD07C9"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 xml:space="preserve">Ken is Professor of Accounting at Alliance Manchester Business School (AMBS). He joined the University of Manchester in 2014 taking up the position of Vice Dean Social Responsibility. He was appointed Director of Research, and Deputy Head of AMBS in 2017 where he led the business schools 2021 REF return and was involved in bringing the £32 million ESRC Productivity Institute to Manchester. In December 2022, Ken was appointed incoming Head of AMBS, a position he will assume form August 2023. </w:t>
      </w:r>
    </w:p>
    <w:p w14:paraId="1C2FDF46" w14:textId="6F084550" w:rsidR="00A84700" w:rsidRPr="00A84700"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 xml:space="preserve">Ken researches the role of accounting in helping business be successful in generating profits for their shareholders as well as value for the environment and society. He is currently studying the role of institutional investors in transitioning towards net-zero and the role of business engagement in humanitarian relief as a driver of both technology and business model innovation. Ken was made an honorary member of the Institute of Chartered Accountants of Australia and New Zeeland in 2012 and his seminal work on business and human rights was recognised in 2018 when he was made a fellow of the Academy of Social Sciences. </w:t>
      </w:r>
    </w:p>
    <w:p w14:paraId="73953EFE" w14:textId="21CD5F36" w:rsidR="00A84700" w:rsidRPr="00A84700" w:rsidRDefault="00A84700" w:rsidP="00634367">
      <w:pPr>
        <w:pStyle w:val="Heading3"/>
      </w:pPr>
      <w:bookmarkStart w:id="34" w:name="_Rev_Dr_Jock"/>
      <w:bookmarkStart w:id="35" w:name="_Toc130979755"/>
      <w:bookmarkEnd w:id="34"/>
      <w:r w:rsidRPr="00A84700">
        <w:t>Rev Dr Jock Stein</w:t>
      </w:r>
      <w:bookmarkEnd w:id="35"/>
      <w:r w:rsidRPr="00A84700">
        <w:t xml:space="preserve"> </w:t>
      </w:r>
    </w:p>
    <w:p w14:paraId="468240EA" w14:textId="7026E7D4" w:rsidR="00A84700" w:rsidRPr="00BD07C9" w:rsidRDefault="00A84700" w:rsidP="00BD07C9">
      <w:pPr>
        <w:spacing w:line="240" w:lineRule="auto"/>
        <w:rPr>
          <w:rFonts w:asciiTheme="minorEastAsia" w:hAnsiTheme="minorEastAsia"/>
          <w:sz w:val="24"/>
          <w:szCs w:val="24"/>
        </w:rPr>
      </w:pPr>
      <w:r w:rsidRPr="00A84700">
        <w:rPr>
          <w:rFonts w:asciiTheme="minorEastAsia" w:hAnsiTheme="minorEastAsia"/>
          <w:sz w:val="24"/>
          <w:szCs w:val="24"/>
        </w:rPr>
        <w:t xml:space="preserve">Jock Stein is a poet, piper and preacher from Haddington in Scotland. He has degrees from Cambridge, Edinburgh and Glasgow Universities, and brings experience of the Sheffield steel industry, people and places in East Africa, and the life of modern Scotland to his poetry, which began seriously after he reached the age of 70. Earlier in life he ran Carberry Tower, then a </w:t>
      </w:r>
      <w:proofErr w:type="gramStart"/>
      <w:r w:rsidRPr="00A84700">
        <w:rPr>
          <w:rFonts w:asciiTheme="minorEastAsia" w:hAnsiTheme="minorEastAsia"/>
          <w:sz w:val="24"/>
          <w:szCs w:val="24"/>
        </w:rPr>
        <w:t>90 bed</w:t>
      </w:r>
      <w:proofErr w:type="gramEnd"/>
      <w:r w:rsidRPr="00A84700">
        <w:rPr>
          <w:rFonts w:asciiTheme="minorEastAsia" w:hAnsiTheme="minorEastAsia"/>
          <w:sz w:val="24"/>
          <w:szCs w:val="24"/>
        </w:rPr>
        <w:t xml:space="preserve"> conference centre, and currently chairs Tyne and </w:t>
      </w:r>
      <w:proofErr w:type="spellStart"/>
      <w:r w:rsidRPr="00A84700">
        <w:rPr>
          <w:rFonts w:asciiTheme="minorEastAsia" w:hAnsiTheme="minorEastAsia"/>
          <w:sz w:val="24"/>
          <w:szCs w:val="24"/>
        </w:rPr>
        <w:t>Esk</w:t>
      </w:r>
      <w:proofErr w:type="spellEnd"/>
      <w:r w:rsidRPr="00A84700">
        <w:rPr>
          <w:rFonts w:asciiTheme="minorEastAsia" w:hAnsiTheme="minorEastAsia"/>
          <w:sz w:val="24"/>
          <w:szCs w:val="24"/>
        </w:rPr>
        <w:t xml:space="preserve"> Writers. In his spare </w:t>
      </w:r>
      <w:proofErr w:type="gramStart"/>
      <w:r w:rsidRPr="00A84700">
        <w:rPr>
          <w:rFonts w:asciiTheme="minorEastAsia" w:hAnsiTheme="minorEastAsia"/>
          <w:sz w:val="24"/>
          <w:szCs w:val="24"/>
        </w:rPr>
        <w:t>time</w:t>
      </w:r>
      <w:proofErr w:type="gramEnd"/>
      <w:r w:rsidRPr="00A84700">
        <w:rPr>
          <w:rFonts w:asciiTheme="minorEastAsia" w:hAnsiTheme="minorEastAsia"/>
          <w:sz w:val="24"/>
          <w:szCs w:val="24"/>
        </w:rPr>
        <w:t xml:space="preserve"> he manages the </w:t>
      </w:r>
      <w:proofErr w:type="spellStart"/>
      <w:r w:rsidRPr="00A84700">
        <w:rPr>
          <w:rFonts w:asciiTheme="minorEastAsia" w:hAnsiTheme="minorEastAsia"/>
          <w:sz w:val="24"/>
          <w:szCs w:val="24"/>
        </w:rPr>
        <w:t>Handsel</w:t>
      </w:r>
      <w:proofErr w:type="spellEnd"/>
      <w:r w:rsidRPr="00A84700">
        <w:rPr>
          <w:rFonts w:asciiTheme="minorEastAsia" w:hAnsiTheme="minorEastAsia"/>
          <w:sz w:val="24"/>
          <w:szCs w:val="24"/>
        </w:rPr>
        <w:t xml:space="preserve"> Press, a small publishing house started in 1975, and a large garden, and is Interim Moderator at </w:t>
      </w:r>
      <w:proofErr w:type="spellStart"/>
      <w:r w:rsidRPr="00A84700">
        <w:rPr>
          <w:rFonts w:asciiTheme="minorEastAsia" w:hAnsiTheme="minorEastAsia"/>
          <w:sz w:val="24"/>
          <w:szCs w:val="24"/>
        </w:rPr>
        <w:t>Aberlady</w:t>
      </w:r>
      <w:proofErr w:type="spellEnd"/>
      <w:r w:rsidRPr="00A84700">
        <w:rPr>
          <w:rFonts w:asciiTheme="minorEastAsia" w:hAnsiTheme="minorEastAsia"/>
          <w:sz w:val="24"/>
          <w:szCs w:val="24"/>
        </w:rPr>
        <w:t xml:space="preserve"> and </w:t>
      </w:r>
      <w:proofErr w:type="spellStart"/>
      <w:r w:rsidRPr="00A84700">
        <w:rPr>
          <w:rFonts w:asciiTheme="minorEastAsia" w:hAnsiTheme="minorEastAsia"/>
          <w:sz w:val="24"/>
          <w:szCs w:val="24"/>
        </w:rPr>
        <w:t>Gullane</w:t>
      </w:r>
      <w:proofErr w:type="spellEnd"/>
      <w:r w:rsidRPr="00A84700">
        <w:rPr>
          <w:rFonts w:asciiTheme="minorEastAsia" w:hAnsiTheme="minorEastAsia"/>
          <w:sz w:val="24"/>
          <w:szCs w:val="24"/>
        </w:rPr>
        <w:t xml:space="preserve"> Parish Church. </w:t>
      </w:r>
      <w:r w:rsidRPr="00BD07C9">
        <w:rPr>
          <w:rFonts w:asciiTheme="minorEastAsia" w:hAnsiTheme="minorEastAsia"/>
          <w:sz w:val="24"/>
          <w:szCs w:val="24"/>
        </w:rPr>
        <w:t>He is the author of Commentary (poems on economics and politics), and his latest book is Temple and Tartan: Psalms, Poetry and Scotland (www.handselpress.co.uk)</w:t>
      </w:r>
    </w:p>
    <w:sectPr w:rsidR="00A84700" w:rsidRPr="00BD07C9">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A14C5" w14:textId="77777777" w:rsidR="00EA1EB4" w:rsidRDefault="00EA1EB4" w:rsidP="00EA1EB4">
      <w:pPr>
        <w:spacing w:after="0" w:line="240" w:lineRule="auto"/>
      </w:pPr>
      <w:r>
        <w:separator/>
      </w:r>
    </w:p>
  </w:endnote>
  <w:endnote w:type="continuationSeparator" w:id="0">
    <w:p w14:paraId="05FA21EB" w14:textId="77777777" w:rsidR="00EA1EB4" w:rsidRDefault="00EA1EB4" w:rsidP="00EA1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tima">
    <w:altName w:val="Calibri"/>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GillSansMT-Bold">
    <w:altName w:val="Calibri"/>
    <w:panose1 w:val="00000000000000000000"/>
    <w:charset w:val="00"/>
    <w:family w:val="swiss"/>
    <w:notTrueType/>
    <w:pitch w:val="default"/>
    <w:sig w:usb0="00000003" w:usb1="00000000" w:usb2="00000000" w:usb3="00000000" w:csb0="00000001" w:csb1="00000000"/>
  </w:font>
  <w:font w:name="GillSansMT">
    <w:altName w:val="Calibri"/>
    <w:panose1 w:val="00000000000000000000"/>
    <w:charset w:val="00"/>
    <w:family w:val="swiss"/>
    <w:notTrueType/>
    <w:pitch w:val="default"/>
    <w:sig w:usb0="00000003" w:usb1="00000000" w:usb2="00000000" w:usb3="00000000" w:csb0="00000001" w:csb1="00000000"/>
  </w:font>
  <w:font w:name="GillSansMT-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467480"/>
      <w:docPartObj>
        <w:docPartGallery w:val="Page Numbers (Bottom of Page)"/>
        <w:docPartUnique/>
      </w:docPartObj>
    </w:sdtPr>
    <w:sdtEndPr>
      <w:rPr>
        <w:noProof/>
      </w:rPr>
    </w:sdtEndPr>
    <w:sdtContent>
      <w:p w14:paraId="0F2DC4BD" w14:textId="61EE0231" w:rsidR="00EA1EB4" w:rsidRDefault="00EA1E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EE7C4A" w14:textId="77777777" w:rsidR="00EA1EB4" w:rsidRDefault="00EA1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15604" w14:textId="77777777" w:rsidR="00EA1EB4" w:rsidRDefault="00EA1EB4" w:rsidP="00EA1EB4">
      <w:pPr>
        <w:spacing w:after="0" w:line="240" w:lineRule="auto"/>
      </w:pPr>
      <w:r>
        <w:separator/>
      </w:r>
    </w:p>
  </w:footnote>
  <w:footnote w:type="continuationSeparator" w:id="0">
    <w:p w14:paraId="5E56B137" w14:textId="77777777" w:rsidR="00EA1EB4" w:rsidRDefault="00EA1EB4" w:rsidP="00EA1EB4">
      <w:pPr>
        <w:spacing w:after="0" w:line="240" w:lineRule="auto"/>
      </w:pPr>
      <w:r>
        <w:continuationSeparator/>
      </w:r>
    </w:p>
  </w:footnote>
  <w:footnote w:id="1">
    <w:p w14:paraId="4E1256CA" w14:textId="48CAD80A" w:rsidR="00F3452A" w:rsidRPr="00C74988" w:rsidRDefault="00F3452A">
      <w:pPr>
        <w:pStyle w:val="FootnoteText"/>
        <w:rPr>
          <w:rFonts w:asciiTheme="minorEastAsia" w:hAnsiTheme="minorEastAsia"/>
        </w:rPr>
      </w:pPr>
      <w:r w:rsidRPr="00C74988">
        <w:rPr>
          <w:rStyle w:val="FootnoteReference"/>
          <w:rFonts w:asciiTheme="minorEastAsia" w:hAnsiTheme="minorEastAsia"/>
        </w:rPr>
        <w:footnoteRef/>
      </w:r>
      <w:r w:rsidRPr="00C74988">
        <w:rPr>
          <w:rFonts w:asciiTheme="minorEastAsia" w:hAnsiTheme="minorEastAsia"/>
        </w:rPr>
        <w:t xml:space="preserve"> Globeone</w:t>
      </w:r>
      <w:r w:rsidR="007029AE" w:rsidRPr="00C74988">
        <w:rPr>
          <w:rFonts w:asciiTheme="minorEastAsia" w:hAnsiTheme="minorEastAsia"/>
        </w:rPr>
        <w:t>, ‘Corporate purpose definition: What is it all about?’ &lt;&lt;</w:t>
      </w:r>
      <w:hyperlink r:id="rId1" w:history="1">
        <w:r w:rsidR="007029AE" w:rsidRPr="00C74988">
          <w:rPr>
            <w:rStyle w:val="Hyperlink"/>
            <w:rFonts w:asciiTheme="minorEastAsia" w:hAnsiTheme="minorEastAsia"/>
          </w:rPr>
          <w:t>https://globe-one.com/blog/what-is-corporate-purpose/</w:t>
        </w:r>
      </w:hyperlink>
      <w:r w:rsidR="007029AE" w:rsidRPr="00C74988">
        <w:rPr>
          <w:rFonts w:asciiTheme="minorEastAsia" w:hAnsiTheme="minorEastAsia"/>
        </w:rPr>
        <w:t xml:space="preserve">&gt;&gt; last accessed 22 March 2023.  </w:t>
      </w:r>
    </w:p>
  </w:footnote>
  <w:footnote w:id="2">
    <w:p w14:paraId="349CD781" w14:textId="4F8A5BB1" w:rsidR="00F3452A" w:rsidRPr="00C74988" w:rsidRDefault="00F3452A" w:rsidP="007029AE">
      <w:pPr>
        <w:pStyle w:val="FootnoteText"/>
        <w:rPr>
          <w:rFonts w:asciiTheme="minorEastAsia" w:hAnsiTheme="minorEastAsia"/>
        </w:rPr>
      </w:pPr>
      <w:r w:rsidRPr="00C74988">
        <w:rPr>
          <w:rStyle w:val="FootnoteReference"/>
          <w:rFonts w:asciiTheme="minorEastAsia" w:hAnsiTheme="minorEastAsia"/>
        </w:rPr>
        <w:footnoteRef/>
      </w:r>
      <w:r w:rsidRPr="00C74988">
        <w:rPr>
          <w:rFonts w:asciiTheme="minorEastAsia" w:hAnsiTheme="minorEastAsia"/>
        </w:rPr>
        <w:t xml:space="preserve"> </w:t>
      </w:r>
      <w:r w:rsidR="007029AE" w:rsidRPr="00C74988">
        <w:rPr>
          <w:rFonts w:asciiTheme="minorEastAsia" w:hAnsiTheme="minorEastAsia"/>
        </w:rPr>
        <w:t xml:space="preserve">Holger </w:t>
      </w:r>
      <w:r w:rsidRPr="00C74988">
        <w:rPr>
          <w:rFonts w:asciiTheme="minorEastAsia" w:hAnsiTheme="minorEastAsia"/>
        </w:rPr>
        <w:t>Fleis</w:t>
      </w:r>
      <w:r w:rsidR="007029AE" w:rsidRPr="00C74988">
        <w:rPr>
          <w:rFonts w:asciiTheme="minorEastAsia" w:hAnsiTheme="minorEastAsia"/>
        </w:rPr>
        <w:t>c</w:t>
      </w:r>
      <w:r w:rsidRPr="00C74988">
        <w:rPr>
          <w:rFonts w:asciiTheme="minorEastAsia" w:hAnsiTheme="minorEastAsia"/>
        </w:rPr>
        <w:t xml:space="preserve">her </w:t>
      </w:r>
      <w:r w:rsidR="007029AE" w:rsidRPr="00C74988">
        <w:rPr>
          <w:rFonts w:asciiTheme="minorEastAsia" w:hAnsiTheme="minorEastAsia"/>
        </w:rPr>
        <w:t xml:space="preserve">(2021) Corporate Purpose: A Management Concept and its Implications for Company Law, </w:t>
      </w:r>
      <w:r w:rsidR="007029AE" w:rsidRPr="00C74988">
        <w:rPr>
          <w:rFonts w:asciiTheme="minorEastAsia" w:hAnsiTheme="minorEastAsia"/>
          <w:i/>
          <w:iCs/>
        </w:rPr>
        <w:t>European Company and Financial Law Review,</w:t>
      </w:r>
      <w:r w:rsidR="007029AE" w:rsidRPr="00C74988">
        <w:rPr>
          <w:rFonts w:asciiTheme="minorEastAsia" w:hAnsiTheme="minorEastAsia"/>
        </w:rPr>
        <w:t xml:space="preserve"> Vol. 18, No. 2, pp. 161–189</w:t>
      </w:r>
      <w:r w:rsidR="008C117C">
        <w:rPr>
          <w:rFonts w:asciiTheme="minorEastAsia" w:hAnsiTheme="minorEastAsia"/>
        </w:rPr>
        <w:t xml:space="preserve"> at 162</w:t>
      </w:r>
      <w:r w:rsidR="007029AE" w:rsidRPr="00C74988">
        <w:rPr>
          <w:rFonts w:asciiTheme="minorEastAsia" w:hAnsiTheme="minorEastAsia"/>
        </w:rPr>
        <w:t xml:space="preserve">. </w:t>
      </w:r>
    </w:p>
  </w:footnote>
  <w:footnote w:id="3">
    <w:p w14:paraId="7AD285CB" w14:textId="013A3237" w:rsidR="00F3452A" w:rsidRPr="00C74988" w:rsidRDefault="00F3452A" w:rsidP="0026022A">
      <w:pPr>
        <w:pStyle w:val="FootnoteText"/>
        <w:rPr>
          <w:rFonts w:asciiTheme="minorEastAsia" w:hAnsiTheme="minorEastAsia"/>
        </w:rPr>
      </w:pPr>
      <w:r w:rsidRPr="00C74988">
        <w:rPr>
          <w:rStyle w:val="FootnoteReference"/>
          <w:rFonts w:asciiTheme="minorEastAsia" w:hAnsiTheme="minorEastAsia"/>
        </w:rPr>
        <w:footnoteRef/>
      </w:r>
      <w:r w:rsidRPr="00C74988">
        <w:rPr>
          <w:rFonts w:asciiTheme="minorEastAsia" w:hAnsiTheme="minorEastAsia"/>
        </w:rPr>
        <w:t xml:space="preserve"> </w:t>
      </w:r>
      <w:r w:rsidR="0026022A" w:rsidRPr="00C74988">
        <w:rPr>
          <w:rFonts w:asciiTheme="minorEastAsia" w:hAnsiTheme="minorEastAsia"/>
        </w:rPr>
        <w:t>Business Roundtable (2019) Statement On The Purpose Of A Corporation</w:t>
      </w:r>
      <w:r w:rsidR="00215948" w:rsidRPr="00C74988">
        <w:rPr>
          <w:rFonts w:asciiTheme="minorEastAsia" w:hAnsiTheme="minorEastAsia"/>
        </w:rPr>
        <w:t>, available at</w:t>
      </w:r>
      <w:r w:rsidR="0026022A" w:rsidRPr="00C74988">
        <w:rPr>
          <w:rFonts w:asciiTheme="minorEastAsia" w:hAnsiTheme="minorEastAsia"/>
        </w:rPr>
        <w:t xml:space="preserve"> &lt;&lt;</w:t>
      </w:r>
      <w:hyperlink r:id="rId2" w:history="1">
        <w:r w:rsidR="0026022A" w:rsidRPr="00C74988">
          <w:rPr>
            <w:rStyle w:val="Hyperlink"/>
            <w:rFonts w:asciiTheme="minorEastAsia" w:hAnsiTheme="minorEastAsia"/>
          </w:rPr>
          <w:t>https://opportunity.businessroundtable.org/ourcommitment/</w:t>
        </w:r>
      </w:hyperlink>
      <w:r w:rsidR="0026022A" w:rsidRPr="00C74988">
        <w:rPr>
          <w:rFonts w:asciiTheme="minorEastAsia" w:hAnsiTheme="minorEastAsia"/>
        </w:rPr>
        <w:t xml:space="preserve">&gt;&gt; last accessed 22 March 2023.   </w:t>
      </w:r>
    </w:p>
  </w:footnote>
  <w:footnote w:id="4">
    <w:p w14:paraId="5088298D" w14:textId="07DFDCA1" w:rsidR="00F3452A" w:rsidRPr="00C74988" w:rsidRDefault="00F3452A">
      <w:pPr>
        <w:pStyle w:val="FootnoteText"/>
        <w:rPr>
          <w:rFonts w:asciiTheme="minorEastAsia" w:hAnsiTheme="minorEastAsia"/>
        </w:rPr>
      </w:pPr>
      <w:r w:rsidRPr="00C74988">
        <w:rPr>
          <w:rStyle w:val="FootnoteReference"/>
          <w:rFonts w:asciiTheme="minorEastAsia" w:hAnsiTheme="minorEastAsia"/>
        </w:rPr>
        <w:footnoteRef/>
      </w:r>
      <w:r w:rsidRPr="00C74988">
        <w:rPr>
          <w:rFonts w:asciiTheme="minorEastAsia" w:hAnsiTheme="minorEastAsia"/>
        </w:rPr>
        <w:t xml:space="preserve"> </w:t>
      </w:r>
      <w:r w:rsidR="0026022A" w:rsidRPr="00C74988">
        <w:rPr>
          <w:rFonts w:asciiTheme="minorEastAsia" w:hAnsiTheme="minorEastAsia"/>
        </w:rPr>
        <w:t xml:space="preserve">The </w:t>
      </w:r>
      <w:r w:rsidRPr="00C74988">
        <w:rPr>
          <w:rFonts w:asciiTheme="minorEastAsia" w:hAnsiTheme="minorEastAsia"/>
        </w:rPr>
        <w:t>F</w:t>
      </w:r>
      <w:r w:rsidR="0026022A" w:rsidRPr="00C74988">
        <w:rPr>
          <w:rFonts w:asciiTheme="minorEastAsia" w:hAnsiTheme="minorEastAsia"/>
        </w:rPr>
        <w:t xml:space="preserve">inancial Reporting Council (April </w:t>
      </w:r>
      <w:r w:rsidRPr="00C74988">
        <w:rPr>
          <w:rFonts w:asciiTheme="minorEastAsia" w:hAnsiTheme="minorEastAsia"/>
        </w:rPr>
        <w:t>2022</w:t>
      </w:r>
      <w:r w:rsidR="0026022A" w:rsidRPr="00C74988">
        <w:rPr>
          <w:rFonts w:asciiTheme="minorEastAsia" w:hAnsiTheme="minorEastAsia"/>
        </w:rPr>
        <w:t xml:space="preserve">) </w:t>
      </w:r>
      <w:r w:rsidR="0026022A" w:rsidRPr="00C74988">
        <w:rPr>
          <w:rFonts w:asciiTheme="minorEastAsia" w:hAnsiTheme="minorEastAsia"/>
          <w:i/>
          <w:iCs/>
        </w:rPr>
        <w:t>In focus: Corporate purpose and ESG</w:t>
      </w:r>
      <w:r w:rsidR="0026022A" w:rsidRPr="00C74988">
        <w:rPr>
          <w:rFonts w:asciiTheme="minorEastAsia" w:hAnsiTheme="minorEastAsia"/>
        </w:rPr>
        <w:t xml:space="preserve"> (FRC, London), p4</w:t>
      </w:r>
      <w:r w:rsidR="00F54167">
        <w:rPr>
          <w:rFonts w:asciiTheme="minorEastAsia" w:hAnsiTheme="minorEastAsia"/>
        </w:rPr>
        <w:t>, available at &lt;&lt;</w:t>
      </w:r>
      <w:hyperlink r:id="rId3" w:history="1">
        <w:r w:rsidR="00F54167" w:rsidRPr="006405EE">
          <w:rPr>
            <w:rStyle w:val="Hyperlink"/>
            <w:rFonts w:asciiTheme="minorEastAsia" w:hAnsiTheme="minorEastAsia"/>
          </w:rPr>
          <w:t>https://www.frc.org.uk/getattachment/Directors/Corporate-Culture/FRC-In-Focus-Corporate-Purpose_April-2022.pdf</w:t>
        </w:r>
      </w:hyperlink>
      <w:r w:rsidR="00F54167">
        <w:rPr>
          <w:rFonts w:asciiTheme="minorEastAsia" w:hAnsiTheme="minorEastAsia"/>
        </w:rPr>
        <w:t>&gt;&gt; last accessed 13 June 2023</w:t>
      </w:r>
      <w:r w:rsidR="0026022A" w:rsidRPr="00C74988">
        <w:rPr>
          <w:rFonts w:asciiTheme="minorEastAsia" w:hAnsiTheme="minorEastAsia"/>
        </w:rPr>
        <w:t xml:space="preserve">.  </w:t>
      </w:r>
    </w:p>
  </w:footnote>
  <w:footnote w:id="5">
    <w:p w14:paraId="053BEC6B" w14:textId="38259B03" w:rsidR="00814988" w:rsidRPr="00C74988" w:rsidRDefault="00814988" w:rsidP="00A72D9A">
      <w:pPr>
        <w:pStyle w:val="FootnoteText"/>
        <w:rPr>
          <w:rFonts w:asciiTheme="minorEastAsia" w:hAnsiTheme="minorEastAsia"/>
        </w:rPr>
      </w:pPr>
      <w:r w:rsidRPr="00C74988">
        <w:rPr>
          <w:rStyle w:val="FootnoteReference"/>
          <w:rFonts w:asciiTheme="minorEastAsia" w:hAnsiTheme="minorEastAsia"/>
        </w:rPr>
        <w:footnoteRef/>
      </w:r>
      <w:r w:rsidRPr="00C74988">
        <w:rPr>
          <w:rFonts w:asciiTheme="minorEastAsia" w:hAnsiTheme="minorEastAsia"/>
        </w:rPr>
        <w:t xml:space="preserve"> Companies Act 2006, s172.</w:t>
      </w:r>
      <w:r w:rsidR="00A72D9A">
        <w:rPr>
          <w:rFonts w:asciiTheme="minorEastAsia" w:hAnsiTheme="minorEastAsia"/>
        </w:rPr>
        <w:t xml:space="preserve">  For a discussion of s172 and corporate purpose, see </w:t>
      </w:r>
      <w:r w:rsidR="00A72D9A" w:rsidRPr="00A72D9A">
        <w:rPr>
          <w:rFonts w:asciiTheme="minorEastAsia" w:hAnsiTheme="minorEastAsia"/>
        </w:rPr>
        <w:t xml:space="preserve">Irene-marie Esser and Iain MacNeil (2022) ‘Shareholder Primacy and Corporate Purpose’ </w:t>
      </w:r>
      <w:r w:rsidR="00A72D9A" w:rsidRPr="00A72D9A">
        <w:rPr>
          <w:rFonts w:asciiTheme="minorEastAsia" w:hAnsiTheme="minorEastAsia"/>
          <w:i/>
          <w:iCs/>
        </w:rPr>
        <w:t>Faculty of Law Blogs, University of Oxford</w:t>
      </w:r>
      <w:r w:rsidR="00A72D9A" w:rsidRPr="00A72D9A">
        <w:rPr>
          <w:rFonts w:asciiTheme="minorEastAsia" w:hAnsiTheme="minorEastAsia"/>
        </w:rPr>
        <w:t xml:space="preserve">, 21 December 2022 [Blog] available at </w:t>
      </w:r>
      <w:hyperlink r:id="rId4" w:history="1">
        <w:r w:rsidR="00A72D9A" w:rsidRPr="00A72D9A">
          <w:rPr>
            <w:rStyle w:val="Hyperlink"/>
            <w:rFonts w:asciiTheme="minorEastAsia" w:hAnsiTheme="minorEastAsia"/>
          </w:rPr>
          <w:t>https://blogs.law.ox.ac.uk/blog-post/2022/12/shareholder-primacy-and-corporate-purpose</w:t>
        </w:r>
      </w:hyperlink>
      <w:r w:rsidR="00A72D9A" w:rsidRPr="00A72D9A">
        <w:rPr>
          <w:rFonts w:asciiTheme="minorEastAsia" w:hAnsiTheme="minorEastAsia"/>
        </w:rPr>
        <w:t xml:space="preserve"> (accessed 29 March 2023).</w:t>
      </w:r>
    </w:p>
  </w:footnote>
  <w:footnote w:id="6">
    <w:p w14:paraId="660756D5" w14:textId="492F5922" w:rsidR="00814988" w:rsidRPr="00C74988" w:rsidRDefault="00814988">
      <w:pPr>
        <w:pStyle w:val="FootnoteText"/>
        <w:rPr>
          <w:rFonts w:asciiTheme="minorEastAsia" w:hAnsiTheme="minorEastAsia"/>
        </w:rPr>
      </w:pPr>
      <w:r w:rsidRPr="00C74988">
        <w:rPr>
          <w:rStyle w:val="FootnoteReference"/>
          <w:rFonts w:asciiTheme="minorEastAsia" w:hAnsiTheme="minorEastAsia"/>
        </w:rPr>
        <w:footnoteRef/>
      </w:r>
      <w:r w:rsidRPr="00C74988">
        <w:rPr>
          <w:rFonts w:asciiTheme="minorEastAsia" w:hAnsiTheme="minorEastAsia"/>
        </w:rPr>
        <w:t xml:space="preserve"> </w:t>
      </w:r>
      <w:r w:rsidR="00215948" w:rsidRPr="00C74988">
        <w:rPr>
          <w:rFonts w:asciiTheme="minorEastAsia" w:hAnsiTheme="minorEastAsia"/>
        </w:rPr>
        <w:t xml:space="preserve">The British Academy (2021) </w:t>
      </w:r>
      <w:r w:rsidR="00215948" w:rsidRPr="00C74988">
        <w:rPr>
          <w:rFonts w:asciiTheme="minorEastAsia" w:hAnsiTheme="minorEastAsia"/>
          <w:i/>
          <w:iCs/>
        </w:rPr>
        <w:t xml:space="preserve">Policy and Practice for Purposeful Business </w:t>
      </w:r>
      <w:r w:rsidR="00215948" w:rsidRPr="00C74988">
        <w:rPr>
          <w:rFonts w:asciiTheme="minorEastAsia" w:hAnsiTheme="minorEastAsia"/>
        </w:rPr>
        <w:t>(The British Academy)</w:t>
      </w:r>
      <w:r w:rsidR="00F54167">
        <w:rPr>
          <w:rFonts w:asciiTheme="minorEastAsia" w:hAnsiTheme="minorEastAsia"/>
        </w:rPr>
        <w:t>, available at</w:t>
      </w:r>
      <w:r w:rsidR="00F54167" w:rsidRPr="00F54167">
        <w:t xml:space="preserve"> </w:t>
      </w:r>
      <w:r w:rsidR="00F54167">
        <w:t>&lt;&lt;</w:t>
      </w:r>
      <w:hyperlink r:id="rId5" w:history="1">
        <w:r w:rsidR="00F54167" w:rsidRPr="006405EE">
          <w:rPr>
            <w:rStyle w:val="Hyperlink"/>
            <w:rFonts w:asciiTheme="minorEastAsia" w:hAnsiTheme="minorEastAsia"/>
          </w:rPr>
          <w:t>https://www.thebritishacademy.ac.uk/publications/policy-and-practice-for-purposeful-business/</w:t>
        </w:r>
      </w:hyperlink>
      <w:r w:rsidR="00F54167">
        <w:rPr>
          <w:rFonts w:asciiTheme="minorEastAsia" w:hAnsiTheme="minorEastAsia"/>
        </w:rPr>
        <w:t>&gt;&gt; last accessed 13 June 2023</w:t>
      </w:r>
      <w:r w:rsidR="00215948" w:rsidRPr="00C74988">
        <w:rPr>
          <w:rFonts w:asciiTheme="minorEastAsia" w:hAnsiTheme="minorEastAsia"/>
        </w:rPr>
        <w:t xml:space="preserve">. </w:t>
      </w:r>
    </w:p>
  </w:footnote>
  <w:footnote w:id="7">
    <w:p w14:paraId="753491E2" w14:textId="5F9D8FB0" w:rsidR="00814988" w:rsidRPr="00C74988" w:rsidRDefault="00814988">
      <w:pPr>
        <w:pStyle w:val="FootnoteText"/>
        <w:rPr>
          <w:rFonts w:asciiTheme="minorEastAsia" w:hAnsiTheme="minorEastAsia"/>
        </w:rPr>
      </w:pPr>
      <w:r w:rsidRPr="00C74988">
        <w:rPr>
          <w:rStyle w:val="FootnoteReference"/>
          <w:rFonts w:asciiTheme="minorEastAsia" w:hAnsiTheme="minorEastAsia"/>
        </w:rPr>
        <w:footnoteRef/>
      </w:r>
      <w:r w:rsidRPr="00C74988">
        <w:rPr>
          <w:rFonts w:asciiTheme="minorEastAsia" w:hAnsiTheme="minorEastAsia"/>
        </w:rPr>
        <w:t xml:space="preserve"> </w:t>
      </w:r>
      <w:r w:rsidR="00215948" w:rsidRPr="00C74988">
        <w:rPr>
          <w:rFonts w:asciiTheme="minorEastAsia" w:hAnsiTheme="minorEastAsia"/>
        </w:rPr>
        <w:t xml:space="preserve">ibid.  </w:t>
      </w:r>
    </w:p>
  </w:footnote>
  <w:footnote w:id="8">
    <w:p w14:paraId="2AC1E727" w14:textId="5CCF89AF" w:rsidR="00215948" w:rsidRPr="00C74988" w:rsidRDefault="00814988" w:rsidP="00215948">
      <w:pPr>
        <w:pStyle w:val="FootnoteText"/>
        <w:rPr>
          <w:rFonts w:asciiTheme="minorEastAsia" w:hAnsiTheme="minorEastAsia"/>
        </w:rPr>
      </w:pPr>
      <w:r w:rsidRPr="00C74988">
        <w:rPr>
          <w:rStyle w:val="FootnoteReference"/>
          <w:rFonts w:asciiTheme="minorEastAsia" w:hAnsiTheme="minorEastAsia"/>
        </w:rPr>
        <w:footnoteRef/>
      </w:r>
      <w:r w:rsidRPr="00C74988">
        <w:rPr>
          <w:rFonts w:asciiTheme="minorEastAsia" w:hAnsiTheme="minorEastAsia"/>
        </w:rPr>
        <w:t xml:space="preserve"> </w:t>
      </w:r>
      <w:r w:rsidR="00215948" w:rsidRPr="00C74988">
        <w:rPr>
          <w:rFonts w:asciiTheme="minorEastAsia" w:hAnsiTheme="minorEastAsia"/>
        </w:rPr>
        <w:t>Beate Sjåfjel and Jukka Mähönen (2022) ‘Corporate Purpose and the Misleading Shareholder vs Stakeholder Dichotomy’, University of Oslo Faculty of Law Research Paper No. 2022-43, Nordic &amp; European Company Law Working Paper No. 22-08, Available at SSRN: </w:t>
      </w:r>
      <w:hyperlink r:id="rId6" w:tgtFrame="_blank" w:history="1">
        <w:r w:rsidR="00215948" w:rsidRPr="00C74988">
          <w:rPr>
            <w:rStyle w:val="Hyperlink"/>
            <w:rFonts w:asciiTheme="minorEastAsia" w:hAnsiTheme="minorEastAsia"/>
          </w:rPr>
          <w:t>https://ssrn.com/abstract=4039565</w:t>
        </w:r>
      </w:hyperlink>
      <w:r w:rsidR="00215948" w:rsidRPr="00C74988">
        <w:rPr>
          <w:rFonts w:asciiTheme="minorEastAsia" w:hAnsiTheme="minorEastAsia"/>
        </w:rPr>
        <w:t> or </w:t>
      </w:r>
      <w:hyperlink r:id="rId7" w:tgtFrame="_blank" w:history="1">
        <w:r w:rsidR="00215948" w:rsidRPr="00C74988">
          <w:rPr>
            <w:rStyle w:val="Hyperlink"/>
            <w:rFonts w:asciiTheme="minorEastAsia" w:hAnsiTheme="minorEastAsia"/>
          </w:rPr>
          <w:t>http://dx.doi.org/10.2139/ssrn.4039565</w:t>
        </w:r>
      </w:hyperlink>
      <w:r w:rsidR="00215948" w:rsidRPr="00C74988">
        <w:rPr>
          <w:rFonts w:asciiTheme="minorEastAsia" w:hAnsiTheme="minorEastAsia"/>
        </w:rPr>
        <w:t xml:space="preserve">. </w:t>
      </w:r>
    </w:p>
  </w:footnote>
  <w:footnote w:id="9">
    <w:p w14:paraId="2EA7FCBD" w14:textId="79CFB11B" w:rsidR="00814988" w:rsidRPr="00C74988" w:rsidRDefault="00814988">
      <w:pPr>
        <w:pStyle w:val="FootnoteText"/>
        <w:rPr>
          <w:rFonts w:asciiTheme="minorEastAsia" w:hAnsiTheme="minorEastAsia"/>
        </w:rPr>
      </w:pPr>
      <w:r w:rsidRPr="00C74988">
        <w:rPr>
          <w:rStyle w:val="FootnoteReference"/>
          <w:rFonts w:asciiTheme="minorEastAsia" w:hAnsiTheme="minorEastAsia"/>
        </w:rPr>
        <w:footnoteRef/>
      </w:r>
      <w:r w:rsidRPr="00C74988">
        <w:rPr>
          <w:rFonts w:asciiTheme="minorEastAsia" w:hAnsiTheme="minorEastAsia"/>
        </w:rPr>
        <w:t xml:space="preserve"> </w:t>
      </w:r>
      <w:r w:rsidR="0026022A" w:rsidRPr="00C74988">
        <w:rPr>
          <w:rFonts w:asciiTheme="minorEastAsia" w:hAnsiTheme="minorEastAsia"/>
        </w:rPr>
        <w:t xml:space="preserve">Paul </w:t>
      </w:r>
      <w:r w:rsidRPr="00C74988">
        <w:rPr>
          <w:rFonts w:asciiTheme="minorEastAsia" w:hAnsiTheme="minorEastAsia"/>
        </w:rPr>
        <w:t>Davies</w:t>
      </w:r>
      <w:r w:rsidR="0026022A" w:rsidRPr="00C74988">
        <w:rPr>
          <w:rFonts w:asciiTheme="minorEastAsia" w:hAnsiTheme="minorEastAsia"/>
        </w:rPr>
        <w:t xml:space="preserve"> (2022) The role of corporate law in corporate purpose: the British Academy Report (The ECGI blog) &lt;&lt; </w:t>
      </w:r>
      <w:hyperlink r:id="rId8" w:history="1">
        <w:r w:rsidR="0026022A" w:rsidRPr="00C74988">
          <w:rPr>
            <w:rStyle w:val="Hyperlink"/>
            <w:rFonts w:asciiTheme="minorEastAsia" w:hAnsiTheme="minorEastAsia"/>
          </w:rPr>
          <w:t>https://www.ecgi.global/blog/role-corporate-law-corporate-purpose-british-academy-report</w:t>
        </w:r>
      </w:hyperlink>
      <w:r w:rsidR="0026022A" w:rsidRPr="00C74988">
        <w:rPr>
          <w:rFonts w:asciiTheme="minorEastAsia" w:hAnsiTheme="minorEastAsia"/>
        </w:rPr>
        <w:t>&gt;&gt; last accessed 22 March 2023.</w:t>
      </w:r>
    </w:p>
  </w:footnote>
  <w:footnote w:id="10">
    <w:p w14:paraId="503CECC8" w14:textId="77777777" w:rsidR="00F3452A" w:rsidRPr="00C74988" w:rsidRDefault="00F3452A" w:rsidP="00F3452A">
      <w:pPr>
        <w:pStyle w:val="FootnoteText"/>
        <w:rPr>
          <w:rFonts w:asciiTheme="minorEastAsia" w:hAnsiTheme="minorEastAsia"/>
        </w:rPr>
      </w:pPr>
      <w:r w:rsidRPr="00C74988">
        <w:rPr>
          <w:rStyle w:val="FootnoteReference"/>
          <w:rFonts w:asciiTheme="minorEastAsia" w:hAnsiTheme="minorEastAsia"/>
        </w:rPr>
        <w:footnoteRef/>
      </w:r>
      <w:r w:rsidRPr="00C74988">
        <w:rPr>
          <w:rFonts w:asciiTheme="minorEastAsia" w:hAnsiTheme="minorEastAsia"/>
        </w:rPr>
        <w:t xml:space="preserve"> </w:t>
      </w:r>
      <w:r w:rsidRPr="00C74988">
        <w:rPr>
          <w:rFonts w:asciiTheme="minorEastAsia" w:hAnsiTheme="minorEastAsia"/>
        </w:rPr>
        <w:t xml:space="preserve">E.g. Lukman R, Patel A, </w:t>
      </w:r>
      <w:r w:rsidRPr="00C74988">
        <w:rPr>
          <w:rFonts w:asciiTheme="minorEastAsia" w:hAnsiTheme="minorEastAsia"/>
        </w:rPr>
        <w:t xml:space="preserve">Yekini K and Aljadani A (2013) Exploring the theological foundation of Corporate Social Responsibility in Islam, Christianity and Judaism for Strengthening Compliance and Reporting: An Eclectic Approach. </w:t>
      </w:r>
      <w:r w:rsidRPr="00C74988">
        <w:rPr>
          <w:rFonts w:asciiTheme="minorEastAsia" w:hAnsiTheme="minorEastAsia"/>
          <w:i/>
          <w:iCs/>
        </w:rPr>
        <w:t>Issues in Social and Environmental Accounting</w:t>
      </w:r>
      <w:r w:rsidRPr="00C74988">
        <w:rPr>
          <w:rFonts w:asciiTheme="minorEastAsia" w:hAnsiTheme="minorEastAsia"/>
        </w:rPr>
        <w:t xml:space="preserve"> Vol. 7(4): 228—249</w:t>
      </w:r>
    </w:p>
  </w:footnote>
  <w:footnote w:id="11">
    <w:p w14:paraId="4C54A233" w14:textId="77777777" w:rsidR="00F3452A" w:rsidRPr="00C74988" w:rsidRDefault="00F3452A" w:rsidP="00F3452A">
      <w:pPr>
        <w:pStyle w:val="FootnoteText"/>
        <w:rPr>
          <w:rFonts w:asciiTheme="minorEastAsia" w:hAnsiTheme="minorEastAsia"/>
        </w:rPr>
      </w:pPr>
      <w:r w:rsidRPr="00C74988">
        <w:rPr>
          <w:rStyle w:val="FootnoteReference"/>
          <w:rFonts w:asciiTheme="minorEastAsia" w:hAnsiTheme="minorEastAsia"/>
        </w:rPr>
        <w:footnoteRef/>
      </w:r>
      <w:r w:rsidRPr="00C74988">
        <w:rPr>
          <w:rFonts w:asciiTheme="minorEastAsia" w:hAnsiTheme="minorEastAsia"/>
        </w:rPr>
        <w:t xml:space="preserve"> </w:t>
      </w:r>
      <w:r w:rsidRPr="00C74988">
        <w:rPr>
          <w:rFonts w:asciiTheme="minorEastAsia" w:hAnsiTheme="minorEastAsia"/>
        </w:rPr>
        <w:t xml:space="preserve">E.g. Rodríguez-Domínguez L and Gallego-Alvarez I (2021) Investigating the Impact of Different Religions on Corporate Social Responsibility Practices: A Cross-National Evidence. </w:t>
      </w:r>
      <w:r w:rsidRPr="00C74988">
        <w:rPr>
          <w:rFonts w:asciiTheme="minorEastAsia" w:hAnsiTheme="minorEastAsia"/>
          <w:i/>
          <w:iCs/>
        </w:rPr>
        <w:t>Cross-Cultural Research:</w:t>
      </w:r>
      <w:r w:rsidRPr="00C74988">
        <w:rPr>
          <w:rFonts w:asciiTheme="minorEastAsia" w:hAnsiTheme="minorEastAsia"/>
        </w:rPr>
        <w:t xml:space="preserve"> 1–28; 2019) </w:t>
      </w:r>
      <w:r w:rsidRPr="00C74988">
        <w:rPr>
          <w:rFonts w:asciiTheme="minorEastAsia" w:hAnsiTheme="minorEastAsia"/>
        </w:rPr>
        <w:t xml:space="preserve">Su K (2019) Does religion benefit corporate social responsibility (CSR)?  Evidence from China. </w:t>
      </w:r>
      <w:r w:rsidRPr="00C74988">
        <w:rPr>
          <w:rFonts w:asciiTheme="minorEastAsia" w:hAnsiTheme="minorEastAsia"/>
          <w:i/>
          <w:iCs/>
        </w:rPr>
        <w:t xml:space="preserve">Corp Soc Resp Env Ma </w:t>
      </w:r>
      <w:r w:rsidRPr="00C74988">
        <w:rPr>
          <w:rFonts w:asciiTheme="minorEastAsia" w:hAnsiTheme="minorEastAsia"/>
        </w:rPr>
        <w:t xml:space="preserve">26: 1206–1221; Cui J, Jo H and Velasquez MG (Nov 2015) The Influence of Christian Religiosity on Managerial Decisions Concerning the Environment. </w:t>
      </w:r>
      <w:r w:rsidRPr="00C74988">
        <w:rPr>
          <w:rFonts w:asciiTheme="minorEastAsia" w:hAnsiTheme="minorEastAsia"/>
          <w:i/>
          <w:iCs/>
        </w:rPr>
        <w:t>Journal of Business Ethics</w:t>
      </w:r>
      <w:r w:rsidRPr="00C74988">
        <w:rPr>
          <w:rFonts w:asciiTheme="minorEastAsia" w:hAnsiTheme="minorEastAsia"/>
        </w:rPr>
        <w:t xml:space="preserve"> Vol 132 No. 1: 203-231; Cui J, Jo H and Velasquez MG (Jan 2019) Christian Religiosity and Corporate Community Involvement. </w:t>
      </w:r>
      <w:r w:rsidRPr="00C74988">
        <w:rPr>
          <w:rFonts w:asciiTheme="minorEastAsia" w:hAnsiTheme="minorEastAsia"/>
          <w:i/>
          <w:iCs/>
        </w:rPr>
        <w:t>Business Ethics Quarterly</w:t>
      </w:r>
      <w:r w:rsidRPr="00C74988">
        <w:rPr>
          <w:rFonts w:asciiTheme="minorEastAsia" w:hAnsiTheme="minorEastAsia"/>
        </w:rPr>
        <w:t xml:space="preserve"> 29:1: 85-125.</w:t>
      </w:r>
    </w:p>
  </w:footnote>
  <w:footnote w:id="12">
    <w:p w14:paraId="65DF6DCB" w14:textId="77777777" w:rsidR="00F3452A" w:rsidRPr="00C74988" w:rsidRDefault="00F3452A" w:rsidP="00F3452A">
      <w:pPr>
        <w:pStyle w:val="FootnoteText"/>
        <w:rPr>
          <w:rFonts w:asciiTheme="minorEastAsia" w:hAnsiTheme="minorEastAsia"/>
        </w:rPr>
      </w:pPr>
      <w:r w:rsidRPr="00C74988">
        <w:rPr>
          <w:rStyle w:val="FootnoteReference"/>
          <w:rFonts w:asciiTheme="minorEastAsia" w:hAnsiTheme="minorEastAsia"/>
        </w:rPr>
        <w:footnoteRef/>
      </w:r>
      <w:r w:rsidRPr="00C74988">
        <w:rPr>
          <w:rFonts w:asciiTheme="minorEastAsia" w:hAnsiTheme="minorEastAsia"/>
        </w:rPr>
        <w:t xml:space="preserve"> </w:t>
      </w:r>
      <w:r w:rsidRPr="00C74988">
        <w:rPr>
          <w:rFonts w:asciiTheme="minorEastAsia" w:hAnsiTheme="minorEastAsia"/>
        </w:rPr>
        <w:t xml:space="preserve">E.g. Ramasamy B, Yeung MCH and Au AKM (2010) Consumer Support for Corporate Social Responsibility (CSR): The Role of Religion and Values. </w:t>
      </w:r>
      <w:r w:rsidRPr="00C74988">
        <w:rPr>
          <w:rFonts w:asciiTheme="minorEastAsia" w:hAnsiTheme="minorEastAsia"/>
          <w:i/>
          <w:iCs/>
        </w:rPr>
        <w:t>Journal of Business Ethics</w:t>
      </w:r>
      <w:r w:rsidRPr="00C74988">
        <w:rPr>
          <w:rFonts w:asciiTheme="minorEastAsia" w:hAnsiTheme="minorEastAsia"/>
        </w:rPr>
        <w:t xml:space="preserve"> Vol 91, Supplement 1: The 2</w:t>
      </w:r>
      <w:r w:rsidRPr="00C74988">
        <w:rPr>
          <w:rFonts w:asciiTheme="minorEastAsia" w:hAnsiTheme="minorEastAsia"/>
          <w:vertAlign w:val="superscript"/>
        </w:rPr>
        <w:t>nd</w:t>
      </w:r>
      <w:r w:rsidRPr="00C74988">
        <w:rPr>
          <w:rFonts w:asciiTheme="minorEastAsia" w:hAnsiTheme="minorEastAsia"/>
        </w:rPr>
        <w:t xml:space="preserve"> World Business Ethics Forum Theme: Rethinking the Value of Business Ethics: 61-72; </w:t>
      </w:r>
      <w:r w:rsidRPr="00C74988">
        <w:rPr>
          <w:rFonts w:asciiTheme="minorEastAsia" w:hAnsiTheme="minorEastAsia"/>
          <w:lang w:val="en-US"/>
        </w:rPr>
        <w:t>Graafland J, Kaptein M, &amp; Mazereeuw - van der Duijn Schouten C (2007) Conceptions of God, Normative Convictions, and Socially Responsible Business Conduct: An Explorative Study Among Executives. </w:t>
      </w:r>
      <w:r w:rsidRPr="00C74988">
        <w:rPr>
          <w:rFonts w:asciiTheme="minorEastAsia" w:hAnsiTheme="minorEastAsia"/>
          <w:i/>
          <w:iCs/>
          <w:lang w:val="en-US"/>
        </w:rPr>
        <w:t>Business &amp; Society</w:t>
      </w:r>
      <w:r w:rsidRPr="00C74988">
        <w:rPr>
          <w:rFonts w:asciiTheme="minorEastAsia" w:hAnsiTheme="minorEastAsia"/>
          <w:lang w:val="en-US"/>
        </w:rPr>
        <w:t> 46(3): 331–368;</w:t>
      </w:r>
      <w:r w:rsidRPr="00C74988">
        <w:rPr>
          <w:rFonts w:asciiTheme="minorEastAsia" w:hAnsiTheme="minorEastAsia"/>
          <w:color w:val="404040" w:themeColor="text1" w:themeTint="BF"/>
          <w:kern w:val="24"/>
          <w:sz w:val="32"/>
          <w:szCs w:val="32"/>
        </w:rPr>
        <w:t xml:space="preserve"> </w:t>
      </w:r>
      <w:r w:rsidRPr="00C74988">
        <w:rPr>
          <w:rFonts w:asciiTheme="minorEastAsia" w:hAnsiTheme="minorEastAsia"/>
        </w:rPr>
        <w:t xml:space="preserve">Angelidis J and Ibrahim N (May 2004) An Exploratory Study of the Impact of Degree of Religiousness upon an Individual's Corporate Social Responsiveness Orientation. </w:t>
      </w:r>
      <w:r w:rsidRPr="00C74988">
        <w:rPr>
          <w:rFonts w:asciiTheme="minorEastAsia" w:hAnsiTheme="minorEastAsia"/>
          <w:i/>
          <w:iCs/>
        </w:rPr>
        <w:t>Journal of Business Ethics</w:t>
      </w:r>
      <w:r w:rsidRPr="00C74988">
        <w:rPr>
          <w:rFonts w:asciiTheme="minorEastAsia" w:hAnsiTheme="minorEastAsia"/>
        </w:rPr>
        <w:t xml:space="preserve"> Vol 51(2) Promoting Business Ethics: 119-128; </w:t>
      </w:r>
      <w:r w:rsidRPr="00C74988">
        <w:rPr>
          <w:rFonts w:asciiTheme="minorEastAsia" w:hAnsiTheme="minorEastAsia"/>
          <w:lang w:val="en-US"/>
        </w:rPr>
        <w:t>Brammer S, Williams G, &amp; Zinkin J (2007) Religion and attitudes to corporate social responsibility in a large cross-country sample. </w:t>
      </w:r>
      <w:r w:rsidRPr="00C74988">
        <w:rPr>
          <w:rFonts w:asciiTheme="minorEastAsia" w:hAnsiTheme="minorEastAsia"/>
          <w:i/>
          <w:iCs/>
          <w:lang w:val="en-US"/>
        </w:rPr>
        <w:t>Journal of Business Ethics</w:t>
      </w:r>
      <w:r w:rsidRPr="00C74988">
        <w:rPr>
          <w:rFonts w:asciiTheme="minorEastAsia" w:hAnsiTheme="minorEastAsia"/>
          <w:lang w:val="en-US"/>
        </w:rPr>
        <w:t> 71(3): 229-243</w:t>
      </w:r>
    </w:p>
  </w:footnote>
  <w:footnote w:id="13">
    <w:p w14:paraId="4783FAD5" w14:textId="77777777" w:rsidR="00F3452A" w:rsidRPr="00C74988" w:rsidRDefault="00F3452A" w:rsidP="00F3452A">
      <w:pPr>
        <w:pStyle w:val="FootnoteText"/>
        <w:rPr>
          <w:rFonts w:asciiTheme="minorEastAsia" w:hAnsiTheme="minorEastAsia"/>
        </w:rPr>
      </w:pPr>
      <w:r w:rsidRPr="00C74988">
        <w:rPr>
          <w:rStyle w:val="FootnoteReference"/>
          <w:rFonts w:asciiTheme="minorEastAsia" w:hAnsiTheme="minorEastAsia"/>
        </w:rPr>
        <w:footnoteRef/>
      </w:r>
      <w:r w:rsidRPr="00C74988">
        <w:rPr>
          <w:rFonts w:asciiTheme="minorEastAsia" w:hAnsiTheme="minorEastAsia"/>
        </w:rPr>
        <w:t xml:space="preserve"> </w:t>
      </w:r>
      <w:r w:rsidRPr="00C74988">
        <w:rPr>
          <w:rFonts w:asciiTheme="minorEastAsia" w:hAnsiTheme="minorEastAsia"/>
        </w:rPr>
        <w:t xml:space="preserve">E.g. </w:t>
      </w:r>
      <w:r w:rsidRPr="00C74988">
        <w:rPr>
          <w:rFonts w:asciiTheme="minorEastAsia" w:hAnsiTheme="minorEastAsia"/>
          <w:lang w:val="en-US"/>
        </w:rPr>
        <w:t xml:space="preserve">Louche C, Arenas D &amp; van </w:t>
      </w:r>
      <w:r w:rsidRPr="00C74988">
        <w:rPr>
          <w:rFonts w:asciiTheme="minorEastAsia" w:hAnsiTheme="minorEastAsia"/>
          <w:lang w:val="en-US"/>
        </w:rPr>
        <w:t>Cranenburgh KC (2012) From Preaching to Investing: Attitudes of Religious Organisations Towards Responsible Investment. </w:t>
      </w:r>
      <w:r w:rsidRPr="00C74988">
        <w:rPr>
          <w:rFonts w:asciiTheme="minorEastAsia" w:hAnsiTheme="minorEastAsia"/>
          <w:i/>
          <w:iCs/>
          <w:lang w:val="en-US"/>
        </w:rPr>
        <w:t xml:space="preserve">Journal of Business Ethics </w:t>
      </w:r>
      <w:r w:rsidRPr="00C74988">
        <w:rPr>
          <w:rFonts w:asciiTheme="minorEastAsia" w:hAnsiTheme="minorEastAsia"/>
          <w:lang w:val="en-US"/>
        </w:rPr>
        <w:t>110: 301–320; Kreander N, McPhail K and Molyneux D (2004) God’s fund managers: A critical study of stock market investment practices of the Church of England and UK Methodists. </w:t>
      </w:r>
      <w:r w:rsidRPr="00C74988">
        <w:rPr>
          <w:rFonts w:asciiTheme="minorEastAsia" w:hAnsiTheme="minorEastAsia"/>
          <w:i/>
          <w:iCs/>
          <w:lang w:val="en-US"/>
        </w:rPr>
        <w:t>Accounting, Auditing and Accountability Journal </w:t>
      </w:r>
      <w:r w:rsidRPr="00C74988">
        <w:rPr>
          <w:rFonts w:asciiTheme="minorEastAsia" w:hAnsiTheme="minorEastAsia"/>
          <w:lang w:val="en-US"/>
        </w:rPr>
        <w:t>17(3): 408-441.</w:t>
      </w:r>
    </w:p>
  </w:footnote>
  <w:footnote w:id="14">
    <w:p w14:paraId="325958D5" w14:textId="73F3022A" w:rsidR="00FC18EE" w:rsidRPr="00C74988" w:rsidRDefault="00FC18EE" w:rsidP="00D8327C">
      <w:pPr>
        <w:pStyle w:val="FootnoteText"/>
        <w:rPr>
          <w:rFonts w:asciiTheme="minorEastAsia" w:hAnsiTheme="minorEastAsia"/>
        </w:rPr>
      </w:pPr>
      <w:r w:rsidRPr="00C74988">
        <w:rPr>
          <w:rStyle w:val="FootnoteReference"/>
          <w:rFonts w:asciiTheme="minorEastAsia" w:hAnsiTheme="minorEastAsia"/>
        </w:rPr>
        <w:footnoteRef/>
      </w:r>
      <w:r w:rsidRPr="00C74988">
        <w:rPr>
          <w:rFonts w:asciiTheme="minorEastAsia" w:hAnsiTheme="minorEastAsia"/>
        </w:rPr>
        <w:t xml:space="preserve"> A notable exception is </w:t>
      </w:r>
      <w:r w:rsidR="002E183B" w:rsidRPr="00C74988">
        <w:rPr>
          <w:rFonts w:asciiTheme="minorEastAsia" w:hAnsiTheme="minorEastAsia"/>
        </w:rPr>
        <w:t xml:space="preserve">the research carried out by The Jubilee Centre and discussed by Anita Bennett in her contribution to this event.  See </w:t>
      </w:r>
      <w:r w:rsidRPr="00C74988">
        <w:rPr>
          <w:rFonts w:asciiTheme="minorEastAsia" w:hAnsiTheme="minorEastAsia"/>
        </w:rPr>
        <w:t>T</w:t>
      </w:r>
      <w:r w:rsidRPr="00C74988">
        <w:rPr>
          <w:rFonts w:asciiTheme="minorEastAsia" w:hAnsiTheme="minorEastAsia"/>
          <w:lang w:val="en-US"/>
        </w:rPr>
        <w:t xml:space="preserve">he Jubilee Centre (2022) </w:t>
      </w:r>
      <w:r w:rsidRPr="00C74988">
        <w:rPr>
          <w:rFonts w:asciiTheme="minorEastAsia" w:hAnsiTheme="minorEastAsia"/>
          <w:i/>
          <w:iCs/>
          <w:lang w:val="en-US"/>
        </w:rPr>
        <w:t>21</w:t>
      </w:r>
      <w:r w:rsidRPr="00C74988">
        <w:rPr>
          <w:rFonts w:asciiTheme="minorEastAsia" w:hAnsiTheme="minorEastAsia"/>
          <w:i/>
          <w:iCs/>
          <w:vertAlign w:val="superscript"/>
          <w:lang w:val="en-US"/>
        </w:rPr>
        <w:t>st</w:t>
      </w:r>
      <w:r w:rsidRPr="00C74988">
        <w:rPr>
          <w:rFonts w:asciiTheme="minorEastAsia" w:hAnsiTheme="minorEastAsia"/>
          <w:i/>
          <w:iCs/>
          <w:lang w:val="en-US"/>
        </w:rPr>
        <w:t xml:space="preserve"> Century Pioneers: Faith, Enterprise and Social Purpose</w:t>
      </w:r>
      <w:r w:rsidRPr="00C74988">
        <w:rPr>
          <w:rFonts w:asciiTheme="minorEastAsia" w:hAnsiTheme="minorEastAsia"/>
          <w:lang w:val="en-US"/>
        </w:rPr>
        <w:t> Research Report: The Jubilee Centre</w:t>
      </w:r>
      <w:r w:rsidR="00F54167">
        <w:rPr>
          <w:rFonts w:asciiTheme="minorEastAsia" w:hAnsiTheme="minorEastAsia"/>
          <w:lang w:val="en-US"/>
        </w:rPr>
        <w:t>, available at</w:t>
      </w:r>
      <w:r w:rsidR="00F54167" w:rsidRPr="00F54167">
        <w:rPr>
          <w:rFonts w:ascii="DengXian Light" w:eastAsia="DengXian Light" w:hAnsi="DengXian Light"/>
          <w:lang w:val="en-US"/>
        </w:rPr>
        <w:t xml:space="preserve"> </w:t>
      </w:r>
      <w:r w:rsidR="00F54167">
        <w:rPr>
          <w:rFonts w:ascii="DengXian Light" w:eastAsia="DengXian Light" w:hAnsi="DengXian Light"/>
          <w:lang w:val="en-US"/>
        </w:rPr>
        <w:t>&lt;&lt;</w:t>
      </w:r>
      <w:hyperlink r:id="rId9" w:history="1">
        <w:r w:rsidR="00F54167" w:rsidRPr="006405EE">
          <w:rPr>
            <w:rStyle w:val="Hyperlink"/>
            <w:rFonts w:ascii="DengXian Light" w:eastAsia="DengXian Light" w:hAnsi="DengXian Light" w:hint="eastAsia"/>
            <w:kern w:val="0"/>
            <w14:ligatures w14:val="none"/>
          </w:rPr>
          <w:t>https://www.jubilee-centre.org/research-reports</w:t>
        </w:r>
      </w:hyperlink>
      <w:r w:rsidR="00F54167">
        <w:rPr>
          <w:rFonts w:ascii="DengXian Light" w:eastAsia="DengXian Light" w:hAnsi="DengXian Light"/>
          <w:kern w:val="0"/>
          <w14:ligatures w14:val="none"/>
        </w:rPr>
        <w:t>&gt;&gt; last accessed 13 June 2023</w:t>
      </w:r>
      <w:r w:rsidRPr="00F54167">
        <w:rPr>
          <w:rFonts w:ascii="DengXian Light" w:eastAsia="DengXian Light" w:hAnsi="DengXian Light"/>
          <w:lang w:val="en-US"/>
        </w:rPr>
        <w:t>.</w:t>
      </w:r>
    </w:p>
  </w:footnote>
  <w:footnote w:id="15">
    <w:p w14:paraId="0D69D553" w14:textId="67B5131C" w:rsidR="00F13B95" w:rsidRPr="00F13B95" w:rsidRDefault="00F13B95">
      <w:pPr>
        <w:pStyle w:val="FootnoteText"/>
      </w:pPr>
      <w:r w:rsidRPr="00C74988">
        <w:rPr>
          <w:rStyle w:val="FootnoteReference"/>
          <w:rFonts w:asciiTheme="minorEastAsia" w:hAnsiTheme="minorEastAsia"/>
        </w:rPr>
        <w:footnoteRef/>
      </w:r>
      <w:r w:rsidRPr="00C74988">
        <w:rPr>
          <w:rFonts w:asciiTheme="minorEastAsia" w:hAnsiTheme="minorEastAsia"/>
        </w:rPr>
        <w:t xml:space="preserve"> The British Academy (20</w:t>
      </w:r>
      <w:r w:rsidR="00F3452A" w:rsidRPr="00C74988">
        <w:rPr>
          <w:rFonts w:asciiTheme="minorEastAsia" w:hAnsiTheme="minorEastAsia"/>
        </w:rPr>
        <w:t>18</w:t>
      </w:r>
      <w:r w:rsidRPr="00C74988">
        <w:rPr>
          <w:rFonts w:asciiTheme="minorEastAsia" w:hAnsiTheme="minorEastAsia"/>
        </w:rPr>
        <w:t xml:space="preserve">) </w:t>
      </w:r>
      <w:r w:rsidR="00F3452A" w:rsidRPr="00C74988">
        <w:rPr>
          <w:rFonts w:asciiTheme="minorEastAsia" w:hAnsiTheme="minorEastAsia"/>
          <w:i/>
          <w:iCs/>
        </w:rPr>
        <w:t>Reforming Business for the 21</w:t>
      </w:r>
      <w:r w:rsidR="00F3452A" w:rsidRPr="00C74988">
        <w:rPr>
          <w:rFonts w:asciiTheme="minorEastAsia" w:hAnsiTheme="minorEastAsia"/>
          <w:i/>
          <w:iCs/>
          <w:vertAlign w:val="superscript"/>
        </w:rPr>
        <w:t>st</w:t>
      </w:r>
      <w:r w:rsidR="00F3452A" w:rsidRPr="00C74988">
        <w:rPr>
          <w:rFonts w:asciiTheme="minorEastAsia" w:hAnsiTheme="minorEastAsia"/>
          <w:i/>
          <w:iCs/>
        </w:rPr>
        <w:t xml:space="preserve"> Century</w:t>
      </w:r>
      <w:r w:rsidRPr="00C74988">
        <w:rPr>
          <w:rFonts w:asciiTheme="minorEastAsia" w:hAnsiTheme="minorEastAsia"/>
          <w:i/>
          <w:iCs/>
        </w:rPr>
        <w:t xml:space="preserve"> </w:t>
      </w:r>
      <w:r w:rsidRPr="00C74988">
        <w:rPr>
          <w:rFonts w:asciiTheme="minorEastAsia" w:hAnsiTheme="minorEastAsia"/>
        </w:rPr>
        <w:t>(The British Academy)</w:t>
      </w:r>
      <w:r w:rsidR="00F54167">
        <w:rPr>
          <w:rFonts w:asciiTheme="minorEastAsia" w:hAnsiTheme="minorEastAsia"/>
        </w:rPr>
        <w:t xml:space="preserve">, available at </w:t>
      </w:r>
      <w:r w:rsidR="008C117C">
        <w:rPr>
          <w:rFonts w:asciiTheme="minorEastAsia" w:hAnsiTheme="minorEastAsia"/>
        </w:rPr>
        <w:t>&lt;&lt;</w:t>
      </w:r>
      <w:hyperlink r:id="rId10" w:history="1">
        <w:r w:rsidR="008C117C" w:rsidRPr="006405EE">
          <w:rPr>
            <w:rStyle w:val="Hyperlink"/>
            <w:rFonts w:asciiTheme="minorEastAsia" w:hAnsiTheme="minorEastAsia"/>
          </w:rPr>
          <w:t>https://www.thebritishacademy.ac.uk/publications/reforming-business-21st-century-framework-future-corporation/</w:t>
        </w:r>
      </w:hyperlink>
      <w:r w:rsidR="008C117C">
        <w:rPr>
          <w:rFonts w:asciiTheme="minorEastAsia" w:hAnsiTheme="minorEastAsia"/>
        </w:rPr>
        <w:t>&gt;&gt; last accessed 13 June 2023</w:t>
      </w:r>
      <w:r w:rsidRPr="00C74988">
        <w:rPr>
          <w:rFonts w:asciiTheme="minorEastAsia" w:hAnsiTheme="minorEastAsia"/>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0D25"/>
    <w:multiLevelType w:val="hybridMultilevel"/>
    <w:tmpl w:val="F4E2404E"/>
    <w:lvl w:ilvl="0" w:tplc="7318F302">
      <w:start w:val="1"/>
      <w:numFmt w:val="bullet"/>
      <w:lvlText w:val="-"/>
      <w:lvlJc w:val="left"/>
      <w:pPr>
        <w:tabs>
          <w:tab w:val="num" w:pos="720"/>
        </w:tabs>
        <w:ind w:left="720" w:hanging="360"/>
      </w:pPr>
      <w:rPr>
        <w:rFonts w:ascii="Times New Roman" w:hAnsi="Times New Roman" w:hint="default"/>
      </w:rPr>
    </w:lvl>
    <w:lvl w:ilvl="1" w:tplc="2D988228" w:tentative="1">
      <w:start w:val="1"/>
      <w:numFmt w:val="bullet"/>
      <w:lvlText w:val="-"/>
      <w:lvlJc w:val="left"/>
      <w:pPr>
        <w:tabs>
          <w:tab w:val="num" w:pos="1440"/>
        </w:tabs>
        <w:ind w:left="1440" w:hanging="360"/>
      </w:pPr>
      <w:rPr>
        <w:rFonts w:ascii="Times New Roman" w:hAnsi="Times New Roman" w:hint="default"/>
      </w:rPr>
    </w:lvl>
    <w:lvl w:ilvl="2" w:tplc="A1C8175A" w:tentative="1">
      <w:start w:val="1"/>
      <w:numFmt w:val="bullet"/>
      <w:lvlText w:val="-"/>
      <w:lvlJc w:val="left"/>
      <w:pPr>
        <w:tabs>
          <w:tab w:val="num" w:pos="2160"/>
        </w:tabs>
        <w:ind w:left="2160" w:hanging="360"/>
      </w:pPr>
      <w:rPr>
        <w:rFonts w:ascii="Times New Roman" w:hAnsi="Times New Roman" w:hint="default"/>
      </w:rPr>
    </w:lvl>
    <w:lvl w:ilvl="3" w:tplc="1F242FE4" w:tentative="1">
      <w:start w:val="1"/>
      <w:numFmt w:val="bullet"/>
      <w:lvlText w:val="-"/>
      <w:lvlJc w:val="left"/>
      <w:pPr>
        <w:tabs>
          <w:tab w:val="num" w:pos="2880"/>
        </w:tabs>
        <w:ind w:left="2880" w:hanging="360"/>
      </w:pPr>
      <w:rPr>
        <w:rFonts w:ascii="Times New Roman" w:hAnsi="Times New Roman" w:hint="default"/>
      </w:rPr>
    </w:lvl>
    <w:lvl w:ilvl="4" w:tplc="BC0C8C40" w:tentative="1">
      <w:start w:val="1"/>
      <w:numFmt w:val="bullet"/>
      <w:lvlText w:val="-"/>
      <w:lvlJc w:val="left"/>
      <w:pPr>
        <w:tabs>
          <w:tab w:val="num" w:pos="3600"/>
        </w:tabs>
        <w:ind w:left="3600" w:hanging="360"/>
      </w:pPr>
      <w:rPr>
        <w:rFonts w:ascii="Times New Roman" w:hAnsi="Times New Roman" w:hint="default"/>
      </w:rPr>
    </w:lvl>
    <w:lvl w:ilvl="5" w:tplc="0444FB12" w:tentative="1">
      <w:start w:val="1"/>
      <w:numFmt w:val="bullet"/>
      <w:lvlText w:val="-"/>
      <w:lvlJc w:val="left"/>
      <w:pPr>
        <w:tabs>
          <w:tab w:val="num" w:pos="4320"/>
        </w:tabs>
        <w:ind w:left="4320" w:hanging="360"/>
      </w:pPr>
      <w:rPr>
        <w:rFonts w:ascii="Times New Roman" w:hAnsi="Times New Roman" w:hint="default"/>
      </w:rPr>
    </w:lvl>
    <w:lvl w:ilvl="6" w:tplc="A5E615B8" w:tentative="1">
      <w:start w:val="1"/>
      <w:numFmt w:val="bullet"/>
      <w:lvlText w:val="-"/>
      <w:lvlJc w:val="left"/>
      <w:pPr>
        <w:tabs>
          <w:tab w:val="num" w:pos="5040"/>
        </w:tabs>
        <w:ind w:left="5040" w:hanging="360"/>
      </w:pPr>
      <w:rPr>
        <w:rFonts w:ascii="Times New Roman" w:hAnsi="Times New Roman" w:hint="default"/>
      </w:rPr>
    </w:lvl>
    <w:lvl w:ilvl="7" w:tplc="905E0246" w:tentative="1">
      <w:start w:val="1"/>
      <w:numFmt w:val="bullet"/>
      <w:lvlText w:val="-"/>
      <w:lvlJc w:val="left"/>
      <w:pPr>
        <w:tabs>
          <w:tab w:val="num" w:pos="5760"/>
        </w:tabs>
        <w:ind w:left="5760" w:hanging="360"/>
      </w:pPr>
      <w:rPr>
        <w:rFonts w:ascii="Times New Roman" w:hAnsi="Times New Roman" w:hint="default"/>
      </w:rPr>
    </w:lvl>
    <w:lvl w:ilvl="8" w:tplc="808AAA3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952002"/>
    <w:multiLevelType w:val="hybridMultilevel"/>
    <w:tmpl w:val="48F67D74"/>
    <w:lvl w:ilvl="0" w:tplc="320A0162">
      <w:start w:val="1"/>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07C7F"/>
    <w:multiLevelType w:val="hybridMultilevel"/>
    <w:tmpl w:val="01A8F9D4"/>
    <w:lvl w:ilvl="0" w:tplc="F80C84E0">
      <w:start w:val="3"/>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B79C6"/>
    <w:multiLevelType w:val="hybridMultilevel"/>
    <w:tmpl w:val="27568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2F5573"/>
    <w:multiLevelType w:val="hybridMultilevel"/>
    <w:tmpl w:val="EDF2214A"/>
    <w:lvl w:ilvl="0" w:tplc="7128A206">
      <w:start w:val="1"/>
      <w:numFmt w:val="bullet"/>
      <w:lvlText w:val="-"/>
      <w:lvlJc w:val="left"/>
      <w:pPr>
        <w:tabs>
          <w:tab w:val="num" w:pos="720"/>
        </w:tabs>
        <w:ind w:left="720" w:hanging="360"/>
      </w:pPr>
      <w:rPr>
        <w:rFonts w:ascii="Times New Roman" w:hAnsi="Times New Roman" w:hint="default"/>
      </w:rPr>
    </w:lvl>
    <w:lvl w:ilvl="1" w:tplc="33F49C02" w:tentative="1">
      <w:start w:val="1"/>
      <w:numFmt w:val="bullet"/>
      <w:lvlText w:val="-"/>
      <w:lvlJc w:val="left"/>
      <w:pPr>
        <w:tabs>
          <w:tab w:val="num" w:pos="1440"/>
        </w:tabs>
        <w:ind w:left="1440" w:hanging="360"/>
      </w:pPr>
      <w:rPr>
        <w:rFonts w:ascii="Times New Roman" w:hAnsi="Times New Roman" w:hint="default"/>
      </w:rPr>
    </w:lvl>
    <w:lvl w:ilvl="2" w:tplc="82D8FAD0" w:tentative="1">
      <w:start w:val="1"/>
      <w:numFmt w:val="bullet"/>
      <w:lvlText w:val="-"/>
      <w:lvlJc w:val="left"/>
      <w:pPr>
        <w:tabs>
          <w:tab w:val="num" w:pos="2160"/>
        </w:tabs>
        <w:ind w:left="2160" w:hanging="360"/>
      </w:pPr>
      <w:rPr>
        <w:rFonts w:ascii="Times New Roman" w:hAnsi="Times New Roman" w:hint="default"/>
      </w:rPr>
    </w:lvl>
    <w:lvl w:ilvl="3" w:tplc="94A02D64" w:tentative="1">
      <w:start w:val="1"/>
      <w:numFmt w:val="bullet"/>
      <w:lvlText w:val="-"/>
      <w:lvlJc w:val="left"/>
      <w:pPr>
        <w:tabs>
          <w:tab w:val="num" w:pos="2880"/>
        </w:tabs>
        <w:ind w:left="2880" w:hanging="360"/>
      </w:pPr>
      <w:rPr>
        <w:rFonts w:ascii="Times New Roman" w:hAnsi="Times New Roman" w:hint="default"/>
      </w:rPr>
    </w:lvl>
    <w:lvl w:ilvl="4" w:tplc="C4E89E8C" w:tentative="1">
      <w:start w:val="1"/>
      <w:numFmt w:val="bullet"/>
      <w:lvlText w:val="-"/>
      <w:lvlJc w:val="left"/>
      <w:pPr>
        <w:tabs>
          <w:tab w:val="num" w:pos="3600"/>
        </w:tabs>
        <w:ind w:left="3600" w:hanging="360"/>
      </w:pPr>
      <w:rPr>
        <w:rFonts w:ascii="Times New Roman" w:hAnsi="Times New Roman" w:hint="default"/>
      </w:rPr>
    </w:lvl>
    <w:lvl w:ilvl="5" w:tplc="D5A47E26" w:tentative="1">
      <w:start w:val="1"/>
      <w:numFmt w:val="bullet"/>
      <w:lvlText w:val="-"/>
      <w:lvlJc w:val="left"/>
      <w:pPr>
        <w:tabs>
          <w:tab w:val="num" w:pos="4320"/>
        </w:tabs>
        <w:ind w:left="4320" w:hanging="360"/>
      </w:pPr>
      <w:rPr>
        <w:rFonts w:ascii="Times New Roman" w:hAnsi="Times New Roman" w:hint="default"/>
      </w:rPr>
    </w:lvl>
    <w:lvl w:ilvl="6" w:tplc="E3945748" w:tentative="1">
      <w:start w:val="1"/>
      <w:numFmt w:val="bullet"/>
      <w:lvlText w:val="-"/>
      <w:lvlJc w:val="left"/>
      <w:pPr>
        <w:tabs>
          <w:tab w:val="num" w:pos="5040"/>
        </w:tabs>
        <w:ind w:left="5040" w:hanging="360"/>
      </w:pPr>
      <w:rPr>
        <w:rFonts w:ascii="Times New Roman" w:hAnsi="Times New Roman" w:hint="default"/>
      </w:rPr>
    </w:lvl>
    <w:lvl w:ilvl="7" w:tplc="BFCA39D2" w:tentative="1">
      <w:start w:val="1"/>
      <w:numFmt w:val="bullet"/>
      <w:lvlText w:val="-"/>
      <w:lvlJc w:val="left"/>
      <w:pPr>
        <w:tabs>
          <w:tab w:val="num" w:pos="5760"/>
        </w:tabs>
        <w:ind w:left="5760" w:hanging="360"/>
      </w:pPr>
      <w:rPr>
        <w:rFonts w:ascii="Times New Roman" w:hAnsi="Times New Roman" w:hint="default"/>
      </w:rPr>
    </w:lvl>
    <w:lvl w:ilvl="8" w:tplc="A112C4B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6D5C5C"/>
    <w:multiLevelType w:val="hybridMultilevel"/>
    <w:tmpl w:val="DA8CC482"/>
    <w:lvl w:ilvl="0" w:tplc="644ACF62">
      <w:start w:val="1"/>
      <w:numFmt w:val="bullet"/>
      <w:lvlText w:val="-"/>
      <w:lvlJc w:val="left"/>
      <w:pPr>
        <w:tabs>
          <w:tab w:val="num" w:pos="720"/>
        </w:tabs>
        <w:ind w:left="720" w:hanging="360"/>
      </w:pPr>
      <w:rPr>
        <w:rFonts w:ascii="Times New Roman" w:hAnsi="Times New Roman" w:hint="default"/>
      </w:rPr>
    </w:lvl>
    <w:lvl w:ilvl="1" w:tplc="5F384124" w:tentative="1">
      <w:start w:val="1"/>
      <w:numFmt w:val="bullet"/>
      <w:lvlText w:val="-"/>
      <w:lvlJc w:val="left"/>
      <w:pPr>
        <w:tabs>
          <w:tab w:val="num" w:pos="1440"/>
        </w:tabs>
        <w:ind w:left="1440" w:hanging="360"/>
      </w:pPr>
      <w:rPr>
        <w:rFonts w:ascii="Times New Roman" w:hAnsi="Times New Roman" w:hint="default"/>
      </w:rPr>
    </w:lvl>
    <w:lvl w:ilvl="2" w:tplc="963C1596" w:tentative="1">
      <w:start w:val="1"/>
      <w:numFmt w:val="bullet"/>
      <w:lvlText w:val="-"/>
      <w:lvlJc w:val="left"/>
      <w:pPr>
        <w:tabs>
          <w:tab w:val="num" w:pos="2160"/>
        </w:tabs>
        <w:ind w:left="2160" w:hanging="360"/>
      </w:pPr>
      <w:rPr>
        <w:rFonts w:ascii="Times New Roman" w:hAnsi="Times New Roman" w:hint="default"/>
      </w:rPr>
    </w:lvl>
    <w:lvl w:ilvl="3" w:tplc="5A3C4CF0" w:tentative="1">
      <w:start w:val="1"/>
      <w:numFmt w:val="bullet"/>
      <w:lvlText w:val="-"/>
      <w:lvlJc w:val="left"/>
      <w:pPr>
        <w:tabs>
          <w:tab w:val="num" w:pos="2880"/>
        </w:tabs>
        <w:ind w:left="2880" w:hanging="360"/>
      </w:pPr>
      <w:rPr>
        <w:rFonts w:ascii="Times New Roman" w:hAnsi="Times New Roman" w:hint="default"/>
      </w:rPr>
    </w:lvl>
    <w:lvl w:ilvl="4" w:tplc="1D386C22" w:tentative="1">
      <w:start w:val="1"/>
      <w:numFmt w:val="bullet"/>
      <w:lvlText w:val="-"/>
      <w:lvlJc w:val="left"/>
      <w:pPr>
        <w:tabs>
          <w:tab w:val="num" w:pos="3600"/>
        </w:tabs>
        <w:ind w:left="3600" w:hanging="360"/>
      </w:pPr>
      <w:rPr>
        <w:rFonts w:ascii="Times New Roman" w:hAnsi="Times New Roman" w:hint="default"/>
      </w:rPr>
    </w:lvl>
    <w:lvl w:ilvl="5" w:tplc="DF9AA62E" w:tentative="1">
      <w:start w:val="1"/>
      <w:numFmt w:val="bullet"/>
      <w:lvlText w:val="-"/>
      <w:lvlJc w:val="left"/>
      <w:pPr>
        <w:tabs>
          <w:tab w:val="num" w:pos="4320"/>
        </w:tabs>
        <w:ind w:left="4320" w:hanging="360"/>
      </w:pPr>
      <w:rPr>
        <w:rFonts w:ascii="Times New Roman" w:hAnsi="Times New Roman" w:hint="default"/>
      </w:rPr>
    </w:lvl>
    <w:lvl w:ilvl="6" w:tplc="C78853C6" w:tentative="1">
      <w:start w:val="1"/>
      <w:numFmt w:val="bullet"/>
      <w:lvlText w:val="-"/>
      <w:lvlJc w:val="left"/>
      <w:pPr>
        <w:tabs>
          <w:tab w:val="num" w:pos="5040"/>
        </w:tabs>
        <w:ind w:left="5040" w:hanging="360"/>
      </w:pPr>
      <w:rPr>
        <w:rFonts w:ascii="Times New Roman" w:hAnsi="Times New Roman" w:hint="default"/>
      </w:rPr>
    </w:lvl>
    <w:lvl w:ilvl="7" w:tplc="5D3C3F24" w:tentative="1">
      <w:start w:val="1"/>
      <w:numFmt w:val="bullet"/>
      <w:lvlText w:val="-"/>
      <w:lvlJc w:val="left"/>
      <w:pPr>
        <w:tabs>
          <w:tab w:val="num" w:pos="5760"/>
        </w:tabs>
        <w:ind w:left="5760" w:hanging="360"/>
      </w:pPr>
      <w:rPr>
        <w:rFonts w:ascii="Times New Roman" w:hAnsi="Times New Roman" w:hint="default"/>
      </w:rPr>
    </w:lvl>
    <w:lvl w:ilvl="8" w:tplc="D2301BB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8C955DF"/>
    <w:multiLevelType w:val="hybridMultilevel"/>
    <w:tmpl w:val="09E4C84E"/>
    <w:lvl w:ilvl="0" w:tplc="ED02055C">
      <w:numFmt w:val="bullet"/>
      <w:lvlText w:val="–"/>
      <w:lvlJc w:val="left"/>
      <w:pPr>
        <w:ind w:left="720" w:hanging="360"/>
      </w:pPr>
      <w:rPr>
        <w:rFonts w:ascii="Optima" w:eastAsia="MS Mincho" w:hAnsi="Optima"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04469FB"/>
    <w:multiLevelType w:val="hybridMultilevel"/>
    <w:tmpl w:val="45789772"/>
    <w:lvl w:ilvl="0" w:tplc="A0A44B4E">
      <w:start w:val="1"/>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FE0C56"/>
    <w:multiLevelType w:val="hybridMultilevel"/>
    <w:tmpl w:val="E4CE7882"/>
    <w:lvl w:ilvl="0" w:tplc="72C2E78C">
      <w:start w:val="1"/>
      <w:numFmt w:val="bullet"/>
      <w:lvlText w:val="-"/>
      <w:lvlJc w:val="left"/>
      <w:pPr>
        <w:tabs>
          <w:tab w:val="num" w:pos="720"/>
        </w:tabs>
        <w:ind w:left="720" w:hanging="360"/>
      </w:pPr>
      <w:rPr>
        <w:rFonts w:ascii="Times New Roman" w:hAnsi="Times New Roman" w:hint="default"/>
      </w:rPr>
    </w:lvl>
    <w:lvl w:ilvl="1" w:tplc="663A33FE" w:tentative="1">
      <w:start w:val="1"/>
      <w:numFmt w:val="bullet"/>
      <w:lvlText w:val="-"/>
      <w:lvlJc w:val="left"/>
      <w:pPr>
        <w:tabs>
          <w:tab w:val="num" w:pos="1440"/>
        </w:tabs>
        <w:ind w:left="1440" w:hanging="360"/>
      </w:pPr>
      <w:rPr>
        <w:rFonts w:ascii="Times New Roman" w:hAnsi="Times New Roman" w:hint="default"/>
      </w:rPr>
    </w:lvl>
    <w:lvl w:ilvl="2" w:tplc="24B6C39A" w:tentative="1">
      <w:start w:val="1"/>
      <w:numFmt w:val="bullet"/>
      <w:lvlText w:val="-"/>
      <w:lvlJc w:val="left"/>
      <w:pPr>
        <w:tabs>
          <w:tab w:val="num" w:pos="2160"/>
        </w:tabs>
        <w:ind w:left="2160" w:hanging="360"/>
      </w:pPr>
      <w:rPr>
        <w:rFonts w:ascii="Times New Roman" w:hAnsi="Times New Roman" w:hint="default"/>
      </w:rPr>
    </w:lvl>
    <w:lvl w:ilvl="3" w:tplc="686A116A" w:tentative="1">
      <w:start w:val="1"/>
      <w:numFmt w:val="bullet"/>
      <w:lvlText w:val="-"/>
      <w:lvlJc w:val="left"/>
      <w:pPr>
        <w:tabs>
          <w:tab w:val="num" w:pos="2880"/>
        </w:tabs>
        <w:ind w:left="2880" w:hanging="360"/>
      </w:pPr>
      <w:rPr>
        <w:rFonts w:ascii="Times New Roman" w:hAnsi="Times New Roman" w:hint="default"/>
      </w:rPr>
    </w:lvl>
    <w:lvl w:ilvl="4" w:tplc="7936AED4" w:tentative="1">
      <w:start w:val="1"/>
      <w:numFmt w:val="bullet"/>
      <w:lvlText w:val="-"/>
      <w:lvlJc w:val="left"/>
      <w:pPr>
        <w:tabs>
          <w:tab w:val="num" w:pos="3600"/>
        </w:tabs>
        <w:ind w:left="3600" w:hanging="360"/>
      </w:pPr>
      <w:rPr>
        <w:rFonts w:ascii="Times New Roman" w:hAnsi="Times New Roman" w:hint="default"/>
      </w:rPr>
    </w:lvl>
    <w:lvl w:ilvl="5" w:tplc="72D83CCA" w:tentative="1">
      <w:start w:val="1"/>
      <w:numFmt w:val="bullet"/>
      <w:lvlText w:val="-"/>
      <w:lvlJc w:val="left"/>
      <w:pPr>
        <w:tabs>
          <w:tab w:val="num" w:pos="4320"/>
        </w:tabs>
        <w:ind w:left="4320" w:hanging="360"/>
      </w:pPr>
      <w:rPr>
        <w:rFonts w:ascii="Times New Roman" w:hAnsi="Times New Roman" w:hint="default"/>
      </w:rPr>
    </w:lvl>
    <w:lvl w:ilvl="6" w:tplc="973C47D4" w:tentative="1">
      <w:start w:val="1"/>
      <w:numFmt w:val="bullet"/>
      <w:lvlText w:val="-"/>
      <w:lvlJc w:val="left"/>
      <w:pPr>
        <w:tabs>
          <w:tab w:val="num" w:pos="5040"/>
        </w:tabs>
        <w:ind w:left="5040" w:hanging="360"/>
      </w:pPr>
      <w:rPr>
        <w:rFonts w:ascii="Times New Roman" w:hAnsi="Times New Roman" w:hint="default"/>
      </w:rPr>
    </w:lvl>
    <w:lvl w:ilvl="7" w:tplc="FF6A2E60" w:tentative="1">
      <w:start w:val="1"/>
      <w:numFmt w:val="bullet"/>
      <w:lvlText w:val="-"/>
      <w:lvlJc w:val="left"/>
      <w:pPr>
        <w:tabs>
          <w:tab w:val="num" w:pos="5760"/>
        </w:tabs>
        <w:ind w:left="5760" w:hanging="360"/>
      </w:pPr>
      <w:rPr>
        <w:rFonts w:ascii="Times New Roman" w:hAnsi="Times New Roman" w:hint="default"/>
      </w:rPr>
    </w:lvl>
    <w:lvl w:ilvl="8" w:tplc="852C5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78D4EB0"/>
    <w:multiLevelType w:val="hybridMultilevel"/>
    <w:tmpl w:val="638688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1F6A35"/>
    <w:multiLevelType w:val="hybridMultilevel"/>
    <w:tmpl w:val="69880866"/>
    <w:lvl w:ilvl="0" w:tplc="A120FAA2">
      <w:start w:val="1"/>
      <w:numFmt w:val="bullet"/>
      <w:lvlText w:val="-"/>
      <w:lvlJc w:val="left"/>
      <w:pPr>
        <w:tabs>
          <w:tab w:val="num" w:pos="720"/>
        </w:tabs>
        <w:ind w:left="720" w:hanging="360"/>
      </w:pPr>
      <w:rPr>
        <w:rFonts w:ascii="Times New Roman" w:hAnsi="Times New Roman" w:hint="default"/>
      </w:rPr>
    </w:lvl>
    <w:lvl w:ilvl="1" w:tplc="D09CAFBC" w:tentative="1">
      <w:start w:val="1"/>
      <w:numFmt w:val="bullet"/>
      <w:lvlText w:val="-"/>
      <w:lvlJc w:val="left"/>
      <w:pPr>
        <w:tabs>
          <w:tab w:val="num" w:pos="1440"/>
        </w:tabs>
        <w:ind w:left="1440" w:hanging="360"/>
      </w:pPr>
      <w:rPr>
        <w:rFonts w:ascii="Times New Roman" w:hAnsi="Times New Roman" w:hint="default"/>
      </w:rPr>
    </w:lvl>
    <w:lvl w:ilvl="2" w:tplc="61DCA47C" w:tentative="1">
      <w:start w:val="1"/>
      <w:numFmt w:val="bullet"/>
      <w:lvlText w:val="-"/>
      <w:lvlJc w:val="left"/>
      <w:pPr>
        <w:tabs>
          <w:tab w:val="num" w:pos="2160"/>
        </w:tabs>
        <w:ind w:left="2160" w:hanging="360"/>
      </w:pPr>
      <w:rPr>
        <w:rFonts w:ascii="Times New Roman" w:hAnsi="Times New Roman" w:hint="default"/>
      </w:rPr>
    </w:lvl>
    <w:lvl w:ilvl="3" w:tplc="A8320AD4" w:tentative="1">
      <w:start w:val="1"/>
      <w:numFmt w:val="bullet"/>
      <w:lvlText w:val="-"/>
      <w:lvlJc w:val="left"/>
      <w:pPr>
        <w:tabs>
          <w:tab w:val="num" w:pos="2880"/>
        </w:tabs>
        <w:ind w:left="2880" w:hanging="360"/>
      </w:pPr>
      <w:rPr>
        <w:rFonts w:ascii="Times New Roman" w:hAnsi="Times New Roman" w:hint="default"/>
      </w:rPr>
    </w:lvl>
    <w:lvl w:ilvl="4" w:tplc="A9B88B92" w:tentative="1">
      <w:start w:val="1"/>
      <w:numFmt w:val="bullet"/>
      <w:lvlText w:val="-"/>
      <w:lvlJc w:val="left"/>
      <w:pPr>
        <w:tabs>
          <w:tab w:val="num" w:pos="3600"/>
        </w:tabs>
        <w:ind w:left="3600" w:hanging="360"/>
      </w:pPr>
      <w:rPr>
        <w:rFonts w:ascii="Times New Roman" w:hAnsi="Times New Roman" w:hint="default"/>
      </w:rPr>
    </w:lvl>
    <w:lvl w:ilvl="5" w:tplc="C442C0F4" w:tentative="1">
      <w:start w:val="1"/>
      <w:numFmt w:val="bullet"/>
      <w:lvlText w:val="-"/>
      <w:lvlJc w:val="left"/>
      <w:pPr>
        <w:tabs>
          <w:tab w:val="num" w:pos="4320"/>
        </w:tabs>
        <w:ind w:left="4320" w:hanging="360"/>
      </w:pPr>
      <w:rPr>
        <w:rFonts w:ascii="Times New Roman" w:hAnsi="Times New Roman" w:hint="default"/>
      </w:rPr>
    </w:lvl>
    <w:lvl w:ilvl="6" w:tplc="EE8E52FE" w:tentative="1">
      <w:start w:val="1"/>
      <w:numFmt w:val="bullet"/>
      <w:lvlText w:val="-"/>
      <w:lvlJc w:val="left"/>
      <w:pPr>
        <w:tabs>
          <w:tab w:val="num" w:pos="5040"/>
        </w:tabs>
        <w:ind w:left="5040" w:hanging="360"/>
      </w:pPr>
      <w:rPr>
        <w:rFonts w:ascii="Times New Roman" w:hAnsi="Times New Roman" w:hint="default"/>
      </w:rPr>
    </w:lvl>
    <w:lvl w:ilvl="7" w:tplc="625021C8" w:tentative="1">
      <w:start w:val="1"/>
      <w:numFmt w:val="bullet"/>
      <w:lvlText w:val="-"/>
      <w:lvlJc w:val="left"/>
      <w:pPr>
        <w:tabs>
          <w:tab w:val="num" w:pos="5760"/>
        </w:tabs>
        <w:ind w:left="5760" w:hanging="360"/>
      </w:pPr>
      <w:rPr>
        <w:rFonts w:ascii="Times New Roman" w:hAnsi="Times New Roman" w:hint="default"/>
      </w:rPr>
    </w:lvl>
    <w:lvl w:ilvl="8" w:tplc="63065F2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79573DE"/>
    <w:multiLevelType w:val="hybridMultilevel"/>
    <w:tmpl w:val="96DC25BA"/>
    <w:lvl w:ilvl="0" w:tplc="B40A5620">
      <w:start w:val="1"/>
      <w:numFmt w:val="bullet"/>
      <w:lvlText w:val="-"/>
      <w:lvlJc w:val="left"/>
      <w:pPr>
        <w:tabs>
          <w:tab w:val="num" w:pos="720"/>
        </w:tabs>
        <w:ind w:left="720" w:hanging="360"/>
      </w:pPr>
      <w:rPr>
        <w:rFonts w:ascii="Times New Roman" w:hAnsi="Times New Roman" w:hint="default"/>
      </w:rPr>
    </w:lvl>
    <w:lvl w:ilvl="1" w:tplc="7B248A0A" w:tentative="1">
      <w:start w:val="1"/>
      <w:numFmt w:val="bullet"/>
      <w:lvlText w:val="-"/>
      <w:lvlJc w:val="left"/>
      <w:pPr>
        <w:tabs>
          <w:tab w:val="num" w:pos="1440"/>
        </w:tabs>
        <w:ind w:left="1440" w:hanging="360"/>
      </w:pPr>
      <w:rPr>
        <w:rFonts w:ascii="Times New Roman" w:hAnsi="Times New Roman" w:hint="default"/>
      </w:rPr>
    </w:lvl>
    <w:lvl w:ilvl="2" w:tplc="2CA64592" w:tentative="1">
      <w:start w:val="1"/>
      <w:numFmt w:val="bullet"/>
      <w:lvlText w:val="-"/>
      <w:lvlJc w:val="left"/>
      <w:pPr>
        <w:tabs>
          <w:tab w:val="num" w:pos="2160"/>
        </w:tabs>
        <w:ind w:left="2160" w:hanging="360"/>
      </w:pPr>
      <w:rPr>
        <w:rFonts w:ascii="Times New Roman" w:hAnsi="Times New Roman" w:hint="default"/>
      </w:rPr>
    </w:lvl>
    <w:lvl w:ilvl="3" w:tplc="4E0482F2" w:tentative="1">
      <w:start w:val="1"/>
      <w:numFmt w:val="bullet"/>
      <w:lvlText w:val="-"/>
      <w:lvlJc w:val="left"/>
      <w:pPr>
        <w:tabs>
          <w:tab w:val="num" w:pos="2880"/>
        </w:tabs>
        <w:ind w:left="2880" w:hanging="360"/>
      </w:pPr>
      <w:rPr>
        <w:rFonts w:ascii="Times New Roman" w:hAnsi="Times New Roman" w:hint="default"/>
      </w:rPr>
    </w:lvl>
    <w:lvl w:ilvl="4" w:tplc="27FC3474" w:tentative="1">
      <w:start w:val="1"/>
      <w:numFmt w:val="bullet"/>
      <w:lvlText w:val="-"/>
      <w:lvlJc w:val="left"/>
      <w:pPr>
        <w:tabs>
          <w:tab w:val="num" w:pos="3600"/>
        </w:tabs>
        <w:ind w:left="3600" w:hanging="360"/>
      </w:pPr>
      <w:rPr>
        <w:rFonts w:ascii="Times New Roman" w:hAnsi="Times New Roman" w:hint="default"/>
      </w:rPr>
    </w:lvl>
    <w:lvl w:ilvl="5" w:tplc="C5B6951E" w:tentative="1">
      <w:start w:val="1"/>
      <w:numFmt w:val="bullet"/>
      <w:lvlText w:val="-"/>
      <w:lvlJc w:val="left"/>
      <w:pPr>
        <w:tabs>
          <w:tab w:val="num" w:pos="4320"/>
        </w:tabs>
        <w:ind w:left="4320" w:hanging="360"/>
      </w:pPr>
      <w:rPr>
        <w:rFonts w:ascii="Times New Roman" w:hAnsi="Times New Roman" w:hint="default"/>
      </w:rPr>
    </w:lvl>
    <w:lvl w:ilvl="6" w:tplc="42FE77CC" w:tentative="1">
      <w:start w:val="1"/>
      <w:numFmt w:val="bullet"/>
      <w:lvlText w:val="-"/>
      <w:lvlJc w:val="left"/>
      <w:pPr>
        <w:tabs>
          <w:tab w:val="num" w:pos="5040"/>
        </w:tabs>
        <w:ind w:left="5040" w:hanging="360"/>
      </w:pPr>
      <w:rPr>
        <w:rFonts w:ascii="Times New Roman" w:hAnsi="Times New Roman" w:hint="default"/>
      </w:rPr>
    </w:lvl>
    <w:lvl w:ilvl="7" w:tplc="46C0AD90" w:tentative="1">
      <w:start w:val="1"/>
      <w:numFmt w:val="bullet"/>
      <w:lvlText w:val="-"/>
      <w:lvlJc w:val="left"/>
      <w:pPr>
        <w:tabs>
          <w:tab w:val="num" w:pos="5760"/>
        </w:tabs>
        <w:ind w:left="5760" w:hanging="360"/>
      </w:pPr>
      <w:rPr>
        <w:rFonts w:ascii="Times New Roman" w:hAnsi="Times New Roman" w:hint="default"/>
      </w:rPr>
    </w:lvl>
    <w:lvl w:ilvl="8" w:tplc="155834F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9BB4BA9"/>
    <w:multiLevelType w:val="hybridMultilevel"/>
    <w:tmpl w:val="D04A6302"/>
    <w:lvl w:ilvl="0" w:tplc="AEDC9B46">
      <w:start w:val="1"/>
      <w:numFmt w:val="bullet"/>
      <w:lvlText w:val="-"/>
      <w:lvlJc w:val="left"/>
      <w:pPr>
        <w:tabs>
          <w:tab w:val="num" w:pos="720"/>
        </w:tabs>
        <w:ind w:left="720" w:hanging="360"/>
      </w:pPr>
      <w:rPr>
        <w:rFonts w:ascii="Times New Roman" w:hAnsi="Times New Roman" w:hint="default"/>
      </w:rPr>
    </w:lvl>
    <w:lvl w:ilvl="1" w:tplc="375E7BD4" w:tentative="1">
      <w:start w:val="1"/>
      <w:numFmt w:val="bullet"/>
      <w:lvlText w:val="-"/>
      <w:lvlJc w:val="left"/>
      <w:pPr>
        <w:tabs>
          <w:tab w:val="num" w:pos="1440"/>
        </w:tabs>
        <w:ind w:left="1440" w:hanging="360"/>
      </w:pPr>
      <w:rPr>
        <w:rFonts w:ascii="Times New Roman" w:hAnsi="Times New Roman" w:hint="default"/>
      </w:rPr>
    </w:lvl>
    <w:lvl w:ilvl="2" w:tplc="DBE0E02C" w:tentative="1">
      <w:start w:val="1"/>
      <w:numFmt w:val="bullet"/>
      <w:lvlText w:val="-"/>
      <w:lvlJc w:val="left"/>
      <w:pPr>
        <w:tabs>
          <w:tab w:val="num" w:pos="2160"/>
        </w:tabs>
        <w:ind w:left="2160" w:hanging="360"/>
      </w:pPr>
      <w:rPr>
        <w:rFonts w:ascii="Times New Roman" w:hAnsi="Times New Roman" w:hint="default"/>
      </w:rPr>
    </w:lvl>
    <w:lvl w:ilvl="3" w:tplc="A328D048" w:tentative="1">
      <w:start w:val="1"/>
      <w:numFmt w:val="bullet"/>
      <w:lvlText w:val="-"/>
      <w:lvlJc w:val="left"/>
      <w:pPr>
        <w:tabs>
          <w:tab w:val="num" w:pos="2880"/>
        </w:tabs>
        <w:ind w:left="2880" w:hanging="360"/>
      </w:pPr>
      <w:rPr>
        <w:rFonts w:ascii="Times New Roman" w:hAnsi="Times New Roman" w:hint="default"/>
      </w:rPr>
    </w:lvl>
    <w:lvl w:ilvl="4" w:tplc="1B0CF748" w:tentative="1">
      <w:start w:val="1"/>
      <w:numFmt w:val="bullet"/>
      <w:lvlText w:val="-"/>
      <w:lvlJc w:val="left"/>
      <w:pPr>
        <w:tabs>
          <w:tab w:val="num" w:pos="3600"/>
        </w:tabs>
        <w:ind w:left="3600" w:hanging="360"/>
      </w:pPr>
      <w:rPr>
        <w:rFonts w:ascii="Times New Roman" w:hAnsi="Times New Roman" w:hint="default"/>
      </w:rPr>
    </w:lvl>
    <w:lvl w:ilvl="5" w:tplc="0E206104" w:tentative="1">
      <w:start w:val="1"/>
      <w:numFmt w:val="bullet"/>
      <w:lvlText w:val="-"/>
      <w:lvlJc w:val="left"/>
      <w:pPr>
        <w:tabs>
          <w:tab w:val="num" w:pos="4320"/>
        </w:tabs>
        <w:ind w:left="4320" w:hanging="360"/>
      </w:pPr>
      <w:rPr>
        <w:rFonts w:ascii="Times New Roman" w:hAnsi="Times New Roman" w:hint="default"/>
      </w:rPr>
    </w:lvl>
    <w:lvl w:ilvl="6" w:tplc="42C84224" w:tentative="1">
      <w:start w:val="1"/>
      <w:numFmt w:val="bullet"/>
      <w:lvlText w:val="-"/>
      <w:lvlJc w:val="left"/>
      <w:pPr>
        <w:tabs>
          <w:tab w:val="num" w:pos="5040"/>
        </w:tabs>
        <w:ind w:left="5040" w:hanging="360"/>
      </w:pPr>
      <w:rPr>
        <w:rFonts w:ascii="Times New Roman" w:hAnsi="Times New Roman" w:hint="default"/>
      </w:rPr>
    </w:lvl>
    <w:lvl w:ilvl="7" w:tplc="E47284D8" w:tentative="1">
      <w:start w:val="1"/>
      <w:numFmt w:val="bullet"/>
      <w:lvlText w:val="-"/>
      <w:lvlJc w:val="left"/>
      <w:pPr>
        <w:tabs>
          <w:tab w:val="num" w:pos="5760"/>
        </w:tabs>
        <w:ind w:left="5760" w:hanging="360"/>
      </w:pPr>
      <w:rPr>
        <w:rFonts w:ascii="Times New Roman" w:hAnsi="Times New Roman" w:hint="default"/>
      </w:rPr>
    </w:lvl>
    <w:lvl w:ilvl="8" w:tplc="E938A19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4322656"/>
    <w:multiLevelType w:val="hybridMultilevel"/>
    <w:tmpl w:val="EFC061D4"/>
    <w:lvl w:ilvl="0" w:tplc="ED02055C">
      <w:numFmt w:val="bullet"/>
      <w:lvlText w:val="–"/>
      <w:lvlJc w:val="left"/>
      <w:pPr>
        <w:ind w:left="720" w:hanging="360"/>
      </w:pPr>
      <w:rPr>
        <w:rFonts w:ascii="Optima" w:eastAsia="MS Mincho" w:hAnsi="Optima"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B4C056B"/>
    <w:multiLevelType w:val="hybridMultilevel"/>
    <w:tmpl w:val="2E62E00C"/>
    <w:lvl w:ilvl="0" w:tplc="CF4648F4">
      <w:start w:val="1"/>
      <w:numFmt w:val="bullet"/>
      <w:lvlText w:val="-"/>
      <w:lvlJc w:val="left"/>
      <w:pPr>
        <w:tabs>
          <w:tab w:val="num" w:pos="720"/>
        </w:tabs>
        <w:ind w:left="720" w:hanging="360"/>
      </w:pPr>
      <w:rPr>
        <w:rFonts w:ascii="Times New Roman" w:hAnsi="Times New Roman" w:hint="default"/>
      </w:rPr>
    </w:lvl>
    <w:lvl w:ilvl="1" w:tplc="3A6809BE" w:tentative="1">
      <w:start w:val="1"/>
      <w:numFmt w:val="bullet"/>
      <w:lvlText w:val="-"/>
      <w:lvlJc w:val="left"/>
      <w:pPr>
        <w:tabs>
          <w:tab w:val="num" w:pos="1440"/>
        </w:tabs>
        <w:ind w:left="1440" w:hanging="360"/>
      </w:pPr>
      <w:rPr>
        <w:rFonts w:ascii="Times New Roman" w:hAnsi="Times New Roman" w:hint="default"/>
      </w:rPr>
    </w:lvl>
    <w:lvl w:ilvl="2" w:tplc="2CA080EC" w:tentative="1">
      <w:start w:val="1"/>
      <w:numFmt w:val="bullet"/>
      <w:lvlText w:val="-"/>
      <w:lvlJc w:val="left"/>
      <w:pPr>
        <w:tabs>
          <w:tab w:val="num" w:pos="2160"/>
        </w:tabs>
        <w:ind w:left="2160" w:hanging="360"/>
      </w:pPr>
      <w:rPr>
        <w:rFonts w:ascii="Times New Roman" w:hAnsi="Times New Roman" w:hint="default"/>
      </w:rPr>
    </w:lvl>
    <w:lvl w:ilvl="3" w:tplc="81E0E762" w:tentative="1">
      <w:start w:val="1"/>
      <w:numFmt w:val="bullet"/>
      <w:lvlText w:val="-"/>
      <w:lvlJc w:val="left"/>
      <w:pPr>
        <w:tabs>
          <w:tab w:val="num" w:pos="2880"/>
        </w:tabs>
        <w:ind w:left="2880" w:hanging="360"/>
      </w:pPr>
      <w:rPr>
        <w:rFonts w:ascii="Times New Roman" w:hAnsi="Times New Roman" w:hint="default"/>
      </w:rPr>
    </w:lvl>
    <w:lvl w:ilvl="4" w:tplc="3766BD90" w:tentative="1">
      <w:start w:val="1"/>
      <w:numFmt w:val="bullet"/>
      <w:lvlText w:val="-"/>
      <w:lvlJc w:val="left"/>
      <w:pPr>
        <w:tabs>
          <w:tab w:val="num" w:pos="3600"/>
        </w:tabs>
        <w:ind w:left="3600" w:hanging="360"/>
      </w:pPr>
      <w:rPr>
        <w:rFonts w:ascii="Times New Roman" w:hAnsi="Times New Roman" w:hint="default"/>
      </w:rPr>
    </w:lvl>
    <w:lvl w:ilvl="5" w:tplc="E786B18A" w:tentative="1">
      <w:start w:val="1"/>
      <w:numFmt w:val="bullet"/>
      <w:lvlText w:val="-"/>
      <w:lvlJc w:val="left"/>
      <w:pPr>
        <w:tabs>
          <w:tab w:val="num" w:pos="4320"/>
        </w:tabs>
        <w:ind w:left="4320" w:hanging="360"/>
      </w:pPr>
      <w:rPr>
        <w:rFonts w:ascii="Times New Roman" w:hAnsi="Times New Roman" w:hint="default"/>
      </w:rPr>
    </w:lvl>
    <w:lvl w:ilvl="6" w:tplc="8E2A799C" w:tentative="1">
      <w:start w:val="1"/>
      <w:numFmt w:val="bullet"/>
      <w:lvlText w:val="-"/>
      <w:lvlJc w:val="left"/>
      <w:pPr>
        <w:tabs>
          <w:tab w:val="num" w:pos="5040"/>
        </w:tabs>
        <w:ind w:left="5040" w:hanging="360"/>
      </w:pPr>
      <w:rPr>
        <w:rFonts w:ascii="Times New Roman" w:hAnsi="Times New Roman" w:hint="default"/>
      </w:rPr>
    </w:lvl>
    <w:lvl w:ilvl="7" w:tplc="FA1CA4CC" w:tentative="1">
      <w:start w:val="1"/>
      <w:numFmt w:val="bullet"/>
      <w:lvlText w:val="-"/>
      <w:lvlJc w:val="left"/>
      <w:pPr>
        <w:tabs>
          <w:tab w:val="num" w:pos="5760"/>
        </w:tabs>
        <w:ind w:left="5760" w:hanging="360"/>
      </w:pPr>
      <w:rPr>
        <w:rFonts w:ascii="Times New Roman" w:hAnsi="Times New Roman" w:hint="default"/>
      </w:rPr>
    </w:lvl>
    <w:lvl w:ilvl="8" w:tplc="CE1A4FE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CB65FD6"/>
    <w:multiLevelType w:val="hybridMultilevel"/>
    <w:tmpl w:val="BDE81108"/>
    <w:lvl w:ilvl="0" w:tplc="A5B6E360">
      <w:start w:val="1"/>
      <w:numFmt w:val="bullet"/>
      <w:lvlText w:val="-"/>
      <w:lvlJc w:val="left"/>
      <w:pPr>
        <w:tabs>
          <w:tab w:val="num" w:pos="720"/>
        </w:tabs>
        <w:ind w:left="720" w:hanging="360"/>
      </w:pPr>
      <w:rPr>
        <w:rFonts w:ascii="Times New Roman" w:hAnsi="Times New Roman" w:hint="default"/>
      </w:rPr>
    </w:lvl>
    <w:lvl w:ilvl="1" w:tplc="7F8A2F82" w:tentative="1">
      <w:start w:val="1"/>
      <w:numFmt w:val="bullet"/>
      <w:lvlText w:val="-"/>
      <w:lvlJc w:val="left"/>
      <w:pPr>
        <w:tabs>
          <w:tab w:val="num" w:pos="1440"/>
        </w:tabs>
        <w:ind w:left="1440" w:hanging="360"/>
      </w:pPr>
      <w:rPr>
        <w:rFonts w:ascii="Times New Roman" w:hAnsi="Times New Roman" w:hint="default"/>
      </w:rPr>
    </w:lvl>
    <w:lvl w:ilvl="2" w:tplc="10969EA0" w:tentative="1">
      <w:start w:val="1"/>
      <w:numFmt w:val="bullet"/>
      <w:lvlText w:val="-"/>
      <w:lvlJc w:val="left"/>
      <w:pPr>
        <w:tabs>
          <w:tab w:val="num" w:pos="2160"/>
        </w:tabs>
        <w:ind w:left="2160" w:hanging="360"/>
      </w:pPr>
      <w:rPr>
        <w:rFonts w:ascii="Times New Roman" w:hAnsi="Times New Roman" w:hint="default"/>
      </w:rPr>
    </w:lvl>
    <w:lvl w:ilvl="3" w:tplc="EC4A8B74" w:tentative="1">
      <w:start w:val="1"/>
      <w:numFmt w:val="bullet"/>
      <w:lvlText w:val="-"/>
      <w:lvlJc w:val="left"/>
      <w:pPr>
        <w:tabs>
          <w:tab w:val="num" w:pos="2880"/>
        </w:tabs>
        <w:ind w:left="2880" w:hanging="360"/>
      </w:pPr>
      <w:rPr>
        <w:rFonts w:ascii="Times New Roman" w:hAnsi="Times New Roman" w:hint="default"/>
      </w:rPr>
    </w:lvl>
    <w:lvl w:ilvl="4" w:tplc="896C977C" w:tentative="1">
      <w:start w:val="1"/>
      <w:numFmt w:val="bullet"/>
      <w:lvlText w:val="-"/>
      <w:lvlJc w:val="left"/>
      <w:pPr>
        <w:tabs>
          <w:tab w:val="num" w:pos="3600"/>
        </w:tabs>
        <w:ind w:left="3600" w:hanging="360"/>
      </w:pPr>
      <w:rPr>
        <w:rFonts w:ascii="Times New Roman" w:hAnsi="Times New Roman" w:hint="default"/>
      </w:rPr>
    </w:lvl>
    <w:lvl w:ilvl="5" w:tplc="DE9A4376" w:tentative="1">
      <w:start w:val="1"/>
      <w:numFmt w:val="bullet"/>
      <w:lvlText w:val="-"/>
      <w:lvlJc w:val="left"/>
      <w:pPr>
        <w:tabs>
          <w:tab w:val="num" w:pos="4320"/>
        </w:tabs>
        <w:ind w:left="4320" w:hanging="360"/>
      </w:pPr>
      <w:rPr>
        <w:rFonts w:ascii="Times New Roman" w:hAnsi="Times New Roman" w:hint="default"/>
      </w:rPr>
    </w:lvl>
    <w:lvl w:ilvl="6" w:tplc="5E0C6378" w:tentative="1">
      <w:start w:val="1"/>
      <w:numFmt w:val="bullet"/>
      <w:lvlText w:val="-"/>
      <w:lvlJc w:val="left"/>
      <w:pPr>
        <w:tabs>
          <w:tab w:val="num" w:pos="5040"/>
        </w:tabs>
        <w:ind w:left="5040" w:hanging="360"/>
      </w:pPr>
      <w:rPr>
        <w:rFonts w:ascii="Times New Roman" w:hAnsi="Times New Roman" w:hint="default"/>
      </w:rPr>
    </w:lvl>
    <w:lvl w:ilvl="7" w:tplc="74F07DCA" w:tentative="1">
      <w:start w:val="1"/>
      <w:numFmt w:val="bullet"/>
      <w:lvlText w:val="-"/>
      <w:lvlJc w:val="left"/>
      <w:pPr>
        <w:tabs>
          <w:tab w:val="num" w:pos="5760"/>
        </w:tabs>
        <w:ind w:left="5760" w:hanging="360"/>
      </w:pPr>
      <w:rPr>
        <w:rFonts w:ascii="Times New Roman" w:hAnsi="Times New Roman" w:hint="default"/>
      </w:rPr>
    </w:lvl>
    <w:lvl w:ilvl="8" w:tplc="277E796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3A71035"/>
    <w:multiLevelType w:val="hybridMultilevel"/>
    <w:tmpl w:val="DBF04122"/>
    <w:lvl w:ilvl="0" w:tplc="ED02055C">
      <w:numFmt w:val="bullet"/>
      <w:lvlText w:val="–"/>
      <w:lvlJc w:val="left"/>
      <w:pPr>
        <w:ind w:left="720" w:hanging="360"/>
      </w:pPr>
      <w:rPr>
        <w:rFonts w:ascii="Optima" w:eastAsia="MS Mincho" w:hAnsi="Optima"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DFF78D7"/>
    <w:multiLevelType w:val="hybridMultilevel"/>
    <w:tmpl w:val="944EEEC6"/>
    <w:lvl w:ilvl="0" w:tplc="ED02055C">
      <w:numFmt w:val="bullet"/>
      <w:lvlText w:val="–"/>
      <w:lvlJc w:val="left"/>
      <w:pPr>
        <w:ind w:left="720" w:hanging="360"/>
      </w:pPr>
      <w:rPr>
        <w:rFonts w:ascii="Optima" w:eastAsia="MS Mincho" w:hAnsi="Optima"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641110110">
    <w:abstractNumId w:val="2"/>
  </w:num>
  <w:num w:numId="2" w16cid:durableId="1995334508">
    <w:abstractNumId w:val="13"/>
  </w:num>
  <w:num w:numId="3" w16cid:durableId="1685740961">
    <w:abstractNumId w:val="17"/>
  </w:num>
  <w:num w:numId="4" w16cid:durableId="211500788">
    <w:abstractNumId w:val="6"/>
  </w:num>
  <w:num w:numId="5" w16cid:durableId="2093118009">
    <w:abstractNumId w:val="16"/>
  </w:num>
  <w:num w:numId="6" w16cid:durableId="2144736654">
    <w:abstractNumId w:val="3"/>
  </w:num>
  <w:num w:numId="7" w16cid:durableId="1361466880">
    <w:abstractNumId w:val="1"/>
  </w:num>
  <w:num w:numId="8" w16cid:durableId="1236427987">
    <w:abstractNumId w:val="7"/>
  </w:num>
  <w:num w:numId="9" w16cid:durableId="2014722461">
    <w:abstractNumId w:val="0"/>
  </w:num>
  <w:num w:numId="10" w16cid:durableId="673069356">
    <w:abstractNumId w:val="5"/>
  </w:num>
  <w:num w:numId="11" w16cid:durableId="1014694232">
    <w:abstractNumId w:val="4"/>
  </w:num>
  <w:num w:numId="12" w16cid:durableId="1874999618">
    <w:abstractNumId w:val="14"/>
  </w:num>
  <w:num w:numId="13" w16cid:durableId="433326780">
    <w:abstractNumId w:val="15"/>
  </w:num>
  <w:num w:numId="14" w16cid:durableId="1493064854">
    <w:abstractNumId w:val="10"/>
  </w:num>
  <w:num w:numId="15" w16cid:durableId="1562520836">
    <w:abstractNumId w:val="8"/>
  </w:num>
  <w:num w:numId="16" w16cid:durableId="2095857104">
    <w:abstractNumId w:val="11"/>
  </w:num>
  <w:num w:numId="17" w16cid:durableId="1879245372">
    <w:abstractNumId w:val="12"/>
  </w:num>
  <w:num w:numId="18" w16cid:durableId="3099468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8A"/>
    <w:rsid w:val="0003353F"/>
    <w:rsid w:val="0009598B"/>
    <w:rsid w:val="000C47A4"/>
    <w:rsid w:val="000C4F02"/>
    <w:rsid w:val="00182093"/>
    <w:rsid w:val="00213FC5"/>
    <w:rsid w:val="00215948"/>
    <w:rsid w:val="0026022A"/>
    <w:rsid w:val="002A13BF"/>
    <w:rsid w:val="002E183B"/>
    <w:rsid w:val="00312A3B"/>
    <w:rsid w:val="00364277"/>
    <w:rsid w:val="003716ED"/>
    <w:rsid w:val="003F11EF"/>
    <w:rsid w:val="004571DC"/>
    <w:rsid w:val="004E6448"/>
    <w:rsid w:val="005043A7"/>
    <w:rsid w:val="00534461"/>
    <w:rsid w:val="00557E3B"/>
    <w:rsid w:val="005A4A36"/>
    <w:rsid w:val="005C11D9"/>
    <w:rsid w:val="00634367"/>
    <w:rsid w:val="006C4232"/>
    <w:rsid w:val="007029AE"/>
    <w:rsid w:val="00707B8A"/>
    <w:rsid w:val="00721702"/>
    <w:rsid w:val="00743E46"/>
    <w:rsid w:val="00814988"/>
    <w:rsid w:val="008C117C"/>
    <w:rsid w:val="009215CE"/>
    <w:rsid w:val="00972C1C"/>
    <w:rsid w:val="009B3DF7"/>
    <w:rsid w:val="00A07E88"/>
    <w:rsid w:val="00A72D9A"/>
    <w:rsid w:val="00A7791C"/>
    <w:rsid w:val="00A84700"/>
    <w:rsid w:val="00A97842"/>
    <w:rsid w:val="00AE1D63"/>
    <w:rsid w:val="00AF6052"/>
    <w:rsid w:val="00B75192"/>
    <w:rsid w:val="00BD07C9"/>
    <w:rsid w:val="00C47A5A"/>
    <w:rsid w:val="00C74988"/>
    <w:rsid w:val="00CB772D"/>
    <w:rsid w:val="00D14A30"/>
    <w:rsid w:val="00D33B3A"/>
    <w:rsid w:val="00D8327C"/>
    <w:rsid w:val="00E2588C"/>
    <w:rsid w:val="00E55DD2"/>
    <w:rsid w:val="00E76BC1"/>
    <w:rsid w:val="00E96631"/>
    <w:rsid w:val="00EA1EB4"/>
    <w:rsid w:val="00EC3211"/>
    <w:rsid w:val="00EE1D52"/>
    <w:rsid w:val="00F01C5B"/>
    <w:rsid w:val="00F13B95"/>
    <w:rsid w:val="00F3452A"/>
    <w:rsid w:val="00F4243D"/>
    <w:rsid w:val="00F54167"/>
    <w:rsid w:val="00FC18EE"/>
    <w:rsid w:val="00FE30C1"/>
    <w:rsid w:val="00FF2AB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71]"/>
    </o:shapedefaults>
    <o:shapelayout v:ext="edit">
      <o:idmap v:ext="edit" data="1"/>
    </o:shapelayout>
  </w:shapeDefaults>
  <w:decimalSymbol w:val="."/>
  <w:listSeparator w:val=","/>
  <w14:docId w14:val="03B69821"/>
  <w15:chartTrackingRefBased/>
  <w15:docId w15:val="{1479FFC1-AF47-47BB-B762-A9FCBECA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E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A1E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13F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13FC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13FC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700"/>
    <w:pPr>
      <w:ind w:left="720"/>
      <w:contextualSpacing/>
    </w:pPr>
    <w:rPr>
      <w:kern w:val="0"/>
      <w14:ligatures w14:val="none"/>
    </w:rPr>
  </w:style>
  <w:style w:type="paragraph" w:styleId="NormalWeb">
    <w:name w:val="Normal (Web)"/>
    <w:basedOn w:val="Normal"/>
    <w:uiPriority w:val="99"/>
    <w:unhideWhenUsed/>
    <w:rsid w:val="006C423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6C4232"/>
    <w:rPr>
      <w:color w:val="0563C1" w:themeColor="hyperlink"/>
      <w:u w:val="single"/>
    </w:rPr>
  </w:style>
  <w:style w:type="character" w:styleId="UnresolvedMention">
    <w:name w:val="Unresolved Mention"/>
    <w:basedOn w:val="DefaultParagraphFont"/>
    <w:uiPriority w:val="99"/>
    <w:semiHidden/>
    <w:unhideWhenUsed/>
    <w:rsid w:val="006C4232"/>
    <w:rPr>
      <w:color w:val="605E5C"/>
      <w:shd w:val="clear" w:color="auto" w:fill="E1DFDD"/>
    </w:rPr>
  </w:style>
  <w:style w:type="paragraph" w:styleId="Header">
    <w:name w:val="header"/>
    <w:basedOn w:val="Normal"/>
    <w:link w:val="HeaderChar"/>
    <w:uiPriority w:val="99"/>
    <w:unhideWhenUsed/>
    <w:rsid w:val="00EA1E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EB4"/>
  </w:style>
  <w:style w:type="paragraph" w:styleId="Footer">
    <w:name w:val="footer"/>
    <w:basedOn w:val="Normal"/>
    <w:link w:val="FooterChar"/>
    <w:uiPriority w:val="99"/>
    <w:unhideWhenUsed/>
    <w:rsid w:val="00EA1E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EB4"/>
  </w:style>
  <w:style w:type="character" w:customStyle="1" w:styleId="Heading1Char">
    <w:name w:val="Heading 1 Char"/>
    <w:basedOn w:val="DefaultParagraphFont"/>
    <w:link w:val="Heading1"/>
    <w:uiPriority w:val="9"/>
    <w:rsid w:val="00EA1EB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A1EB4"/>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FE30C1"/>
    <w:pPr>
      <w:outlineLvl w:val="9"/>
    </w:pPr>
    <w:rPr>
      <w:kern w:val="0"/>
      <w:lang w:val="en-US" w:eastAsia="en-US"/>
      <w14:ligatures w14:val="none"/>
    </w:rPr>
  </w:style>
  <w:style w:type="paragraph" w:styleId="TOC1">
    <w:name w:val="toc 1"/>
    <w:basedOn w:val="Normal"/>
    <w:next w:val="Normal"/>
    <w:autoRedefine/>
    <w:uiPriority w:val="39"/>
    <w:unhideWhenUsed/>
    <w:rsid w:val="00FE30C1"/>
    <w:pPr>
      <w:spacing w:after="100"/>
    </w:pPr>
  </w:style>
  <w:style w:type="paragraph" w:styleId="TOC2">
    <w:name w:val="toc 2"/>
    <w:basedOn w:val="Normal"/>
    <w:next w:val="Normal"/>
    <w:autoRedefine/>
    <w:uiPriority w:val="39"/>
    <w:unhideWhenUsed/>
    <w:rsid w:val="00FE30C1"/>
    <w:pPr>
      <w:spacing w:after="100"/>
      <w:ind w:left="220"/>
    </w:pPr>
  </w:style>
  <w:style w:type="paragraph" w:styleId="FootnoteText">
    <w:name w:val="footnote text"/>
    <w:basedOn w:val="Normal"/>
    <w:link w:val="FootnoteTextChar"/>
    <w:uiPriority w:val="99"/>
    <w:semiHidden/>
    <w:unhideWhenUsed/>
    <w:rsid w:val="00EC32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3211"/>
    <w:rPr>
      <w:sz w:val="20"/>
      <w:szCs w:val="20"/>
    </w:rPr>
  </w:style>
  <w:style w:type="character" w:styleId="FootnoteReference">
    <w:name w:val="footnote reference"/>
    <w:basedOn w:val="DefaultParagraphFont"/>
    <w:uiPriority w:val="99"/>
    <w:semiHidden/>
    <w:unhideWhenUsed/>
    <w:rsid w:val="00EC3211"/>
    <w:rPr>
      <w:vertAlign w:val="superscript"/>
    </w:rPr>
  </w:style>
  <w:style w:type="character" w:customStyle="1" w:styleId="Heading3Char">
    <w:name w:val="Heading 3 Char"/>
    <w:basedOn w:val="DefaultParagraphFont"/>
    <w:link w:val="Heading3"/>
    <w:uiPriority w:val="9"/>
    <w:rsid w:val="00213FC5"/>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213FC5"/>
    <w:pPr>
      <w:spacing w:after="100"/>
      <w:ind w:left="440"/>
    </w:pPr>
  </w:style>
  <w:style w:type="character" w:customStyle="1" w:styleId="Heading4Char">
    <w:name w:val="Heading 4 Char"/>
    <w:basedOn w:val="DefaultParagraphFont"/>
    <w:link w:val="Heading4"/>
    <w:uiPriority w:val="9"/>
    <w:rsid w:val="00213FC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13FC5"/>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09598B"/>
    <w:rPr>
      <w:sz w:val="16"/>
      <w:szCs w:val="16"/>
    </w:rPr>
  </w:style>
  <w:style w:type="paragraph" w:styleId="CommentText">
    <w:name w:val="annotation text"/>
    <w:basedOn w:val="Normal"/>
    <w:link w:val="CommentTextChar"/>
    <w:uiPriority w:val="99"/>
    <w:unhideWhenUsed/>
    <w:rsid w:val="0009598B"/>
    <w:pPr>
      <w:spacing w:line="240" w:lineRule="auto"/>
    </w:pPr>
    <w:rPr>
      <w:sz w:val="20"/>
      <w:szCs w:val="20"/>
    </w:rPr>
  </w:style>
  <w:style w:type="character" w:customStyle="1" w:styleId="CommentTextChar">
    <w:name w:val="Comment Text Char"/>
    <w:basedOn w:val="DefaultParagraphFont"/>
    <w:link w:val="CommentText"/>
    <w:uiPriority w:val="99"/>
    <w:rsid w:val="0009598B"/>
    <w:rPr>
      <w:sz w:val="20"/>
      <w:szCs w:val="20"/>
    </w:rPr>
  </w:style>
  <w:style w:type="paragraph" w:styleId="CommentSubject">
    <w:name w:val="annotation subject"/>
    <w:basedOn w:val="CommentText"/>
    <w:next w:val="CommentText"/>
    <w:link w:val="CommentSubjectChar"/>
    <w:uiPriority w:val="99"/>
    <w:semiHidden/>
    <w:unhideWhenUsed/>
    <w:rsid w:val="0009598B"/>
    <w:rPr>
      <w:b/>
      <w:bCs/>
    </w:rPr>
  </w:style>
  <w:style w:type="character" w:customStyle="1" w:styleId="CommentSubjectChar">
    <w:name w:val="Comment Subject Char"/>
    <w:basedOn w:val="CommentTextChar"/>
    <w:link w:val="CommentSubject"/>
    <w:uiPriority w:val="99"/>
    <w:semiHidden/>
    <w:rsid w:val="0009598B"/>
    <w:rPr>
      <w:b/>
      <w:bCs/>
      <w:sz w:val="20"/>
      <w:szCs w:val="20"/>
    </w:rPr>
  </w:style>
  <w:style w:type="paragraph" w:styleId="Revision">
    <w:name w:val="Revision"/>
    <w:hidden/>
    <w:uiPriority w:val="99"/>
    <w:semiHidden/>
    <w:rsid w:val="0009598B"/>
    <w:pPr>
      <w:spacing w:after="0" w:line="240" w:lineRule="auto"/>
    </w:pPr>
  </w:style>
  <w:style w:type="character" w:styleId="FollowedHyperlink">
    <w:name w:val="FollowedHyperlink"/>
    <w:basedOn w:val="DefaultParagraphFont"/>
    <w:uiPriority w:val="99"/>
    <w:semiHidden/>
    <w:unhideWhenUsed/>
    <w:rsid w:val="00F01C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81239">
      <w:bodyDiv w:val="1"/>
      <w:marLeft w:val="0"/>
      <w:marRight w:val="0"/>
      <w:marTop w:val="0"/>
      <w:marBottom w:val="0"/>
      <w:divBdr>
        <w:top w:val="none" w:sz="0" w:space="0" w:color="auto"/>
        <w:left w:val="none" w:sz="0" w:space="0" w:color="auto"/>
        <w:bottom w:val="none" w:sz="0" w:space="0" w:color="auto"/>
        <w:right w:val="none" w:sz="0" w:space="0" w:color="auto"/>
      </w:divBdr>
      <w:divsChild>
        <w:div w:id="410740360">
          <w:marLeft w:val="547"/>
          <w:marRight w:val="0"/>
          <w:marTop w:val="200"/>
          <w:marBottom w:val="0"/>
          <w:divBdr>
            <w:top w:val="none" w:sz="0" w:space="0" w:color="auto"/>
            <w:left w:val="none" w:sz="0" w:space="0" w:color="auto"/>
            <w:bottom w:val="none" w:sz="0" w:space="0" w:color="auto"/>
            <w:right w:val="none" w:sz="0" w:space="0" w:color="auto"/>
          </w:divBdr>
        </w:div>
      </w:divsChild>
    </w:div>
    <w:div w:id="288127172">
      <w:bodyDiv w:val="1"/>
      <w:marLeft w:val="0"/>
      <w:marRight w:val="0"/>
      <w:marTop w:val="0"/>
      <w:marBottom w:val="0"/>
      <w:divBdr>
        <w:top w:val="none" w:sz="0" w:space="0" w:color="auto"/>
        <w:left w:val="none" w:sz="0" w:space="0" w:color="auto"/>
        <w:bottom w:val="none" w:sz="0" w:space="0" w:color="auto"/>
        <w:right w:val="none" w:sz="0" w:space="0" w:color="auto"/>
      </w:divBdr>
    </w:div>
    <w:div w:id="363092360">
      <w:bodyDiv w:val="1"/>
      <w:marLeft w:val="0"/>
      <w:marRight w:val="0"/>
      <w:marTop w:val="0"/>
      <w:marBottom w:val="0"/>
      <w:divBdr>
        <w:top w:val="none" w:sz="0" w:space="0" w:color="auto"/>
        <w:left w:val="none" w:sz="0" w:space="0" w:color="auto"/>
        <w:bottom w:val="none" w:sz="0" w:space="0" w:color="auto"/>
        <w:right w:val="none" w:sz="0" w:space="0" w:color="auto"/>
      </w:divBdr>
      <w:divsChild>
        <w:div w:id="1986624888">
          <w:marLeft w:val="547"/>
          <w:marRight w:val="0"/>
          <w:marTop w:val="200"/>
          <w:marBottom w:val="0"/>
          <w:divBdr>
            <w:top w:val="none" w:sz="0" w:space="0" w:color="auto"/>
            <w:left w:val="none" w:sz="0" w:space="0" w:color="auto"/>
            <w:bottom w:val="none" w:sz="0" w:space="0" w:color="auto"/>
            <w:right w:val="none" w:sz="0" w:space="0" w:color="auto"/>
          </w:divBdr>
        </w:div>
      </w:divsChild>
    </w:div>
    <w:div w:id="412968270">
      <w:bodyDiv w:val="1"/>
      <w:marLeft w:val="0"/>
      <w:marRight w:val="0"/>
      <w:marTop w:val="0"/>
      <w:marBottom w:val="0"/>
      <w:divBdr>
        <w:top w:val="none" w:sz="0" w:space="0" w:color="auto"/>
        <w:left w:val="none" w:sz="0" w:space="0" w:color="auto"/>
        <w:bottom w:val="none" w:sz="0" w:space="0" w:color="auto"/>
        <w:right w:val="none" w:sz="0" w:space="0" w:color="auto"/>
      </w:divBdr>
    </w:div>
    <w:div w:id="489830073">
      <w:bodyDiv w:val="1"/>
      <w:marLeft w:val="0"/>
      <w:marRight w:val="0"/>
      <w:marTop w:val="0"/>
      <w:marBottom w:val="0"/>
      <w:divBdr>
        <w:top w:val="none" w:sz="0" w:space="0" w:color="auto"/>
        <w:left w:val="none" w:sz="0" w:space="0" w:color="auto"/>
        <w:bottom w:val="none" w:sz="0" w:space="0" w:color="auto"/>
        <w:right w:val="none" w:sz="0" w:space="0" w:color="auto"/>
      </w:divBdr>
      <w:divsChild>
        <w:div w:id="1306549561">
          <w:marLeft w:val="547"/>
          <w:marRight w:val="0"/>
          <w:marTop w:val="200"/>
          <w:marBottom w:val="0"/>
          <w:divBdr>
            <w:top w:val="none" w:sz="0" w:space="0" w:color="auto"/>
            <w:left w:val="none" w:sz="0" w:space="0" w:color="auto"/>
            <w:bottom w:val="none" w:sz="0" w:space="0" w:color="auto"/>
            <w:right w:val="none" w:sz="0" w:space="0" w:color="auto"/>
          </w:divBdr>
        </w:div>
        <w:div w:id="2008632136">
          <w:marLeft w:val="547"/>
          <w:marRight w:val="0"/>
          <w:marTop w:val="200"/>
          <w:marBottom w:val="0"/>
          <w:divBdr>
            <w:top w:val="none" w:sz="0" w:space="0" w:color="auto"/>
            <w:left w:val="none" w:sz="0" w:space="0" w:color="auto"/>
            <w:bottom w:val="none" w:sz="0" w:space="0" w:color="auto"/>
            <w:right w:val="none" w:sz="0" w:space="0" w:color="auto"/>
          </w:divBdr>
        </w:div>
      </w:divsChild>
    </w:div>
    <w:div w:id="658341381">
      <w:bodyDiv w:val="1"/>
      <w:marLeft w:val="0"/>
      <w:marRight w:val="0"/>
      <w:marTop w:val="0"/>
      <w:marBottom w:val="0"/>
      <w:divBdr>
        <w:top w:val="none" w:sz="0" w:space="0" w:color="auto"/>
        <w:left w:val="none" w:sz="0" w:space="0" w:color="auto"/>
        <w:bottom w:val="none" w:sz="0" w:space="0" w:color="auto"/>
        <w:right w:val="none" w:sz="0" w:space="0" w:color="auto"/>
      </w:divBdr>
    </w:div>
    <w:div w:id="672731436">
      <w:bodyDiv w:val="1"/>
      <w:marLeft w:val="0"/>
      <w:marRight w:val="0"/>
      <w:marTop w:val="0"/>
      <w:marBottom w:val="0"/>
      <w:divBdr>
        <w:top w:val="none" w:sz="0" w:space="0" w:color="auto"/>
        <w:left w:val="none" w:sz="0" w:space="0" w:color="auto"/>
        <w:bottom w:val="none" w:sz="0" w:space="0" w:color="auto"/>
        <w:right w:val="none" w:sz="0" w:space="0" w:color="auto"/>
      </w:divBdr>
    </w:div>
    <w:div w:id="754857978">
      <w:bodyDiv w:val="1"/>
      <w:marLeft w:val="0"/>
      <w:marRight w:val="0"/>
      <w:marTop w:val="0"/>
      <w:marBottom w:val="0"/>
      <w:divBdr>
        <w:top w:val="none" w:sz="0" w:space="0" w:color="auto"/>
        <w:left w:val="none" w:sz="0" w:space="0" w:color="auto"/>
        <w:bottom w:val="none" w:sz="0" w:space="0" w:color="auto"/>
        <w:right w:val="none" w:sz="0" w:space="0" w:color="auto"/>
      </w:divBdr>
    </w:div>
    <w:div w:id="851601536">
      <w:bodyDiv w:val="1"/>
      <w:marLeft w:val="0"/>
      <w:marRight w:val="0"/>
      <w:marTop w:val="0"/>
      <w:marBottom w:val="0"/>
      <w:divBdr>
        <w:top w:val="none" w:sz="0" w:space="0" w:color="auto"/>
        <w:left w:val="none" w:sz="0" w:space="0" w:color="auto"/>
        <w:bottom w:val="none" w:sz="0" w:space="0" w:color="auto"/>
        <w:right w:val="none" w:sz="0" w:space="0" w:color="auto"/>
      </w:divBdr>
    </w:div>
    <w:div w:id="900562493">
      <w:bodyDiv w:val="1"/>
      <w:marLeft w:val="0"/>
      <w:marRight w:val="0"/>
      <w:marTop w:val="0"/>
      <w:marBottom w:val="0"/>
      <w:divBdr>
        <w:top w:val="none" w:sz="0" w:space="0" w:color="auto"/>
        <w:left w:val="none" w:sz="0" w:space="0" w:color="auto"/>
        <w:bottom w:val="none" w:sz="0" w:space="0" w:color="auto"/>
        <w:right w:val="none" w:sz="0" w:space="0" w:color="auto"/>
      </w:divBdr>
    </w:div>
    <w:div w:id="1214580795">
      <w:bodyDiv w:val="1"/>
      <w:marLeft w:val="0"/>
      <w:marRight w:val="0"/>
      <w:marTop w:val="0"/>
      <w:marBottom w:val="0"/>
      <w:divBdr>
        <w:top w:val="none" w:sz="0" w:space="0" w:color="auto"/>
        <w:left w:val="none" w:sz="0" w:space="0" w:color="auto"/>
        <w:bottom w:val="none" w:sz="0" w:space="0" w:color="auto"/>
        <w:right w:val="none" w:sz="0" w:space="0" w:color="auto"/>
      </w:divBdr>
      <w:divsChild>
        <w:div w:id="2000226163">
          <w:marLeft w:val="547"/>
          <w:marRight w:val="0"/>
          <w:marTop w:val="200"/>
          <w:marBottom w:val="0"/>
          <w:divBdr>
            <w:top w:val="none" w:sz="0" w:space="0" w:color="auto"/>
            <w:left w:val="none" w:sz="0" w:space="0" w:color="auto"/>
            <w:bottom w:val="none" w:sz="0" w:space="0" w:color="auto"/>
            <w:right w:val="none" w:sz="0" w:space="0" w:color="auto"/>
          </w:divBdr>
        </w:div>
      </w:divsChild>
    </w:div>
    <w:div w:id="1238713151">
      <w:bodyDiv w:val="1"/>
      <w:marLeft w:val="0"/>
      <w:marRight w:val="0"/>
      <w:marTop w:val="0"/>
      <w:marBottom w:val="0"/>
      <w:divBdr>
        <w:top w:val="none" w:sz="0" w:space="0" w:color="auto"/>
        <w:left w:val="none" w:sz="0" w:space="0" w:color="auto"/>
        <w:bottom w:val="none" w:sz="0" w:space="0" w:color="auto"/>
        <w:right w:val="none" w:sz="0" w:space="0" w:color="auto"/>
      </w:divBdr>
      <w:divsChild>
        <w:div w:id="1874537712">
          <w:marLeft w:val="547"/>
          <w:marRight w:val="0"/>
          <w:marTop w:val="200"/>
          <w:marBottom w:val="0"/>
          <w:divBdr>
            <w:top w:val="none" w:sz="0" w:space="0" w:color="auto"/>
            <w:left w:val="none" w:sz="0" w:space="0" w:color="auto"/>
            <w:bottom w:val="none" w:sz="0" w:space="0" w:color="auto"/>
            <w:right w:val="none" w:sz="0" w:space="0" w:color="auto"/>
          </w:divBdr>
        </w:div>
        <w:div w:id="1191143620">
          <w:marLeft w:val="547"/>
          <w:marRight w:val="0"/>
          <w:marTop w:val="200"/>
          <w:marBottom w:val="0"/>
          <w:divBdr>
            <w:top w:val="none" w:sz="0" w:space="0" w:color="auto"/>
            <w:left w:val="none" w:sz="0" w:space="0" w:color="auto"/>
            <w:bottom w:val="none" w:sz="0" w:space="0" w:color="auto"/>
            <w:right w:val="none" w:sz="0" w:space="0" w:color="auto"/>
          </w:divBdr>
        </w:div>
      </w:divsChild>
    </w:div>
    <w:div w:id="1280066957">
      <w:bodyDiv w:val="1"/>
      <w:marLeft w:val="0"/>
      <w:marRight w:val="0"/>
      <w:marTop w:val="0"/>
      <w:marBottom w:val="0"/>
      <w:divBdr>
        <w:top w:val="none" w:sz="0" w:space="0" w:color="auto"/>
        <w:left w:val="none" w:sz="0" w:space="0" w:color="auto"/>
        <w:bottom w:val="none" w:sz="0" w:space="0" w:color="auto"/>
        <w:right w:val="none" w:sz="0" w:space="0" w:color="auto"/>
      </w:divBdr>
      <w:divsChild>
        <w:div w:id="1689024389">
          <w:marLeft w:val="547"/>
          <w:marRight w:val="0"/>
          <w:marTop w:val="200"/>
          <w:marBottom w:val="0"/>
          <w:divBdr>
            <w:top w:val="none" w:sz="0" w:space="0" w:color="auto"/>
            <w:left w:val="none" w:sz="0" w:space="0" w:color="auto"/>
            <w:bottom w:val="none" w:sz="0" w:space="0" w:color="auto"/>
            <w:right w:val="none" w:sz="0" w:space="0" w:color="auto"/>
          </w:divBdr>
        </w:div>
      </w:divsChild>
    </w:div>
    <w:div w:id="1436748817">
      <w:bodyDiv w:val="1"/>
      <w:marLeft w:val="0"/>
      <w:marRight w:val="0"/>
      <w:marTop w:val="0"/>
      <w:marBottom w:val="0"/>
      <w:divBdr>
        <w:top w:val="none" w:sz="0" w:space="0" w:color="auto"/>
        <w:left w:val="none" w:sz="0" w:space="0" w:color="auto"/>
        <w:bottom w:val="none" w:sz="0" w:space="0" w:color="auto"/>
        <w:right w:val="none" w:sz="0" w:space="0" w:color="auto"/>
      </w:divBdr>
    </w:div>
    <w:div w:id="1460874105">
      <w:bodyDiv w:val="1"/>
      <w:marLeft w:val="0"/>
      <w:marRight w:val="0"/>
      <w:marTop w:val="0"/>
      <w:marBottom w:val="0"/>
      <w:divBdr>
        <w:top w:val="none" w:sz="0" w:space="0" w:color="auto"/>
        <w:left w:val="none" w:sz="0" w:space="0" w:color="auto"/>
        <w:bottom w:val="none" w:sz="0" w:space="0" w:color="auto"/>
        <w:right w:val="none" w:sz="0" w:space="0" w:color="auto"/>
      </w:divBdr>
      <w:divsChild>
        <w:div w:id="1480148402">
          <w:marLeft w:val="547"/>
          <w:marRight w:val="0"/>
          <w:marTop w:val="200"/>
          <w:marBottom w:val="0"/>
          <w:divBdr>
            <w:top w:val="none" w:sz="0" w:space="0" w:color="auto"/>
            <w:left w:val="none" w:sz="0" w:space="0" w:color="auto"/>
            <w:bottom w:val="none" w:sz="0" w:space="0" w:color="auto"/>
            <w:right w:val="none" w:sz="0" w:space="0" w:color="auto"/>
          </w:divBdr>
        </w:div>
      </w:divsChild>
    </w:div>
    <w:div w:id="1493644270">
      <w:bodyDiv w:val="1"/>
      <w:marLeft w:val="0"/>
      <w:marRight w:val="0"/>
      <w:marTop w:val="0"/>
      <w:marBottom w:val="0"/>
      <w:divBdr>
        <w:top w:val="none" w:sz="0" w:space="0" w:color="auto"/>
        <w:left w:val="none" w:sz="0" w:space="0" w:color="auto"/>
        <w:bottom w:val="none" w:sz="0" w:space="0" w:color="auto"/>
        <w:right w:val="none" w:sz="0" w:space="0" w:color="auto"/>
      </w:divBdr>
    </w:div>
    <w:div w:id="1520656226">
      <w:bodyDiv w:val="1"/>
      <w:marLeft w:val="0"/>
      <w:marRight w:val="0"/>
      <w:marTop w:val="0"/>
      <w:marBottom w:val="0"/>
      <w:divBdr>
        <w:top w:val="none" w:sz="0" w:space="0" w:color="auto"/>
        <w:left w:val="none" w:sz="0" w:space="0" w:color="auto"/>
        <w:bottom w:val="none" w:sz="0" w:space="0" w:color="auto"/>
        <w:right w:val="none" w:sz="0" w:space="0" w:color="auto"/>
      </w:divBdr>
    </w:div>
    <w:div w:id="1632206508">
      <w:bodyDiv w:val="1"/>
      <w:marLeft w:val="0"/>
      <w:marRight w:val="0"/>
      <w:marTop w:val="0"/>
      <w:marBottom w:val="0"/>
      <w:divBdr>
        <w:top w:val="none" w:sz="0" w:space="0" w:color="auto"/>
        <w:left w:val="none" w:sz="0" w:space="0" w:color="auto"/>
        <w:bottom w:val="none" w:sz="0" w:space="0" w:color="auto"/>
        <w:right w:val="none" w:sz="0" w:space="0" w:color="auto"/>
      </w:divBdr>
    </w:div>
    <w:div w:id="1688867016">
      <w:bodyDiv w:val="1"/>
      <w:marLeft w:val="0"/>
      <w:marRight w:val="0"/>
      <w:marTop w:val="0"/>
      <w:marBottom w:val="0"/>
      <w:divBdr>
        <w:top w:val="none" w:sz="0" w:space="0" w:color="auto"/>
        <w:left w:val="none" w:sz="0" w:space="0" w:color="auto"/>
        <w:bottom w:val="none" w:sz="0" w:space="0" w:color="auto"/>
        <w:right w:val="none" w:sz="0" w:space="0" w:color="auto"/>
      </w:divBdr>
      <w:divsChild>
        <w:div w:id="1378239402">
          <w:marLeft w:val="547"/>
          <w:marRight w:val="0"/>
          <w:marTop w:val="200"/>
          <w:marBottom w:val="0"/>
          <w:divBdr>
            <w:top w:val="none" w:sz="0" w:space="0" w:color="auto"/>
            <w:left w:val="none" w:sz="0" w:space="0" w:color="auto"/>
            <w:bottom w:val="none" w:sz="0" w:space="0" w:color="auto"/>
            <w:right w:val="none" w:sz="0" w:space="0" w:color="auto"/>
          </w:divBdr>
        </w:div>
      </w:divsChild>
    </w:div>
    <w:div w:id="1844395913">
      <w:bodyDiv w:val="1"/>
      <w:marLeft w:val="0"/>
      <w:marRight w:val="0"/>
      <w:marTop w:val="0"/>
      <w:marBottom w:val="0"/>
      <w:divBdr>
        <w:top w:val="none" w:sz="0" w:space="0" w:color="auto"/>
        <w:left w:val="none" w:sz="0" w:space="0" w:color="auto"/>
        <w:bottom w:val="none" w:sz="0" w:space="0" w:color="auto"/>
        <w:right w:val="none" w:sz="0" w:space="0" w:color="auto"/>
      </w:divBdr>
    </w:div>
    <w:div w:id="1847623149">
      <w:bodyDiv w:val="1"/>
      <w:marLeft w:val="0"/>
      <w:marRight w:val="0"/>
      <w:marTop w:val="0"/>
      <w:marBottom w:val="0"/>
      <w:divBdr>
        <w:top w:val="none" w:sz="0" w:space="0" w:color="auto"/>
        <w:left w:val="none" w:sz="0" w:space="0" w:color="auto"/>
        <w:bottom w:val="none" w:sz="0" w:space="0" w:color="auto"/>
        <w:right w:val="none" w:sz="0" w:space="0" w:color="auto"/>
      </w:divBdr>
      <w:divsChild>
        <w:div w:id="1472283659">
          <w:marLeft w:val="547"/>
          <w:marRight w:val="0"/>
          <w:marTop w:val="200"/>
          <w:marBottom w:val="0"/>
          <w:divBdr>
            <w:top w:val="none" w:sz="0" w:space="0" w:color="auto"/>
            <w:left w:val="none" w:sz="0" w:space="0" w:color="auto"/>
            <w:bottom w:val="none" w:sz="0" w:space="0" w:color="auto"/>
            <w:right w:val="none" w:sz="0" w:space="0" w:color="auto"/>
          </w:divBdr>
        </w:div>
      </w:divsChild>
    </w:div>
    <w:div w:id="1927961290">
      <w:bodyDiv w:val="1"/>
      <w:marLeft w:val="0"/>
      <w:marRight w:val="0"/>
      <w:marTop w:val="0"/>
      <w:marBottom w:val="0"/>
      <w:divBdr>
        <w:top w:val="none" w:sz="0" w:space="0" w:color="auto"/>
        <w:left w:val="none" w:sz="0" w:space="0" w:color="auto"/>
        <w:bottom w:val="none" w:sz="0" w:space="0" w:color="auto"/>
        <w:right w:val="none" w:sz="0" w:space="0" w:color="auto"/>
      </w:divBdr>
      <w:divsChild>
        <w:div w:id="1424759259">
          <w:marLeft w:val="547"/>
          <w:marRight w:val="0"/>
          <w:marTop w:val="200"/>
          <w:marBottom w:val="0"/>
          <w:divBdr>
            <w:top w:val="none" w:sz="0" w:space="0" w:color="auto"/>
            <w:left w:val="none" w:sz="0" w:space="0" w:color="auto"/>
            <w:bottom w:val="none" w:sz="0" w:space="0" w:color="auto"/>
            <w:right w:val="none" w:sz="0" w:space="0" w:color="auto"/>
          </w:divBdr>
        </w:div>
      </w:divsChild>
    </w:div>
    <w:div w:id="208733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ubilee-centre.org/research-repor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gla.ac.uk/schools/law/research/themes/corporate/religion-and-social-responsibility/"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earch.manchester.ac.uk/en/persons/kenneth.mcphai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cgi.global/blog/role-corporate-law-corporate-purpose-british-academy-report" TargetMode="External"/><Relationship Id="rId3" Type="http://schemas.openxmlformats.org/officeDocument/2006/relationships/hyperlink" Target="https://www.frc.org.uk/getattachment/Directors/Corporate-Culture/FRC-In-Focus-Corporate-Purpose_April-2022.pdf" TargetMode="External"/><Relationship Id="rId7" Type="http://schemas.openxmlformats.org/officeDocument/2006/relationships/hyperlink" Target="https://dx.doi.org/10.2139/ssrn.4039565" TargetMode="External"/><Relationship Id="rId2" Type="http://schemas.openxmlformats.org/officeDocument/2006/relationships/hyperlink" Target="https://opportunity.businessroundtable.org/ourcommitment/" TargetMode="External"/><Relationship Id="rId1" Type="http://schemas.openxmlformats.org/officeDocument/2006/relationships/hyperlink" Target="https://globe-one.com/blog/what-is-corporate-purpose/" TargetMode="External"/><Relationship Id="rId6" Type="http://schemas.openxmlformats.org/officeDocument/2006/relationships/hyperlink" Target="https://ssrn.com/abstract=4039565" TargetMode="External"/><Relationship Id="rId5" Type="http://schemas.openxmlformats.org/officeDocument/2006/relationships/hyperlink" Target="https://www.thebritishacademy.ac.uk/publications/policy-and-practice-for-purposeful-business/" TargetMode="External"/><Relationship Id="rId10" Type="http://schemas.openxmlformats.org/officeDocument/2006/relationships/hyperlink" Target="https://www.thebritishacademy.ac.uk/publications/reforming-business-21st-century-framework-future-corporation/" TargetMode="External"/><Relationship Id="rId4" Type="http://schemas.openxmlformats.org/officeDocument/2006/relationships/hyperlink" Target="https://blogs.law.ox.ac.uk/blog-post/2022/12/shareholder-primacy-and-corporate-purpose" TargetMode="External"/><Relationship Id="rId9" Type="http://schemas.openxmlformats.org/officeDocument/2006/relationships/hyperlink" Target="https://www.jubilee-centre.org/research-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2fd2e08-e889-46b7-a37e-8697bfe1a0a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D707763D0D99B4DA1DDFC8EA9B40B8E" ma:contentTypeVersion="14" ma:contentTypeDescription="Create a new document." ma:contentTypeScope="" ma:versionID="ef0c7fc380792ee79954a6c86815c7a0">
  <xsd:schema xmlns:xsd="http://www.w3.org/2001/XMLSchema" xmlns:xs="http://www.w3.org/2001/XMLSchema" xmlns:p="http://schemas.microsoft.com/office/2006/metadata/properties" xmlns:ns3="f2fd2e08-e889-46b7-a37e-8697bfe1a0a6" xmlns:ns4="cc13cfc0-729b-4630-92bf-657fd3ae93d0" targetNamespace="http://schemas.microsoft.com/office/2006/metadata/properties" ma:root="true" ma:fieldsID="74d3e1d3adaea02ed4122fa64567a74b" ns3:_="" ns4:_="">
    <xsd:import namespace="f2fd2e08-e889-46b7-a37e-8697bfe1a0a6"/>
    <xsd:import namespace="cc13cfc0-729b-4630-92bf-657fd3ae93d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d2e08-e889-46b7-a37e-8697bfe1a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13cfc0-729b-4630-92bf-657fd3ae93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D2F022-57A8-4E9F-8D31-EEFD5D7CC6C7}">
  <ds:schemaRefs>
    <ds:schemaRef ds:uri="http://schemas.microsoft.com/sharepoint/v3/contenttype/forms"/>
  </ds:schemaRefs>
</ds:datastoreItem>
</file>

<file path=customXml/itemProps2.xml><?xml version="1.0" encoding="utf-8"?>
<ds:datastoreItem xmlns:ds="http://schemas.openxmlformats.org/officeDocument/2006/customXml" ds:itemID="{1B9E4148-E019-4E25-A2EC-4E6AEB27AA74}">
  <ds:schemaRefs>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f2fd2e08-e889-46b7-a37e-8697bfe1a0a6"/>
    <ds:schemaRef ds:uri="http://schemas.openxmlformats.org/package/2006/metadata/core-properties"/>
    <ds:schemaRef ds:uri="cc13cfc0-729b-4630-92bf-657fd3ae93d0"/>
    <ds:schemaRef ds:uri="http://purl.org/dc/dcmitype/"/>
  </ds:schemaRefs>
</ds:datastoreItem>
</file>

<file path=customXml/itemProps3.xml><?xml version="1.0" encoding="utf-8"?>
<ds:datastoreItem xmlns:ds="http://schemas.openxmlformats.org/officeDocument/2006/customXml" ds:itemID="{EF3FDC11-376E-4A6F-BABC-65052ABE8F59}">
  <ds:schemaRefs>
    <ds:schemaRef ds:uri="http://schemas.openxmlformats.org/officeDocument/2006/bibliography"/>
  </ds:schemaRefs>
</ds:datastoreItem>
</file>

<file path=customXml/itemProps4.xml><?xml version="1.0" encoding="utf-8"?>
<ds:datastoreItem xmlns:ds="http://schemas.openxmlformats.org/officeDocument/2006/customXml" ds:itemID="{C56C80CE-E7E1-4DBD-B95F-6BAB9F209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d2e08-e889-46b7-a37e-8697bfe1a0a6"/>
    <ds:schemaRef ds:uri="cc13cfc0-729b-4630-92bf-657fd3ae9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7608</Words>
  <Characters>43370</Characters>
  <Application>Microsoft Office Word</Application>
  <DocSecurity>4</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Cannon</dc:creator>
  <cp:keywords/>
  <dc:description/>
  <cp:lastModifiedBy>Ruth O'Donnell</cp:lastModifiedBy>
  <cp:revision>2</cp:revision>
  <dcterms:created xsi:type="dcterms:W3CDTF">2023-06-14T11:18:00Z</dcterms:created>
  <dcterms:modified xsi:type="dcterms:W3CDTF">2023-06-14T11:18:00Z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0x0101006D707763D0D99B4DA1DDFC8EA9B40B8E</vt:lpwstr>
  </property>
</Properties>
</file>