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B3D93" w14:textId="32BD5EED" w:rsidR="00610CE5" w:rsidRDefault="00610CE5" w:rsidP="00701C4D">
      <w:pPr>
        <w:spacing w:after="0" w:line="240" w:lineRule="auto"/>
        <w:ind w:left="0" w:firstLine="0"/>
        <w:jc w:val="left"/>
        <w:rPr>
          <w:sz w:val="24"/>
          <w:szCs w:val="24"/>
        </w:rPr>
      </w:pPr>
      <w:r>
        <w:rPr>
          <w:noProof/>
          <w:sz w:val="24"/>
          <w:szCs w:val="24"/>
        </w:rPr>
        <w:drawing>
          <wp:inline distT="0" distB="0" distL="0" distR="0" wp14:anchorId="25EF836A" wp14:editId="473E7387">
            <wp:extent cx="1226916" cy="817945"/>
            <wp:effectExtent l="0" t="0" r="5080" b="0"/>
            <wp:docPr id="1"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300" cy="836868"/>
                    </a:xfrm>
                    <a:prstGeom prst="rect">
                      <a:avLst/>
                    </a:prstGeom>
                  </pic:spPr>
                </pic:pic>
              </a:graphicData>
            </a:graphic>
          </wp:inline>
        </w:drawing>
      </w:r>
    </w:p>
    <w:p w14:paraId="675E1BB0" w14:textId="77777777" w:rsidR="00610CE5" w:rsidRDefault="00610CE5" w:rsidP="00701C4D">
      <w:pPr>
        <w:spacing w:after="0" w:line="240" w:lineRule="auto"/>
        <w:ind w:left="0" w:firstLine="0"/>
        <w:jc w:val="left"/>
        <w:rPr>
          <w:sz w:val="24"/>
          <w:szCs w:val="24"/>
        </w:rPr>
      </w:pPr>
    </w:p>
    <w:p w14:paraId="76F98E05" w14:textId="499B56CF" w:rsidR="00701C4D" w:rsidRDefault="00701C4D" w:rsidP="00701C4D">
      <w:pPr>
        <w:spacing w:after="0" w:line="240" w:lineRule="auto"/>
        <w:ind w:left="0" w:firstLine="0"/>
        <w:jc w:val="left"/>
        <w:rPr>
          <w:sz w:val="24"/>
          <w:szCs w:val="24"/>
        </w:rPr>
      </w:pPr>
      <w:r w:rsidRPr="1B424BE3">
        <w:rPr>
          <w:sz w:val="24"/>
          <w:szCs w:val="24"/>
        </w:rPr>
        <w:t xml:space="preserve">Please use the template below to show you meet the essential criteria. Applications which </w:t>
      </w:r>
      <w:r w:rsidR="00273E96">
        <w:rPr>
          <w:sz w:val="24"/>
          <w:szCs w:val="24"/>
        </w:rPr>
        <w:t>do</w:t>
      </w:r>
      <w:r w:rsidRPr="1B424BE3">
        <w:rPr>
          <w:sz w:val="24"/>
          <w:szCs w:val="24"/>
        </w:rPr>
        <w:t xml:space="preserve"> not address the essential criteria as requested will not be progressed. </w:t>
      </w:r>
    </w:p>
    <w:p w14:paraId="12E2C6B9" w14:textId="20EE57B0" w:rsidR="00701C4D" w:rsidRDefault="00701C4D" w:rsidP="00701C4D">
      <w:pPr>
        <w:spacing w:after="0" w:line="240" w:lineRule="auto"/>
        <w:ind w:left="0" w:firstLine="0"/>
        <w:jc w:val="left"/>
        <w:rPr>
          <w:sz w:val="24"/>
          <w:szCs w:val="24"/>
        </w:rPr>
      </w:pPr>
    </w:p>
    <w:p w14:paraId="72A6C26B" w14:textId="77777777" w:rsidR="00701C4D" w:rsidRPr="0048780F" w:rsidRDefault="00701C4D" w:rsidP="00701C4D">
      <w:pPr>
        <w:spacing w:after="0" w:line="240" w:lineRule="auto"/>
        <w:ind w:left="0" w:firstLine="0"/>
        <w:jc w:val="left"/>
        <w:rPr>
          <w:sz w:val="24"/>
          <w:szCs w:val="24"/>
        </w:rPr>
      </w:pPr>
    </w:p>
    <w:tbl>
      <w:tblPr>
        <w:tblStyle w:val="TableGrid"/>
        <w:tblW w:w="5000" w:type="pct"/>
        <w:tblLook w:val="04A0" w:firstRow="1" w:lastRow="0" w:firstColumn="1" w:lastColumn="0" w:noHBand="0" w:noVBand="1"/>
      </w:tblPr>
      <w:tblGrid>
        <w:gridCol w:w="439"/>
        <w:gridCol w:w="4108"/>
        <w:gridCol w:w="9324"/>
      </w:tblGrid>
      <w:tr w:rsidR="00701C4D" w14:paraId="6C941867" w14:textId="77777777" w:rsidTr="779853AE">
        <w:tc>
          <w:tcPr>
            <w:tcW w:w="158" w:type="pct"/>
          </w:tcPr>
          <w:p w14:paraId="021067B6" w14:textId="130CDCFD" w:rsidR="00701C4D" w:rsidRPr="0048780F" w:rsidRDefault="00701C4D" w:rsidP="00701C4D">
            <w:pPr>
              <w:pStyle w:val="Heading1"/>
              <w:spacing w:line="240" w:lineRule="auto"/>
              <w:ind w:left="-5"/>
              <w:rPr>
                <w:sz w:val="24"/>
                <w:szCs w:val="24"/>
              </w:rPr>
            </w:pPr>
          </w:p>
        </w:tc>
        <w:tc>
          <w:tcPr>
            <w:tcW w:w="4842" w:type="pct"/>
            <w:gridSpan w:val="2"/>
          </w:tcPr>
          <w:p w14:paraId="7A9977C1" w14:textId="1F466475" w:rsidR="00701C4D" w:rsidRPr="00701C4D" w:rsidRDefault="00701C4D" w:rsidP="00701C4D">
            <w:pPr>
              <w:ind w:left="0" w:firstLine="0"/>
              <w:jc w:val="center"/>
              <w:rPr>
                <w:b/>
                <w:bCs/>
              </w:rPr>
            </w:pPr>
            <w:r w:rsidRPr="00701C4D">
              <w:rPr>
                <w:b/>
                <w:bCs/>
                <w:sz w:val="24"/>
                <w:szCs w:val="24"/>
              </w:rPr>
              <w:t>Essential criteria</w:t>
            </w:r>
          </w:p>
        </w:tc>
      </w:tr>
      <w:tr w:rsidR="00701C4D" w:rsidRPr="00701C4D" w14:paraId="401B9309" w14:textId="77777777" w:rsidTr="779853AE">
        <w:tc>
          <w:tcPr>
            <w:tcW w:w="158" w:type="pct"/>
          </w:tcPr>
          <w:p w14:paraId="5ECA4708" w14:textId="77777777" w:rsidR="00701C4D" w:rsidRPr="00701C4D" w:rsidRDefault="00701C4D" w:rsidP="00701C4D">
            <w:pPr>
              <w:ind w:left="0" w:firstLine="0"/>
              <w:rPr>
                <w:sz w:val="20"/>
                <w:szCs w:val="20"/>
              </w:rPr>
            </w:pPr>
          </w:p>
        </w:tc>
        <w:tc>
          <w:tcPr>
            <w:tcW w:w="1481" w:type="pct"/>
            <w:shd w:val="clear" w:color="auto" w:fill="D0CECE" w:themeFill="background2" w:themeFillShade="E6"/>
          </w:tcPr>
          <w:p w14:paraId="76464401" w14:textId="2F323CA6" w:rsidR="00701C4D" w:rsidRPr="00701C4D" w:rsidRDefault="00701C4D" w:rsidP="00701C4D">
            <w:pPr>
              <w:pStyle w:val="Heading1"/>
              <w:spacing w:line="240" w:lineRule="auto"/>
              <w:ind w:left="-5"/>
              <w:jc w:val="center"/>
              <w:rPr>
                <w:sz w:val="20"/>
                <w:szCs w:val="20"/>
              </w:rPr>
            </w:pPr>
            <w:r w:rsidRPr="00701C4D">
              <w:rPr>
                <w:sz w:val="20"/>
                <w:szCs w:val="20"/>
              </w:rPr>
              <w:t>Qualifications</w:t>
            </w:r>
          </w:p>
          <w:p w14:paraId="1113E96E" w14:textId="77777777" w:rsidR="00701C4D" w:rsidRPr="00701C4D" w:rsidRDefault="00701C4D" w:rsidP="00701C4D">
            <w:pPr>
              <w:ind w:left="0" w:firstLine="0"/>
              <w:rPr>
                <w:sz w:val="20"/>
                <w:szCs w:val="20"/>
              </w:rPr>
            </w:pPr>
          </w:p>
        </w:tc>
        <w:tc>
          <w:tcPr>
            <w:tcW w:w="3361" w:type="pct"/>
            <w:shd w:val="clear" w:color="auto" w:fill="D0CECE" w:themeFill="background2" w:themeFillShade="E6"/>
          </w:tcPr>
          <w:p w14:paraId="43EEED8A" w14:textId="77777777" w:rsidR="00701C4D" w:rsidRPr="00701C4D" w:rsidRDefault="00701C4D" w:rsidP="00701C4D">
            <w:pPr>
              <w:ind w:left="0" w:firstLine="0"/>
              <w:rPr>
                <w:sz w:val="20"/>
                <w:szCs w:val="20"/>
              </w:rPr>
            </w:pPr>
          </w:p>
        </w:tc>
      </w:tr>
      <w:tr w:rsidR="00701C4D" w:rsidRPr="00701C4D" w14:paraId="376D4E39" w14:textId="77777777" w:rsidTr="779853AE">
        <w:tc>
          <w:tcPr>
            <w:tcW w:w="158" w:type="pct"/>
          </w:tcPr>
          <w:p w14:paraId="7CE49A2E" w14:textId="354D7416" w:rsidR="00701C4D" w:rsidRPr="00701C4D" w:rsidRDefault="00701C4D" w:rsidP="00701C4D">
            <w:pPr>
              <w:ind w:left="0" w:firstLine="0"/>
              <w:jc w:val="left"/>
              <w:rPr>
                <w:sz w:val="20"/>
                <w:szCs w:val="20"/>
              </w:rPr>
            </w:pPr>
            <w:r w:rsidRPr="00701C4D">
              <w:rPr>
                <w:sz w:val="20"/>
                <w:szCs w:val="20"/>
              </w:rPr>
              <w:t>1</w:t>
            </w:r>
          </w:p>
        </w:tc>
        <w:tc>
          <w:tcPr>
            <w:tcW w:w="1481" w:type="pct"/>
          </w:tcPr>
          <w:p w14:paraId="68FBD5B6" w14:textId="4938C478" w:rsidR="00701C4D" w:rsidRPr="00701C4D" w:rsidRDefault="00701C4D" w:rsidP="00701C4D">
            <w:pPr>
              <w:spacing w:after="0" w:line="240" w:lineRule="auto"/>
              <w:ind w:left="0" w:firstLine="0"/>
              <w:jc w:val="left"/>
              <w:rPr>
                <w:sz w:val="20"/>
                <w:szCs w:val="20"/>
              </w:rPr>
            </w:pPr>
            <w:r w:rsidRPr="00701C4D">
              <w:rPr>
                <w:sz w:val="20"/>
                <w:szCs w:val="20"/>
              </w:rPr>
              <w:t xml:space="preserve">Scottish Credit and Qualification Framework level 12 (PhD) or equivalent in related discipline with a growing reputation for scholarship within the subject area. </w:t>
            </w:r>
          </w:p>
        </w:tc>
        <w:tc>
          <w:tcPr>
            <w:tcW w:w="3361" w:type="pct"/>
          </w:tcPr>
          <w:p w14:paraId="5538D3B0" w14:textId="77777777" w:rsidR="001E0E5E" w:rsidRPr="001E0E5E" w:rsidRDefault="001E0E5E" w:rsidP="001E0E5E">
            <w:pPr>
              <w:pStyle w:val="NormalWeb"/>
              <w:rPr>
                <w:rFonts w:ascii="Arial" w:hAnsi="Arial" w:cs="Arial"/>
                <w:b/>
                <w:bCs/>
                <w:sz w:val="20"/>
                <w:szCs w:val="20"/>
              </w:rPr>
            </w:pPr>
            <w:r w:rsidRPr="001E0E5E">
              <w:rPr>
                <w:rFonts w:ascii="Arial" w:hAnsi="Arial" w:cs="Arial"/>
                <w:b/>
                <w:bCs/>
                <w:sz w:val="20"/>
                <w:szCs w:val="20"/>
              </w:rPr>
              <w:t xml:space="preserve">Statement on equivalence </w:t>
            </w:r>
          </w:p>
          <w:p w14:paraId="001DE5F3" w14:textId="39D69C80" w:rsidR="001E0E5E" w:rsidRPr="001E0E5E" w:rsidRDefault="001E0E5E" w:rsidP="001E0E5E">
            <w:pPr>
              <w:rPr>
                <w:i/>
                <w:iCs/>
                <w:sz w:val="20"/>
                <w:szCs w:val="20"/>
              </w:rPr>
            </w:pPr>
            <w:r w:rsidRPr="001E0E5E">
              <w:rPr>
                <w:sz w:val="20"/>
                <w:szCs w:val="20"/>
              </w:rPr>
              <w:t xml:space="preserve">As part of its portfolio the School of Education provides a range of academic programmes leading to professional certification. While a higher degree (Masters or doctoral degree) is </w:t>
            </w:r>
            <w:r w:rsidRPr="001E0E5E">
              <w:rPr>
                <w:i/>
                <w:iCs/>
                <w:sz w:val="20"/>
                <w:szCs w:val="20"/>
              </w:rPr>
              <w:t xml:space="preserve">normally </w:t>
            </w:r>
            <w:r w:rsidRPr="001E0E5E">
              <w:rPr>
                <w:sz w:val="20"/>
                <w:szCs w:val="20"/>
              </w:rPr>
              <w:t>prerequisite for appointment, we also recognise that potential applicants may have significant and substantial professional experience, developed during their career and professional journey and which, in substance, is equivalent to having completed a postgraduate programme. This is linked to career stage and the grade for the relevant post so, for example, the expectations for a Grade 9 or 10 post are significantly greater than for a Grade 7 or 8 post. At Grade 9 or 10, equivalent experience could be a significant role within an organisation, leading teams and managing budgets</w:t>
            </w:r>
            <w:r>
              <w:rPr>
                <w:sz w:val="20"/>
                <w:szCs w:val="20"/>
              </w:rPr>
              <w:t>,</w:t>
            </w:r>
            <w:r w:rsidRPr="001E0E5E">
              <w:rPr>
                <w:sz w:val="20"/>
                <w:szCs w:val="20"/>
              </w:rPr>
              <w:t xml:space="preserve"> with responsibility for leading key strands of </w:t>
            </w:r>
            <w:r w:rsidR="00C738FE">
              <w:rPr>
                <w:sz w:val="20"/>
                <w:szCs w:val="20"/>
              </w:rPr>
              <w:t xml:space="preserve">strategic </w:t>
            </w:r>
            <w:r w:rsidRPr="001E0E5E">
              <w:rPr>
                <w:sz w:val="20"/>
                <w:szCs w:val="20"/>
              </w:rPr>
              <w:t>activity. For Grade 7</w:t>
            </w:r>
            <w:r>
              <w:rPr>
                <w:sz w:val="20"/>
                <w:szCs w:val="20"/>
              </w:rPr>
              <w:t xml:space="preserve"> </w:t>
            </w:r>
            <w:r w:rsidRPr="001E0E5E">
              <w:rPr>
                <w:sz w:val="20"/>
                <w:szCs w:val="20"/>
              </w:rPr>
              <w:t xml:space="preserve">and Grade 8 it may involve working individually and as part of a team to take forward aspects of the work related to the subject area for which the applicant has responsibility. </w:t>
            </w:r>
          </w:p>
          <w:p w14:paraId="160B5B0B" w14:textId="77777777" w:rsidR="001E0E5E" w:rsidRPr="001E0E5E" w:rsidRDefault="001E0E5E" w:rsidP="001E0E5E">
            <w:pPr>
              <w:rPr>
                <w:i/>
                <w:iCs/>
                <w:sz w:val="20"/>
                <w:szCs w:val="20"/>
              </w:rPr>
            </w:pPr>
          </w:p>
          <w:p w14:paraId="4CB07E94" w14:textId="77777777" w:rsidR="001E0E5E" w:rsidRPr="001E0E5E" w:rsidRDefault="001E0E5E" w:rsidP="001E0E5E">
            <w:pPr>
              <w:rPr>
                <w:sz w:val="20"/>
                <w:szCs w:val="20"/>
              </w:rPr>
            </w:pPr>
            <w:r w:rsidRPr="001E0E5E">
              <w:rPr>
                <w:sz w:val="20"/>
                <w:szCs w:val="20"/>
              </w:rPr>
              <w:t xml:space="preserve">It is the applicant’s responsibility to fully demonstrate how they meet the criteria through equivalence. </w:t>
            </w:r>
          </w:p>
          <w:p w14:paraId="29F4C3D9" w14:textId="77777777" w:rsidR="001E0E5E" w:rsidRPr="001E0E5E" w:rsidRDefault="001E0E5E" w:rsidP="001E0E5E">
            <w:pPr>
              <w:rPr>
                <w:sz w:val="20"/>
                <w:szCs w:val="20"/>
              </w:rPr>
            </w:pPr>
          </w:p>
          <w:p w14:paraId="2E0A1DD8" w14:textId="77777777" w:rsidR="001E0E5E" w:rsidRPr="001E0E5E" w:rsidRDefault="001E0E5E" w:rsidP="001E0E5E">
            <w:pPr>
              <w:rPr>
                <w:i/>
                <w:iCs/>
                <w:sz w:val="20"/>
                <w:szCs w:val="20"/>
              </w:rPr>
            </w:pPr>
            <w:r w:rsidRPr="001E0E5E">
              <w:rPr>
                <w:i/>
                <w:iCs/>
                <w:sz w:val="20"/>
                <w:szCs w:val="20"/>
              </w:rPr>
              <w:t xml:space="preserve">Illustrative example: </w:t>
            </w:r>
          </w:p>
          <w:p w14:paraId="5527C248" w14:textId="77777777" w:rsidR="001E0E5E" w:rsidRPr="001E0E5E" w:rsidRDefault="001E0E5E" w:rsidP="001E0E5E">
            <w:pPr>
              <w:rPr>
                <w:sz w:val="20"/>
                <w:szCs w:val="20"/>
              </w:rPr>
            </w:pPr>
          </w:p>
          <w:p w14:paraId="715523B0" w14:textId="77777777" w:rsidR="001E0E5E" w:rsidRPr="001E0E5E" w:rsidRDefault="001E0E5E" w:rsidP="001E0E5E">
            <w:pPr>
              <w:rPr>
                <w:sz w:val="20"/>
                <w:szCs w:val="20"/>
              </w:rPr>
            </w:pPr>
            <w:r w:rsidRPr="001E0E5E">
              <w:rPr>
                <w:sz w:val="20"/>
                <w:szCs w:val="20"/>
              </w:rPr>
              <w:t xml:space="preserve">Lesley has been employed as a team leader with a leading charitable organisation for more than 10 years. Prior to this, she held a post in a similar organisation as a staff development officer. She held this post for 5 years. Both roles have entailed responsibility for agreeing and taking forward key strands of work, commissioning providers of professional learning </w:t>
            </w:r>
            <w:proofErr w:type="gramStart"/>
            <w:r w:rsidRPr="001E0E5E">
              <w:rPr>
                <w:sz w:val="20"/>
                <w:szCs w:val="20"/>
              </w:rPr>
              <w:t>and also</w:t>
            </w:r>
            <w:proofErr w:type="gramEnd"/>
            <w:r w:rsidRPr="001E0E5E">
              <w:rPr>
                <w:sz w:val="20"/>
                <w:szCs w:val="20"/>
              </w:rPr>
              <w:t xml:space="preserve"> designing and delivering workshops and seminars for internal and external audiences. Through her professional experience she </w:t>
            </w:r>
            <w:proofErr w:type="gramStart"/>
            <w:r w:rsidRPr="001E0E5E">
              <w:rPr>
                <w:sz w:val="20"/>
                <w:szCs w:val="20"/>
              </w:rPr>
              <w:t>is able to</w:t>
            </w:r>
            <w:proofErr w:type="gramEnd"/>
            <w:r w:rsidRPr="001E0E5E">
              <w:rPr>
                <w:sz w:val="20"/>
                <w:szCs w:val="20"/>
              </w:rPr>
              <w:t xml:space="preserve"> demonstrate how she meets the essential criteria.</w:t>
            </w:r>
          </w:p>
          <w:p w14:paraId="6A47077A" w14:textId="77777777" w:rsidR="001E0E5E" w:rsidRPr="001E0E5E" w:rsidRDefault="001E0E5E" w:rsidP="001E0E5E">
            <w:pPr>
              <w:rPr>
                <w:sz w:val="20"/>
                <w:szCs w:val="20"/>
              </w:rPr>
            </w:pPr>
          </w:p>
          <w:p w14:paraId="2042A2D3" w14:textId="77777777" w:rsidR="00701C4D" w:rsidRPr="001E0E5E" w:rsidRDefault="00701C4D" w:rsidP="001E0E5E">
            <w:pPr>
              <w:rPr>
                <w:sz w:val="20"/>
                <w:szCs w:val="20"/>
              </w:rPr>
            </w:pPr>
          </w:p>
        </w:tc>
      </w:tr>
      <w:tr w:rsidR="001E0E5E" w:rsidRPr="00701C4D" w14:paraId="40C372E7" w14:textId="77777777" w:rsidTr="779853AE">
        <w:tc>
          <w:tcPr>
            <w:tcW w:w="158" w:type="pct"/>
          </w:tcPr>
          <w:p w14:paraId="026A8807" w14:textId="68267E4E" w:rsidR="001E0E5E" w:rsidRPr="00701C4D" w:rsidRDefault="001E0E5E" w:rsidP="00701C4D">
            <w:pPr>
              <w:ind w:left="0" w:firstLine="0"/>
              <w:jc w:val="left"/>
              <w:rPr>
                <w:sz w:val="20"/>
                <w:szCs w:val="20"/>
              </w:rPr>
            </w:pPr>
            <w:r>
              <w:rPr>
                <w:sz w:val="20"/>
                <w:szCs w:val="20"/>
              </w:rPr>
              <w:lastRenderedPageBreak/>
              <w:t>2</w:t>
            </w:r>
          </w:p>
        </w:tc>
        <w:tc>
          <w:tcPr>
            <w:tcW w:w="1481" w:type="pct"/>
          </w:tcPr>
          <w:p w14:paraId="4BF114C3" w14:textId="4CBBA415" w:rsidR="001E0E5E" w:rsidRPr="00701C4D" w:rsidRDefault="001E0E5E" w:rsidP="00701C4D">
            <w:pPr>
              <w:spacing w:after="0" w:line="240" w:lineRule="auto"/>
              <w:ind w:left="0" w:firstLine="0"/>
              <w:jc w:val="left"/>
              <w:rPr>
                <w:sz w:val="20"/>
                <w:szCs w:val="20"/>
              </w:rPr>
            </w:pPr>
            <w:r>
              <w:rPr>
                <w:sz w:val="20"/>
                <w:szCs w:val="20"/>
              </w:rPr>
              <w:t>Membership of relevant professional body and or relevant academic body / association.</w:t>
            </w:r>
          </w:p>
        </w:tc>
        <w:tc>
          <w:tcPr>
            <w:tcW w:w="3361" w:type="pct"/>
          </w:tcPr>
          <w:p w14:paraId="7C7AE76E" w14:textId="77777777" w:rsidR="001E0E5E" w:rsidRPr="001E0E5E" w:rsidRDefault="001E0E5E" w:rsidP="001E0E5E">
            <w:pPr>
              <w:ind w:left="0" w:firstLine="0"/>
              <w:rPr>
                <w:b/>
                <w:bCs/>
                <w:i/>
                <w:iCs/>
                <w:sz w:val="20"/>
                <w:szCs w:val="20"/>
              </w:rPr>
            </w:pPr>
            <w:r w:rsidRPr="001E0E5E">
              <w:rPr>
                <w:b/>
                <w:bCs/>
                <w:i/>
                <w:iCs/>
                <w:sz w:val="20"/>
                <w:szCs w:val="20"/>
              </w:rPr>
              <w:t xml:space="preserve">Member of relevant professional body </w:t>
            </w:r>
          </w:p>
          <w:p w14:paraId="120D60B9" w14:textId="77777777" w:rsidR="001E0E5E" w:rsidRPr="001E0E5E" w:rsidRDefault="001E0E5E" w:rsidP="001E0E5E">
            <w:pPr>
              <w:rPr>
                <w:sz w:val="20"/>
                <w:szCs w:val="20"/>
              </w:rPr>
            </w:pPr>
          </w:p>
          <w:p w14:paraId="26445321" w14:textId="4BB4FE54" w:rsidR="001E0E5E" w:rsidRPr="001E0E5E" w:rsidRDefault="001E0E5E" w:rsidP="001E0E5E">
            <w:pPr>
              <w:rPr>
                <w:sz w:val="20"/>
                <w:szCs w:val="20"/>
              </w:rPr>
            </w:pPr>
            <w:r w:rsidRPr="001E0E5E">
              <w:rPr>
                <w:sz w:val="20"/>
                <w:szCs w:val="20"/>
              </w:rPr>
              <w:t>This refers to professional bodies such GTCS, CLD,</w:t>
            </w:r>
            <w:r w:rsidR="00C738FE">
              <w:rPr>
                <w:sz w:val="20"/>
                <w:szCs w:val="20"/>
              </w:rPr>
              <w:t xml:space="preserve"> BPS,</w:t>
            </w:r>
            <w:r w:rsidRPr="001E0E5E">
              <w:rPr>
                <w:sz w:val="20"/>
                <w:szCs w:val="20"/>
              </w:rPr>
              <w:t xml:space="preserve"> SSSC or the Higher Education Academy (HEA) for which registration is prerequisite for employment in a professional setting. </w:t>
            </w:r>
          </w:p>
          <w:p w14:paraId="2635DC20" w14:textId="77777777" w:rsidR="001E0E5E" w:rsidRPr="001E0E5E" w:rsidRDefault="001E0E5E" w:rsidP="001E0E5E">
            <w:pPr>
              <w:rPr>
                <w:sz w:val="20"/>
                <w:szCs w:val="20"/>
              </w:rPr>
            </w:pPr>
          </w:p>
          <w:p w14:paraId="7B4A87DF" w14:textId="77777777" w:rsidR="001E0E5E" w:rsidRPr="001E0E5E" w:rsidRDefault="001E0E5E" w:rsidP="001E0E5E">
            <w:pPr>
              <w:rPr>
                <w:sz w:val="20"/>
                <w:szCs w:val="20"/>
              </w:rPr>
            </w:pPr>
          </w:p>
          <w:p w14:paraId="754B6474" w14:textId="77777777" w:rsidR="001E0E5E" w:rsidRPr="001E0E5E" w:rsidRDefault="001E0E5E" w:rsidP="001E0E5E">
            <w:pPr>
              <w:ind w:left="0" w:firstLine="0"/>
              <w:rPr>
                <w:b/>
                <w:bCs/>
                <w:i/>
                <w:iCs/>
                <w:sz w:val="20"/>
                <w:szCs w:val="20"/>
              </w:rPr>
            </w:pPr>
            <w:r w:rsidRPr="001E0E5E">
              <w:rPr>
                <w:b/>
                <w:bCs/>
                <w:i/>
                <w:iCs/>
                <w:sz w:val="20"/>
                <w:szCs w:val="20"/>
              </w:rPr>
              <w:t xml:space="preserve">Member of relevant academic body / association </w:t>
            </w:r>
          </w:p>
          <w:p w14:paraId="6859AC73" w14:textId="5EC7CF47" w:rsidR="001E0E5E" w:rsidRPr="001E0E5E" w:rsidRDefault="001E0E5E" w:rsidP="001E0E5E">
            <w:pPr>
              <w:rPr>
                <w:sz w:val="20"/>
                <w:szCs w:val="20"/>
              </w:rPr>
            </w:pPr>
            <w:r w:rsidRPr="001E0E5E">
              <w:rPr>
                <w:sz w:val="20"/>
                <w:szCs w:val="20"/>
              </w:rPr>
              <w:t>This refers to academic or research organisations such as</w:t>
            </w:r>
            <w:r>
              <w:rPr>
                <w:sz w:val="20"/>
                <w:szCs w:val="20"/>
              </w:rPr>
              <w:t>:</w:t>
            </w:r>
          </w:p>
          <w:p w14:paraId="5339B0C9" w14:textId="77777777" w:rsidR="001E0E5E" w:rsidRPr="001E0E5E" w:rsidRDefault="001E0E5E" w:rsidP="001E0E5E">
            <w:pPr>
              <w:rPr>
                <w:sz w:val="20"/>
                <w:szCs w:val="20"/>
              </w:rPr>
            </w:pPr>
          </w:p>
          <w:p w14:paraId="673FF645" w14:textId="77777777" w:rsidR="001E0E5E" w:rsidRPr="001E0E5E" w:rsidRDefault="001E0E5E" w:rsidP="001E0E5E">
            <w:pPr>
              <w:rPr>
                <w:sz w:val="20"/>
                <w:szCs w:val="20"/>
              </w:rPr>
            </w:pPr>
            <w:r w:rsidRPr="001E0E5E">
              <w:rPr>
                <w:sz w:val="20"/>
                <w:szCs w:val="20"/>
              </w:rPr>
              <w:t xml:space="preserve">British Association for International and Comparative Education </w:t>
            </w:r>
          </w:p>
          <w:p w14:paraId="1BD79A72" w14:textId="77777777" w:rsidR="001E0E5E" w:rsidRPr="001E0E5E" w:rsidRDefault="001E0E5E" w:rsidP="001E0E5E">
            <w:pPr>
              <w:rPr>
                <w:sz w:val="20"/>
                <w:szCs w:val="20"/>
              </w:rPr>
            </w:pPr>
            <w:r w:rsidRPr="001E0E5E">
              <w:rPr>
                <w:sz w:val="20"/>
                <w:szCs w:val="20"/>
              </w:rPr>
              <w:t xml:space="preserve">International Congress for School Effectiveness and Improvement </w:t>
            </w:r>
          </w:p>
          <w:p w14:paraId="7AB65AB9" w14:textId="27C8544C" w:rsidR="001E0E5E" w:rsidRPr="001E0E5E" w:rsidRDefault="001E0E5E" w:rsidP="001E0E5E">
            <w:pPr>
              <w:rPr>
                <w:sz w:val="20"/>
                <w:szCs w:val="20"/>
              </w:rPr>
            </w:pPr>
            <w:r w:rsidRPr="001E0E5E">
              <w:rPr>
                <w:sz w:val="20"/>
                <w:szCs w:val="20"/>
              </w:rPr>
              <w:t>British Educational Research Association.</w:t>
            </w:r>
          </w:p>
        </w:tc>
      </w:tr>
      <w:tr w:rsidR="001E0E5E" w:rsidRPr="00701C4D" w14:paraId="4305F166" w14:textId="77777777" w:rsidTr="779853AE">
        <w:tc>
          <w:tcPr>
            <w:tcW w:w="158" w:type="pct"/>
          </w:tcPr>
          <w:p w14:paraId="0811E175" w14:textId="75CEAE1D" w:rsidR="001E0E5E" w:rsidRDefault="001E0E5E" w:rsidP="001E0E5E">
            <w:pPr>
              <w:ind w:left="0" w:firstLine="0"/>
              <w:jc w:val="left"/>
              <w:rPr>
                <w:sz w:val="20"/>
                <w:szCs w:val="20"/>
              </w:rPr>
            </w:pPr>
            <w:r>
              <w:rPr>
                <w:sz w:val="20"/>
                <w:szCs w:val="20"/>
              </w:rPr>
              <w:t>3</w:t>
            </w:r>
          </w:p>
        </w:tc>
        <w:tc>
          <w:tcPr>
            <w:tcW w:w="1481" w:type="pct"/>
          </w:tcPr>
          <w:p w14:paraId="3102F48F" w14:textId="26B973F5" w:rsidR="001E0E5E" w:rsidRDefault="001E0E5E" w:rsidP="001E0E5E">
            <w:pPr>
              <w:spacing w:after="0" w:line="240" w:lineRule="auto"/>
              <w:ind w:left="0" w:firstLine="0"/>
              <w:jc w:val="left"/>
              <w:rPr>
                <w:sz w:val="20"/>
                <w:szCs w:val="20"/>
              </w:rPr>
            </w:pPr>
            <w:r w:rsidRPr="00701C4D">
              <w:rPr>
                <w:sz w:val="20"/>
                <w:szCs w:val="20"/>
              </w:rPr>
              <w:t xml:space="preserve">Eligible for GTC Registration </w:t>
            </w:r>
          </w:p>
        </w:tc>
        <w:tc>
          <w:tcPr>
            <w:tcW w:w="3361" w:type="pct"/>
          </w:tcPr>
          <w:p w14:paraId="596CEE7C" w14:textId="33A2561F" w:rsidR="001E0E5E" w:rsidRDefault="001E0E5E" w:rsidP="001E0E5E">
            <w:r>
              <w:rPr>
                <w:sz w:val="20"/>
                <w:szCs w:val="20"/>
              </w:rPr>
              <w:t xml:space="preserve">Confirmation of eligibility should be sought prior to submitting the application. </w:t>
            </w:r>
          </w:p>
        </w:tc>
      </w:tr>
      <w:tr w:rsidR="001E0E5E" w:rsidRPr="00701C4D" w14:paraId="111D6B99" w14:textId="77777777" w:rsidTr="779853AE">
        <w:tc>
          <w:tcPr>
            <w:tcW w:w="158" w:type="pct"/>
            <w:shd w:val="clear" w:color="auto" w:fill="D0CECE" w:themeFill="background2" w:themeFillShade="E6"/>
          </w:tcPr>
          <w:p w14:paraId="6704F622" w14:textId="77777777" w:rsidR="001E0E5E" w:rsidRPr="00701C4D" w:rsidRDefault="001E0E5E" w:rsidP="001E0E5E">
            <w:pPr>
              <w:ind w:left="0" w:firstLine="0"/>
              <w:jc w:val="left"/>
              <w:rPr>
                <w:sz w:val="20"/>
                <w:szCs w:val="20"/>
              </w:rPr>
            </w:pPr>
          </w:p>
        </w:tc>
        <w:tc>
          <w:tcPr>
            <w:tcW w:w="1481" w:type="pct"/>
            <w:shd w:val="clear" w:color="auto" w:fill="D0CECE" w:themeFill="background2" w:themeFillShade="E6"/>
          </w:tcPr>
          <w:p w14:paraId="181E0EB2" w14:textId="73F0E82A" w:rsidR="001E0E5E" w:rsidRPr="00701C4D" w:rsidRDefault="001E0E5E" w:rsidP="001E0E5E">
            <w:pPr>
              <w:pStyle w:val="Heading1"/>
              <w:spacing w:line="240" w:lineRule="auto"/>
              <w:ind w:left="0" w:firstLine="0"/>
              <w:jc w:val="center"/>
              <w:rPr>
                <w:sz w:val="20"/>
                <w:szCs w:val="20"/>
              </w:rPr>
            </w:pPr>
            <w:r w:rsidRPr="779853AE">
              <w:rPr>
                <w:sz w:val="20"/>
                <w:szCs w:val="20"/>
              </w:rPr>
              <w:t>Knowledge, Skills and Experience</w:t>
            </w:r>
          </w:p>
          <w:p w14:paraId="44636D7D" w14:textId="77777777" w:rsidR="001E0E5E" w:rsidRPr="00701C4D" w:rsidRDefault="001E0E5E" w:rsidP="001E0E5E">
            <w:pPr>
              <w:ind w:left="0" w:firstLine="0"/>
              <w:jc w:val="left"/>
              <w:rPr>
                <w:sz w:val="20"/>
                <w:szCs w:val="20"/>
              </w:rPr>
            </w:pPr>
          </w:p>
        </w:tc>
        <w:tc>
          <w:tcPr>
            <w:tcW w:w="3361" w:type="pct"/>
            <w:shd w:val="clear" w:color="auto" w:fill="D0CECE" w:themeFill="background2" w:themeFillShade="E6"/>
          </w:tcPr>
          <w:p w14:paraId="356C26E8" w14:textId="7BD216BF" w:rsidR="001E0E5E" w:rsidRPr="001208DD" w:rsidRDefault="001208DD" w:rsidP="001208DD">
            <w:pPr>
              <w:ind w:left="0" w:firstLine="0"/>
              <w:jc w:val="left"/>
              <w:rPr>
                <w:b/>
                <w:bCs/>
                <w:sz w:val="20"/>
                <w:szCs w:val="20"/>
              </w:rPr>
            </w:pPr>
            <w:r w:rsidRPr="001208DD">
              <w:rPr>
                <w:b/>
                <w:bCs/>
                <w:sz w:val="20"/>
                <w:szCs w:val="20"/>
              </w:rPr>
              <w:t>Address each criterion as set out in the job description</w:t>
            </w:r>
          </w:p>
        </w:tc>
      </w:tr>
      <w:tr w:rsidR="001E0E5E" w:rsidRPr="00701C4D" w14:paraId="3CD4296D" w14:textId="77777777" w:rsidTr="779853AE">
        <w:tc>
          <w:tcPr>
            <w:tcW w:w="158" w:type="pct"/>
          </w:tcPr>
          <w:p w14:paraId="30B593D7" w14:textId="2C134CA3" w:rsidR="001E0E5E" w:rsidRPr="00701C4D" w:rsidRDefault="001E0E5E" w:rsidP="001E0E5E">
            <w:pPr>
              <w:ind w:left="0" w:firstLine="0"/>
              <w:jc w:val="left"/>
              <w:rPr>
                <w:sz w:val="20"/>
                <w:szCs w:val="20"/>
              </w:rPr>
            </w:pPr>
            <w:r w:rsidRPr="00701C4D">
              <w:rPr>
                <w:sz w:val="20"/>
                <w:szCs w:val="20"/>
              </w:rPr>
              <w:t>4</w:t>
            </w:r>
          </w:p>
        </w:tc>
        <w:tc>
          <w:tcPr>
            <w:tcW w:w="1481" w:type="pct"/>
          </w:tcPr>
          <w:p w14:paraId="259829BF" w14:textId="77777777" w:rsidR="001E0E5E" w:rsidRDefault="001E0E5E" w:rsidP="001E0E5E">
            <w:pPr>
              <w:spacing w:line="240" w:lineRule="auto"/>
              <w:ind w:left="-5"/>
              <w:jc w:val="left"/>
              <w:rPr>
                <w:sz w:val="20"/>
                <w:szCs w:val="20"/>
              </w:rPr>
            </w:pPr>
          </w:p>
          <w:p w14:paraId="40F56EFB" w14:textId="390F9371" w:rsidR="00C738FE" w:rsidRPr="00701C4D" w:rsidRDefault="00C738FE" w:rsidP="001E0E5E">
            <w:pPr>
              <w:spacing w:line="240" w:lineRule="auto"/>
              <w:ind w:left="-5"/>
              <w:jc w:val="left"/>
              <w:rPr>
                <w:sz w:val="20"/>
                <w:szCs w:val="20"/>
              </w:rPr>
            </w:pPr>
          </w:p>
        </w:tc>
        <w:tc>
          <w:tcPr>
            <w:tcW w:w="3361" w:type="pct"/>
          </w:tcPr>
          <w:p w14:paraId="22AF5ECA" w14:textId="77777777" w:rsidR="001E0E5E" w:rsidRPr="00701C4D" w:rsidRDefault="001E0E5E" w:rsidP="001E0E5E">
            <w:pPr>
              <w:ind w:left="0" w:firstLine="0"/>
              <w:jc w:val="left"/>
              <w:rPr>
                <w:sz w:val="20"/>
                <w:szCs w:val="20"/>
              </w:rPr>
            </w:pPr>
          </w:p>
        </w:tc>
      </w:tr>
      <w:tr w:rsidR="001E0E5E" w:rsidRPr="00701C4D" w14:paraId="3202A356" w14:textId="77777777" w:rsidTr="779853AE">
        <w:tc>
          <w:tcPr>
            <w:tcW w:w="158" w:type="pct"/>
          </w:tcPr>
          <w:p w14:paraId="3245FD5C" w14:textId="0FF2AC05" w:rsidR="001E0E5E" w:rsidRPr="00701C4D" w:rsidRDefault="001E0E5E" w:rsidP="001E0E5E">
            <w:pPr>
              <w:ind w:left="0" w:firstLine="0"/>
              <w:jc w:val="left"/>
              <w:rPr>
                <w:sz w:val="20"/>
                <w:szCs w:val="20"/>
              </w:rPr>
            </w:pPr>
            <w:r w:rsidRPr="00701C4D">
              <w:rPr>
                <w:sz w:val="20"/>
                <w:szCs w:val="20"/>
              </w:rPr>
              <w:t>5</w:t>
            </w:r>
          </w:p>
        </w:tc>
        <w:tc>
          <w:tcPr>
            <w:tcW w:w="1481" w:type="pct"/>
          </w:tcPr>
          <w:p w14:paraId="123B8FDC" w14:textId="77777777" w:rsidR="001E0E5E" w:rsidRDefault="001E0E5E" w:rsidP="001E0E5E">
            <w:pPr>
              <w:ind w:left="0" w:firstLine="0"/>
              <w:jc w:val="left"/>
              <w:rPr>
                <w:sz w:val="20"/>
                <w:szCs w:val="20"/>
              </w:rPr>
            </w:pPr>
          </w:p>
          <w:p w14:paraId="42158631" w14:textId="59865A1A" w:rsidR="00C738FE" w:rsidRPr="00701C4D" w:rsidRDefault="00C738FE" w:rsidP="001E0E5E">
            <w:pPr>
              <w:ind w:left="0" w:firstLine="0"/>
              <w:jc w:val="left"/>
              <w:rPr>
                <w:sz w:val="20"/>
                <w:szCs w:val="20"/>
              </w:rPr>
            </w:pPr>
          </w:p>
        </w:tc>
        <w:tc>
          <w:tcPr>
            <w:tcW w:w="3361" w:type="pct"/>
          </w:tcPr>
          <w:p w14:paraId="4EC9E27D" w14:textId="77777777" w:rsidR="001E0E5E" w:rsidRPr="00701C4D" w:rsidRDefault="001E0E5E" w:rsidP="001E0E5E">
            <w:pPr>
              <w:ind w:left="0" w:firstLine="0"/>
              <w:jc w:val="left"/>
              <w:rPr>
                <w:sz w:val="20"/>
                <w:szCs w:val="20"/>
              </w:rPr>
            </w:pPr>
          </w:p>
        </w:tc>
      </w:tr>
      <w:tr w:rsidR="001E0E5E" w:rsidRPr="00701C4D" w14:paraId="73225E46" w14:textId="77777777" w:rsidTr="779853AE">
        <w:tc>
          <w:tcPr>
            <w:tcW w:w="158" w:type="pct"/>
          </w:tcPr>
          <w:p w14:paraId="2A40F07C" w14:textId="6BBE0672" w:rsidR="001E0E5E" w:rsidRPr="00701C4D" w:rsidRDefault="001E0E5E" w:rsidP="001E0E5E">
            <w:pPr>
              <w:ind w:left="0" w:firstLine="0"/>
              <w:jc w:val="left"/>
              <w:rPr>
                <w:sz w:val="20"/>
                <w:szCs w:val="20"/>
              </w:rPr>
            </w:pPr>
            <w:r w:rsidRPr="00701C4D">
              <w:rPr>
                <w:sz w:val="20"/>
                <w:szCs w:val="20"/>
              </w:rPr>
              <w:t>6</w:t>
            </w:r>
          </w:p>
        </w:tc>
        <w:tc>
          <w:tcPr>
            <w:tcW w:w="1481" w:type="pct"/>
          </w:tcPr>
          <w:p w14:paraId="3BD32795" w14:textId="77777777" w:rsidR="001E0E5E" w:rsidRDefault="001E0E5E" w:rsidP="001E0E5E">
            <w:pPr>
              <w:spacing w:line="240" w:lineRule="auto"/>
              <w:ind w:left="-5"/>
              <w:jc w:val="left"/>
              <w:rPr>
                <w:sz w:val="20"/>
                <w:szCs w:val="20"/>
              </w:rPr>
            </w:pPr>
          </w:p>
          <w:p w14:paraId="1856A183" w14:textId="120A9A6E" w:rsidR="00C738FE" w:rsidRPr="00701C4D" w:rsidRDefault="00C738FE" w:rsidP="001E0E5E">
            <w:pPr>
              <w:spacing w:line="240" w:lineRule="auto"/>
              <w:ind w:left="-5"/>
              <w:jc w:val="left"/>
              <w:rPr>
                <w:sz w:val="20"/>
                <w:szCs w:val="20"/>
              </w:rPr>
            </w:pPr>
          </w:p>
        </w:tc>
        <w:tc>
          <w:tcPr>
            <w:tcW w:w="3361" w:type="pct"/>
          </w:tcPr>
          <w:p w14:paraId="4E7ED79C" w14:textId="77777777" w:rsidR="001E0E5E" w:rsidRPr="00701C4D" w:rsidRDefault="001E0E5E" w:rsidP="001E0E5E">
            <w:pPr>
              <w:ind w:left="0" w:firstLine="0"/>
              <w:jc w:val="left"/>
              <w:rPr>
                <w:sz w:val="20"/>
                <w:szCs w:val="20"/>
              </w:rPr>
            </w:pPr>
          </w:p>
        </w:tc>
      </w:tr>
      <w:tr w:rsidR="001E0E5E" w:rsidRPr="00701C4D" w14:paraId="1F6CABB6" w14:textId="77777777" w:rsidTr="779853AE">
        <w:tc>
          <w:tcPr>
            <w:tcW w:w="158" w:type="pct"/>
          </w:tcPr>
          <w:p w14:paraId="0887A522" w14:textId="740A2574" w:rsidR="001E0E5E" w:rsidRPr="00701C4D" w:rsidRDefault="001E0E5E" w:rsidP="001E0E5E">
            <w:pPr>
              <w:ind w:left="0" w:firstLine="0"/>
              <w:jc w:val="left"/>
              <w:rPr>
                <w:sz w:val="20"/>
                <w:szCs w:val="20"/>
              </w:rPr>
            </w:pPr>
            <w:r w:rsidRPr="00701C4D">
              <w:rPr>
                <w:sz w:val="20"/>
                <w:szCs w:val="20"/>
              </w:rPr>
              <w:t>7</w:t>
            </w:r>
          </w:p>
        </w:tc>
        <w:tc>
          <w:tcPr>
            <w:tcW w:w="1481" w:type="pct"/>
          </w:tcPr>
          <w:p w14:paraId="236768D9" w14:textId="77777777" w:rsidR="001E0E5E" w:rsidRDefault="001E0E5E" w:rsidP="001E0E5E">
            <w:pPr>
              <w:spacing w:line="240" w:lineRule="auto"/>
              <w:ind w:left="-5"/>
              <w:jc w:val="left"/>
              <w:rPr>
                <w:sz w:val="20"/>
                <w:szCs w:val="20"/>
              </w:rPr>
            </w:pPr>
          </w:p>
          <w:p w14:paraId="56D6CD03" w14:textId="2EA24CC2" w:rsidR="00C738FE" w:rsidRPr="00701C4D" w:rsidRDefault="00C738FE" w:rsidP="001E0E5E">
            <w:pPr>
              <w:spacing w:line="240" w:lineRule="auto"/>
              <w:ind w:left="-5"/>
              <w:jc w:val="left"/>
              <w:rPr>
                <w:sz w:val="20"/>
                <w:szCs w:val="20"/>
              </w:rPr>
            </w:pPr>
          </w:p>
        </w:tc>
        <w:tc>
          <w:tcPr>
            <w:tcW w:w="3361" w:type="pct"/>
          </w:tcPr>
          <w:p w14:paraId="0983C6C2" w14:textId="77777777" w:rsidR="001E0E5E" w:rsidRPr="00701C4D" w:rsidRDefault="001E0E5E" w:rsidP="001E0E5E">
            <w:pPr>
              <w:ind w:left="0" w:firstLine="0"/>
              <w:jc w:val="left"/>
              <w:rPr>
                <w:sz w:val="20"/>
                <w:szCs w:val="20"/>
              </w:rPr>
            </w:pPr>
          </w:p>
        </w:tc>
      </w:tr>
      <w:tr w:rsidR="001E0E5E" w:rsidRPr="00701C4D" w14:paraId="6529D5C3" w14:textId="77777777" w:rsidTr="779853AE">
        <w:tc>
          <w:tcPr>
            <w:tcW w:w="158" w:type="pct"/>
          </w:tcPr>
          <w:p w14:paraId="02A30994" w14:textId="444BDA3D" w:rsidR="001E0E5E" w:rsidRPr="00701C4D" w:rsidRDefault="001E0E5E" w:rsidP="001E0E5E">
            <w:pPr>
              <w:ind w:left="0" w:firstLine="0"/>
              <w:jc w:val="left"/>
              <w:rPr>
                <w:sz w:val="20"/>
                <w:szCs w:val="20"/>
              </w:rPr>
            </w:pPr>
            <w:r w:rsidRPr="00701C4D">
              <w:rPr>
                <w:sz w:val="20"/>
                <w:szCs w:val="20"/>
              </w:rPr>
              <w:t>8</w:t>
            </w:r>
          </w:p>
        </w:tc>
        <w:tc>
          <w:tcPr>
            <w:tcW w:w="1481" w:type="pct"/>
          </w:tcPr>
          <w:p w14:paraId="6FABA764" w14:textId="77777777" w:rsidR="001E0E5E" w:rsidRDefault="001E0E5E" w:rsidP="001E0E5E">
            <w:pPr>
              <w:spacing w:line="240" w:lineRule="auto"/>
              <w:ind w:left="-5"/>
              <w:jc w:val="left"/>
              <w:rPr>
                <w:sz w:val="20"/>
                <w:szCs w:val="20"/>
              </w:rPr>
            </w:pPr>
          </w:p>
          <w:p w14:paraId="43B32F02" w14:textId="512E136A" w:rsidR="00C738FE" w:rsidRPr="00701C4D" w:rsidRDefault="00C738FE" w:rsidP="001E0E5E">
            <w:pPr>
              <w:spacing w:line="240" w:lineRule="auto"/>
              <w:ind w:left="-5"/>
              <w:jc w:val="left"/>
              <w:rPr>
                <w:sz w:val="20"/>
                <w:szCs w:val="20"/>
              </w:rPr>
            </w:pPr>
          </w:p>
        </w:tc>
        <w:tc>
          <w:tcPr>
            <w:tcW w:w="3361" w:type="pct"/>
          </w:tcPr>
          <w:p w14:paraId="4C1F3B11" w14:textId="77777777" w:rsidR="001E0E5E" w:rsidRPr="00701C4D" w:rsidRDefault="001E0E5E" w:rsidP="001E0E5E">
            <w:pPr>
              <w:ind w:left="0" w:firstLine="0"/>
              <w:jc w:val="left"/>
              <w:rPr>
                <w:sz w:val="20"/>
                <w:szCs w:val="20"/>
              </w:rPr>
            </w:pPr>
          </w:p>
        </w:tc>
      </w:tr>
      <w:tr w:rsidR="001E0E5E" w:rsidRPr="00701C4D" w14:paraId="2A50445F" w14:textId="77777777" w:rsidTr="779853AE">
        <w:tc>
          <w:tcPr>
            <w:tcW w:w="158" w:type="pct"/>
          </w:tcPr>
          <w:p w14:paraId="50F83CCD" w14:textId="2D001CD2" w:rsidR="001E0E5E" w:rsidRPr="00701C4D" w:rsidRDefault="001E0E5E" w:rsidP="001E0E5E">
            <w:pPr>
              <w:ind w:left="0" w:firstLine="0"/>
              <w:jc w:val="left"/>
              <w:rPr>
                <w:sz w:val="20"/>
                <w:szCs w:val="20"/>
              </w:rPr>
            </w:pPr>
            <w:r w:rsidRPr="00701C4D">
              <w:rPr>
                <w:sz w:val="20"/>
                <w:szCs w:val="20"/>
              </w:rPr>
              <w:t>9</w:t>
            </w:r>
          </w:p>
        </w:tc>
        <w:tc>
          <w:tcPr>
            <w:tcW w:w="1481" w:type="pct"/>
          </w:tcPr>
          <w:p w14:paraId="1A71D8DA" w14:textId="77777777" w:rsidR="001E0E5E" w:rsidRDefault="001E0E5E" w:rsidP="001E0E5E">
            <w:pPr>
              <w:spacing w:line="240" w:lineRule="auto"/>
              <w:ind w:left="0" w:firstLine="0"/>
              <w:jc w:val="left"/>
              <w:rPr>
                <w:sz w:val="20"/>
                <w:szCs w:val="20"/>
              </w:rPr>
            </w:pPr>
          </w:p>
          <w:p w14:paraId="5E417683" w14:textId="27419806" w:rsidR="00C738FE" w:rsidRPr="00701C4D" w:rsidRDefault="00C738FE" w:rsidP="001E0E5E">
            <w:pPr>
              <w:spacing w:line="240" w:lineRule="auto"/>
              <w:ind w:left="0" w:firstLine="0"/>
              <w:jc w:val="left"/>
              <w:rPr>
                <w:sz w:val="20"/>
                <w:szCs w:val="20"/>
              </w:rPr>
            </w:pPr>
          </w:p>
        </w:tc>
        <w:tc>
          <w:tcPr>
            <w:tcW w:w="3361" w:type="pct"/>
          </w:tcPr>
          <w:p w14:paraId="106C6AF7" w14:textId="77777777" w:rsidR="001E0E5E" w:rsidRPr="00701C4D" w:rsidRDefault="001E0E5E" w:rsidP="001E0E5E">
            <w:pPr>
              <w:ind w:left="0" w:firstLine="0"/>
              <w:jc w:val="left"/>
              <w:rPr>
                <w:sz w:val="20"/>
                <w:szCs w:val="20"/>
              </w:rPr>
            </w:pPr>
          </w:p>
        </w:tc>
      </w:tr>
      <w:tr w:rsidR="001E0E5E" w:rsidRPr="00701C4D" w14:paraId="5BCBDF72" w14:textId="77777777" w:rsidTr="779853AE">
        <w:tc>
          <w:tcPr>
            <w:tcW w:w="158" w:type="pct"/>
          </w:tcPr>
          <w:p w14:paraId="0794AFF4" w14:textId="580058DD" w:rsidR="001E0E5E" w:rsidRPr="00701C4D" w:rsidRDefault="001E0E5E" w:rsidP="001E0E5E">
            <w:pPr>
              <w:ind w:left="0" w:firstLine="0"/>
              <w:jc w:val="left"/>
              <w:rPr>
                <w:sz w:val="20"/>
                <w:szCs w:val="20"/>
              </w:rPr>
            </w:pPr>
            <w:r w:rsidRPr="00701C4D">
              <w:rPr>
                <w:sz w:val="20"/>
                <w:szCs w:val="20"/>
              </w:rPr>
              <w:t>10</w:t>
            </w:r>
          </w:p>
        </w:tc>
        <w:tc>
          <w:tcPr>
            <w:tcW w:w="1481" w:type="pct"/>
          </w:tcPr>
          <w:p w14:paraId="2FBAE749" w14:textId="77777777" w:rsidR="001E0E5E" w:rsidRDefault="001E0E5E" w:rsidP="001E0E5E">
            <w:pPr>
              <w:spacing w:line="240" w:lineRule="auto"/>
              <w:ind w:left="-5"/>
              <w:jc w:val="left"/>
              <w:rPr>
                <w:sz w:val="20"/>
                <w:szCs w:val="20"/>
              </w:rPr>
            </w:pPr>
          </w:p>
          <w:p w14:paraId="6E2EC821" w14:textId="1C98DF4A" w:rsidR="00C738FE" w:rsidRPr="00701C4D" w:rsidRDefault="00C738FE" w:rsidP="001E0E5E">
            <w:pPr>
              <w:spacing w:line="240" w:lineRule="auto"/>
              <w:ind w:left="-5"/>
              <w:jc w:val="left"/>
              <w:rPr>
                <w:sz w:val="20"/>
                <w:szCs w:val="20"/>
              </w:rPr>
            </w:pPr>
          </w:p>
        </w:tc>
        <w:tc>
          <w:tcPr>
            <w:tcW w:w="3361" w:type="pct"/>
          </w:tcPr>
          <w:p w14:paraId="13C08570" w14:textId="77777777" w:rsidR="001E0E5E" w:rsidRPr="00701C4D" w:rsidRDefault="001E0E5E" w:rsidP="001E0E5E">
            <w:pPr>
              <w:ind w:left="0" w:firstLine="0"/>
              <w:jc w:val="left"/>
              <w:rPr>
                <w:sz w:val="20"/>
                <w:szCs w:val="20"/>
              </w:rPr>
            </w:pPr>
          </w:p>
        </w:tc>
      </w:tr>
    </w:tbl>
    <w:p w14:paraId="7624338D" w14:textId="046CAACF" w:rsidR="00701C4D" w:rsidRPr="00701C4D" w:rsidRDefault="00701C4D" w:rsidP="00701C4D">
      <w:pPr>
        <w:spacing w:after="0" w:line="240" w:lineRule="auto"/>
        <w:ind w:left="0" w:firstLine="0"/>
        <w:jc w:val="left"/>
        <w:rPr>
          <w:sz w:val="20"/>
          <w:szCs w:val="20"/>
        </w:rPr>
      </w:pPr>
    </w:p>
    <w:p w14:paraId="605C9862" w14:textId="77777777" w:rsidR="00701C4D" w:rsidRPr="00701C4D" w:rsidRDefault="00701C4D" w:rsidP="00701C4D">
      <w:pPr>
        <w:jc w:val="left"/>
        <w:rPr>
          <w:sz w:val="20"/>
          <w:szCs w:val="20"/>
        </w:rPr>
      </w:pPr>
    </w:p>
    <w:sectPr w:rsidR="00701C4D" w:rsidRPr="00701C4D" w:rsidSect="00610CE5">
      <w:pgSz w:w="16838" w:h="11906" w:orient="landscape"/>
      <w:pgMar w:top="887" w:right="1517"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C4D"/>
    <w:rsid w:val="001208DD"/>
    <w:rsid w:val="001E0E5E"/>
    <w:rsid w:val="00220887"/>
    <w:rsid w:val="00273E96"/>
    <w:rsid w:val="00610CE5"/>
    <w:rsid w:val="00701C4D"/>
    <w:rsid w:val="00BE0D09"/>
    <w:rsid w:val="00C738FE"/>
    <w:rsid w:val="1B424BE3"/>
    <w:rsid w:val="77985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DDC7"/>
  <w15:chartTrackingRefBased/>
  <w15:docId w15:val="{191D9F24-EA45-FD42-BCFE-A59228CF5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C4D"/>
    <w:pPr>
      <w:spacing w:after="5" w:line="249" w:lineRule="auto"/>
      <w:ind w:left="10" w:hanging="10"/>
      <w:jc w:val="both"/>
    </w:pPr>
    <w:rPr>
      <w:rFonts w:ascii="Arial" w:eastAsia="Arial" w:hAnsi="Arial" w:cs="Arial"/>
      <w:color w:val="000000"/>
      <w:sz w:val="22"/>
      <w:szCs w:val="22"/>
      <w:lang w:eastAsia="en-GB"/>
    </w:rPr>
  </w:style>
  <w:style w:type="paragraph" w:styleId="Heading1">
    <w:name w:val="heading 1"/>
    <w:next w:val="Normal"/>
    <w:link w:val="Heading1Char"/>
    <w:uiPriority w:val="9"/>
    <w:qFormat/>
    <w:rsid w:val="00701C4D"/>
    <w:pPr>
      <w:keepNext/>
      <w:keepLines/>
      <w:spacing w:line="259" w:lineRule="auto"/>
      <w:ind w:left="10" w:hanging="10"/>
      <w:outlineLvl w:val="0"/>
    </w:pPr>
    <w:rPr>
      <w:rFonts w:ascii="Arial" w:eastAsia="Arial" w:hAnsi="Arial" w:cs="Arial"/>
      <w:b/>
      <w:color w:val="000000"/>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1C4D"/>
    <w:rPr>
      <w:rFonts w:ascii="Arial" w:eastAsia="Arial" w:hAnsi="Arial" w:cs="Arial"/>
      <w:b/>
      <w:color w:val="000000"/>
      <w:sz w:val="22"/>
      <w:szCs w:val="22"/>
      <w:lang w:eastAsia="en-GB"/>
    </w:rPr>
  </w:style>
  <w:style w:type="table" w:styleId="TableGrid">
    <w:name w:val="Table Grid"/>
    <w:basedOn w:val="TableNormal"/>
    <w:uiPriority w:val="39"/>
    <w:rsid w:val="00701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E0E5E"/>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eastAsia="Arial" w:hAnsi="Arial" w:cs="Arial"/>
      <w:color w:val="000000"/>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10CE5"/>
    <w:rPr>
      <w:rFonts w:ascii="Arial" w:eastAsia="Arial" w:hAnsi="Arial" w:cs="Arial"/>
      <w:color w:val="000000"/>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0C4C00B77B09459BEA7157463B7A90" ma:contentTypeVersion="4" ma:contentTypeDescription="Create a new document." ma:contentTypeScope="" ma:versionID="8c20c66229bd885004ceca3731f0e709">
  <xsd:schema xmlns:xsd="http://www.w3.org/2001/XMLSchema" xmlns:xs="http://www.w3.org/2001/XMLSchema" xmlns:p="http://schemas.microsoft.com/office/2006/metadata/properties" xmlns:ns2="d3f9296e-933c-40d0-801f-42c4d226ce0d" xmlns:ns3="0ce52955-b1d0-4950-9aab-efcb15489b6d" targetNamespace="http://schemas.microsoft.com/office/2006/metadata/properties" ma:root="true" ma:fieldsID="93a716690cb295aa05f1f9f48768d782" ns2:_="" ns3:_="">
    <xsd:import namespace="d3f9296e-933c-40d0-801f-42c4d226ce0d"/>
    <xsd:import namespace="0ce52955-b1d0-4950-9aab-efcb15489b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f9296e-933c-40d0-801f-42c4d226ce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e52955-b1d0-4950-9aab-efcb15489b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A562F8-6A52-44A6-ACBC-251D9828C6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0BF0D3-B3B8-478A-A459-AED78B645B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f9296e-933c-40d0-801f-42c4d226ce0d"/>
    <ds:schemaRef ds:uri="0ce52955-b1d0-4950-9aab-efcb15489b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8EC239-27B7-4226-AA1A-A3C7C987B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445</Words>
  <Characters>2537</Characters>
  <Application>Microsoft Office Word</Application>
  <DocSecurity>0</DocSecurity>
  <Lines>21</Lines>
  <Paragraphs>5</Paragraphs>
  <ScaleCrop>false</ScaleCrop>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Margery McMahon</dc:creator>
  <cp:keywords/>
  <dc:description/>
  <cp:lastModifiedBy>Frances Docherty</cp:lastModifiedBy>
  <cp:revision>2</cp:revision>
  <dcterms:created xsi:type="dcterms:W3CDTF">2023-03-07T15:01:00Z</dcterms:created>
  <dcterms:modified xsi:type="dcterms:W3CDTF">2023-03-07T15:01:00Z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0x0101000D0C4C00B77B09459BEA7157463B7A90</vt:lpwstr>
  </property>
</Properties>
</file>