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14260" w14:textId="77777777" w:rsidR="008E2589" w:rsidRDefault="008E2589">
      <w:pPr>
        <w:pStyle w:val="BodyText"/>
        <w:rPr>
          <w:rFonts w:ascii="Times New Roman"/>
          <w:sz w:val="20"/>
        </w:rPr>
      </w:pPr>
    </w:p>
    <w:p w14:paraId="6ACC42B3" w14:textId="77777777" w:rsidR="008E2589" w:rsidRDefault="008E2589">
      <w:pPr>
        <w:pStyle w:val="BodyText"/>
        <w:spacing w:before="6"/>
        <w:rPr>
          <w:rFonts w:ascii="Times New Roman"/>
          <w:sz w:val="18"/>
        </w:rPr>
      </w:pPr>
    </w:p>
    <w:p w14:paraId="3927C776" w14:textId="77777777" w:rsidR="008E2589" w:rsidRDefault="00173148">
      <w:pPr>
        <w:pStyle w:val="Title"/>
      </w:pPr>
      <w:r>
        <w:t>MRC/CSO</w:t>
      </w:r>
      <w:r>
        <w:rPr>
          <w:spacing w:val="-7"/>
        </w:rPr>
        <w:t xml:space="preserve"> </w:t>
      </w:r>
      <w:r>
        <w:t>Social</w:t>
      </w:r>
      <w:r>
        <w:rPr>
          <w:spacing w:val="-7"/>
        </w:rPr>
        <w:t xml:space="preserve"> </w:t>
      </w:r>
      <w:r>
        <w:t>and</w:t>
      </w:r>
      <w:r>
        <w:rPr>
          <w:spacing w:val="-3"/>
        </w:rPr>
        <w:t xml:space="preserve"> </w:t>
      </w:r>
      <w:r>
        <w:t>Public</w:t>
      </w:r>
      <w:r>
        <w:rPr>
          <w:spacing w:val="-7"/>
        </w:rPr>
        <w:t xml:space="preserve"> </w:t>
      </w:r>
      <w:r>
        <w:t>Health</w:t>
      </w:r>
      <w:r>
        <w:rPr>
          <w:spacing w:val="-7"/>
        </w:rPr>
        <w:t xml:space="preserve"> </w:t>
      </w:r>
      <w:r>
        <w:t>Sciences</w:t>
      </w:r>
      <w:r>
        <w:rPr>
          <w:spacing w:val="-7"/>
        </w:rPr>
        <w:t xml:space="preserve"> </w:t>
      </w:r>
      <w:r>
        <w:t>Unit Consultation Response</w:t>
      </w:r>
    </w:p>
    <w:p w14:paraId="461BCC37" w14:textId="77777777" w:rsidR="008E2589" w:rsidRDefault="008E2589">
      <w:pPr>
        <w:spacing w:before="2"/>
        <w:rPr>
          <w:b/>
        </w:rPr>
      </w:pPr>
    </w:p>
    <w:tbl>
      <w:tblPr>
        <w:tblW w:w="0" w:type="auto"/>
        <w:tblInd w:w="127"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741"/>
      </w:tblGrid>
      <w:tr w:rsidR="008E2589" w14:paraId="568409EB" w14:textId="77777777">
        <w:trPr>
          <w:trHeight w:val="282"/>
        </w:trPr>
        <w:tc>
          <w:tcPr>
            <w:tcW w:w="9741" w:type="dxa"/>
          </w:tcPr>
          <w:p w14:paraId="3376255C" w14:textId="77777777" w:rsidR="008E2589" w:rsidRDefault="00173148">
            <w:pPr>
              <w:pStyle w:val="TableParagraph"/>
              <w:spacing w:before="5" w:line="258" w:lineRule="exact"/>
              <w:rPr>
                <w:b/>
                <w:sz w:val="24"/>
              </w:rPr>
            </w:pPr>
            <w:r>
              <w:rPr>
                <w:b/>
                <w:sz w:val="24"/>
              </w:rPr>
              <w:t>Title</w:t>
            </w:r>
            <w:r>
              <w:rPr>
                <w:b/>
                <w:spacing w:val="-4"/>
                <w:sz w:val="24"/>
              </w:rPr>
              <w:t xml:space="preserve"> </w:t>
            </w:r>
            <w:r>
              <w:rPr>
                <w:b/>
                <w:sz w:val="24"/>
              </w:rPr>
              <w:t>of</w:t>
            </w:r>
            <w:r>
              <w:rPr>
                <w:b/>
                <w:spacing w:val="3"/>
                <w:sz w:val="24"/>
              </w:rPr>
              <w:t xml:space="preserve"> </w:t>
            </w:r>
            <w:r>
              <w:rPr>
                <w:b/>
                <w:spacing w:val="-2"/>
                <w:sz w:val="24"/>
              </w:rPr>
              <w:t>consultation</w:t>
            </w:r>
          </w:p>
        </w:tc>
      </w:tr>
      <w:tr w:rsidR="008E2589" w14:paraId="4185D791" w14:textId="77777777">
        <w:trPr>
          <w:trHeight w:val="505"/>
        </w:trPr>
        <w:tc>
          <w:tcPr>
            <w:tcW w:w="9741" w:type="dxa"/>
          </w:tcPr>
          <w:p w14:paraId="227D71DC" w14:textId="77777777" w:rsidR="008E2589" w:rsidRDefault="00173148">
            <w:pPr>
              <w:pStyle w:val="TableParagraph"/>
            </w:pPr>
            <w:r>
              <w:t>Data</w:t>
            </w:r>
            <w:r>
              <w:rPr>
                <w:spacing w:val="-3"/>
              </w:rPr>
              <w:t xml:space="preserve"> </w:t>
            </w:r>
            <w:r>
              <w:t>Strategy</w:t>
            </w:r>
            <w:r>
              <w:rPr>
                <w:spacing w:val="-7"/>
              </w:rPr>
              <w:t xml:space="preserve"> </w:t>
            </w:r>
            <w:r>
              <w:t>for</w:t>
            </w:r>
            <w:r>
              <w:rPr>
                <w:spacing w:val="-3"/>
              </w:rPr>
              <w:t xml:space="preserve"> </w:t>
            </w:r>
            <w:r>
              <w:t>health</w:t>
            </w:r>
            <w:r>
              <w:rPr>
                <w:spacing w:val="-5"/>
              </w:rPr>
              <w:t xml:space="preserve"> </w:t>
            </w:r>
            <w:r>
              <w:t>and</w:t>
            </w:r>
            <w:r>
              <w:rPr>
                <w:spacing w:val="-2"/>
              </w:rPr>
              <w:t xml:space="preserve"> </w:t>
            </w:r>
            <w:r>
              <w:t>social</w:t>
            </w:r>
            <w:r>
              <w:rPr>
                <w:spacing w:val="-4"/>
              </w:rPr>
              <w:t xml:space="preserve"> care</w:t>
            </w:r>
          </w:p>
        </w:tc>
      </w:tr>
      <w:tr w:rsidR="008E2589" w14:paraId="457BB57A" w14:textId="77777777">
        <w:trPr>
          <w:trHeight w:val="285"/>
        </w:trPr>
        <w:tc>
          <w:tcPr>
            <w:tcW w:w="9741" w:type="dxa"/>
          </w:tcPr>
          <w:p w14:paraId="46ABBCED" w14:textId="77777777" w:rsidR="008E2589" w:rsidRDefault="00173148">
            <w:pPr>
              <w:pStyle w:val="TableParagraph"/>
              <w:spacing w:before="5" w:line="260" w:lineRule="exact"/>
              <w:rPr>
                <w:b/>
                <w:sz w:val="24"/>
              </w:rPr>
            </w:pPr>
            <w:r>
              <w:rPr>
                <w:b/>
                <w:sz w:val="24"/>
              </w:rPr>
              <w:t>Name</w:t>
            </w:r>
            <w:r>
              <w:rPr>
                <w:b/>
                <w:spacing w:val="-7"/>
                <w:sz w:val="24"/>
              </w:rPr>
              <w:t xml:space="preserve"> </w:t>
            </w:r>
            <w:r>
              <w:rPr>
                <w:b/>
                <w:sz w:val="24"/>
              </w:rPr>
              <w:t>of</w:t>
            </w:r>
            <w:r>
              <w:rPr>
                <w:b/>
                <w:spacing w:val="-2"/>
                <w:sz w:val="24"/>
              </w:rPr>
              <w:t xml:space="preserve"> </w:t>
            </w:r>
            <w:r>
              <w:rPr>
                <w:b/>
                <w:sz w:val="24"/>
              </w:rPr>
              <w:t>the</w:t>
            </w:r>
            <w:r>
              <w:rPr>
                <w:b/>
                <w:spacing w:val="-7"/>
                <w:sz w:val="24"/>
              </w:rPr>
              <w:t xml:space="preserve"> </w:t>
            </w:r>
            <w:r>
              <w:rPr>
                <w:b/>
                <w:sz w:val="24"/>
              </w:rPr>
              <w:t>consulting</w:t>
            </w:r>
            <w:r>
              <w:rPr>
                <w:b/>
                <w:spacing w:val="-2"/>
                <w:sz w:val="24"/>
              </w:rPr>
              <w:t xml:space="preserve"> </w:t>
            </w:r>
            <w:r>
              <w:rPr>
                <w:b/>
                <w:spacing w:val="-4"/>
                <w:sz w:val="24"/>
              </w:rPr>
              <w:t>body</w:t>
            </w:r>
          </w:p>
        </w:tc>
      </w:tr>
      <w:tr w:rsidR="008E2589" w14:paraId="00CEDD7A" w14:textId="77777777">
        <w:trPr>
          <w:trHeight w:val="505"/>
        </w:trPr>
        <w:tc>
          <w:tcPr>
            <w:tcW w:w="9741" w:type="dxa"/>
          </w:tcPr>
          <w:p w14:paraId="35EDD9F2" w14:textId="77777777" w:rsidR="008E2589" w:rsidRDefault="00173148">
            <w:pPr>
              <w:pStyle w:val="TableParagraph"/>
            </w:pPr>
            <w:r>
              <w:t>Scottish</w:t>
            </w:r>
            <w:r>
              <w:rPr>
                <w:spacing w:val="-5"/>
              </w:rPr>
              <w:t xml:space="preserve"> </w:t>
            </w:r>
            <w:r>
              <w:rPr>
                <w:spacing w:val="-2"/>
              </w:rPr>
              <w:t>Government</w:t>
            </w:r>
          </w:p>
        </w:tc>
      </w:tr>
      <w:tr w:rsidR="008E2589" w14:paraId="4E6B2A76" w14:textId="77777777">
        <w:trPr>
          <w:trHeight w:val="282"/>
        </w:trPr>
        <w:tc>
          <w:tcPr>
            <w:tcW w:w="9741" w:type="dxa"/>
          </w:tcPr>
          <w:p w14:paraId="1B134C84" w14:textId="77777777" w:rsidR="008E2589" w:rsidRDefault="00173148">
            <w:pPr>
              <w:pStyle w:val="TableParagraph"/>
              <w:spacing w:before="5" w:line="258" w:lineRule="exact"/>
              <w:rPr>
                <w:b/>
                <w:sz w:val="24"/>
              </w:rPr>
            </w:pPr>
            <w:r>
              <w:rPr>
                <w:b/>
                <w:sz w:val="24"/>
              </w:rPr>
              <w:t>Link</w:t>
            </w:r>
            <w:r>
              <w:rPr>
                <w:b/>
                <w:spacing w:val="-2"/>
                <w:sz w:val="24"/>
              </w:rPr>
              <w:t xml:space="preserve"> </w:t>
            </w:r>
            <w:r>
              <w:rPr>
                <w:b/>
                <w:sz w:val="24"/>
              </w:rPr>
              <w:t>to</w:t>
            </w:r>
            <w:r>
              <w:rPr>
                <w:b/>
                <w:spacing w:val="-1"/>
                <w:sz w:val="24"/>
              </w:rPr>
              <w:t xml:space="preserve"> </w:t>
            </w:r>
            <w:r>
              <w:rPr>
                <w:b/>
                <w:spacing w:val="-2"/>
                <w:sz w:val="24"/>
              </w:rPr>
              <w:t>consultation</w:t>
            </w:r>
          </w:p>
        </w:tc>
      </w:tr>
      <w:tr w:rsidR="008E2589" w14:paraId="04DE7496" w14:textId="77777777">
        <w:trPr>
          <w:trHeight w:val="506"/>
        </w:trPr>
        <w:tc>
          <w:tcPr>
            <w:tcW w:w="9741" w:type="dxa"/>
          </w:tcPr>
          <w:p w14:paraId="0048D34A" w14:textId="77777777" w:rsidR="008E2589" w:rsidRDefault="00173148">
            <w:pPr>
              <w:pStyle w:val="TableParagraph"/>
            </w:pPr>
            <w:hyperlink r:id="rId7">
              <w:r>
                <w:rPr>
                  <w:color w:val="0000FF"/>
                  <w:spacing w:val="-2"/>
                  <w:u w:val="single" w:color="0000FF"/>
                </w:rPr>
                <w:t>https://consult.gov.scot/digital-health/data-strategy-for-health-and-social-care/</w:t>
              </w:r>
            </w:hyperlink>
          </w:p>
        </w:tc>
      </w:tr>
      <w:tr w:rsidR="008E2589" w14:paraId="47A451C7" w14:textId="77777777">
        <w:trPr>
          <w:trHeight w:val="285"/>
        </w:trPr>
        <w:tc>
          <w:tcPr>
            <w:tcW w:w="9741" w:type="dxa"/>
          </w:tcPr>
          <w:p w14:paraId="652B4288" w14:textId="77777777" w:rsidR="008E2589" w:rsidRDefault="00173148">
            <w:pPr>
              <w:pStyle w:val="TableParagraph"/>
              <w:spacing w:before="5" w:line="260" w:lineRule="exact"/>
              <w:rPr>
                <w:b/>
                <w:sz w:val="24"/>
              </w:rPr>
            </w:pPr>
            <w:r>
              <w:rPr>
                <w:b/>
                <w:sz w:val="24"/>
              </w:rPr>
              <w:t>Our</w:t>
            </w:r>
            <w:r>
              <w:rPr>
                <w:b/>
                <w:spacing w:val="-7"/>
                <w:sz w:val="24"/>
              </w:rPr>
              <w:t xml:space="preserve"> </w:t>
            </w:r>
            <w:r>
              <w:rPr>
                <w:b/>
                <w:sz w:val="24"/>
              </w:rPr>
              <w:t>consultation</w:t>
            </w:r>
            <w:r>
              <w:rPr>
                <w:b/>
                <w:spacing w:val="-6"/>
                <w:sz w:val="24"/>
              </w:rPr>
              <w:t xml:space="preserve"> </w:t>
            </w:r>
            <w:r>
              <w:rPr>
                <w:b/>
                <w:spacing w:val="-2"/>
                <w:sz w:val="24"/>
              </w:rPr>
              <w:t>response</w:t>
            </w:r>
          </w:p>
        </w:tc>
      </w:tr>
      <w:tr w:rsidR="008E2589" w14:paraId="3BB1EEC9" w14:textId="77777777">
        <w:trPr>
          <w:trHeight w:val="8475"/>
        </w:trPr>
        <w:tc>
          <w:tcPr>
            <w:tcW w:w="9741" w:type="dxa"/>
          </w:tcPr>
          <w:p w14:paraId="05E22859" w14:textId="77777777" w:rsidR="008E2589" w:rsidRDefault="008E2589">
            <w:pPr>
              <w:pStyle w:val="TableParagraph"/>
              <w:spacing w:before="5"/>
              <w:ind w:left="0"/>
              <w:rPr>
                <w:b/>
                <w:sz w:val="25"/>
              </w:rPr>
            </w:pPr>
          </w:p>
          <w:p w14:paraId="503284C5" w14:textId="77777777" w:rsidR="008E2589" w:rsidRDefault="00173148">
            <w:pPr>
              <w:pStyle w:val="TableParagraph"/>
              <w:rPr>
                <w:b/>
              </w:rPr>
            </w:pPr>
            <w:r>
              <w:rPr>
                <w:b/>
              </w:rPr>
              <w:t>7.1.</w:t>
            </w:r>
            <w:r>
              <w:rPr>
                <w:b/>
                <w:spacing w:val="-5"/>
              </w:rPr>
              <w:t xml:space="preserve"> </w:t>
            </w:r>
            <w:r>
              <w:rPr>
                <w:b/>
              </w:rPr>
              <w:t>Questions</w:t>
            </w:r>
            <w:r>
              <w:rPr>
                <w:b/>
                <w:spacing w:val="-5"/>
              </w:rPr>
              <w:t xml:space="preserve"> </w:t>
            </w:r>
            <w:r>
              <w:rPr>
                <w:b/>
              </w:rPr>
              <w:t>Part</w:t>
            </w:r>
            <w:r>
              <w:rPr>
                <w:b/>
                <w:spacing w:val="-4"/>
              </w:rPr>
              <w:t xml:space="preserve"> </w:t>
            </w:r>
            <w:r>
              <w:rPr>
                <w:b/>
                <w:spacing w:val="-10"/>
              </w:rPr>
              <w:t>C</w:t>
            </w:r>
          </w:p>
          <w:p w14:paraId="3D1C5A60" w14:textId="77777777" w:rsidR="008E2589" w:rsidRDefault="008E2589">
            <w:pPr>
              <w:pStyle w:val="TableParagraph"/>
              <w:spacing w:before="6"/>
              <w:ind w:left="0"/>
              <w:rPr>
                <w:b/>
                <w:sz w:val="20"/>
              </w:rPr>
            </w:pPr>
          </w:p>
          <w:p w14:paraId="03C3E26E" w14:textId="77777777" w:rsidR="008E2589" w:rsidRDefault="00173148">
            <w:pPr>
              <w:pStyle w:val="TableParagraph"/>
              <w:spacing w:before="1" w:line="278" w:lineRule="auto"/>
              <w:rPr>
                <w:b/>
              </w:rPr>
            </w:pPr>
            <w:r>
              <w:rPr>
                <w:b/>
              </w:rPr>
              <w:t>12.</w:t>
            </w:r>
            <w:r>
              <w:rPr>
                <w:b/>
                <w:spacing w:val="-2"/>
              </w:rPr>
              <w:t xml:space="preserve"> </w:t>
            </w:r>
            <w:r>
              <w:rPr>
                <w:b/>
              </w:rPr>
              <w:t>When</w:t>
            </w:r>
            <w:r>
              <w:rPr>
                <w:b/>
                <w:spacing w:val="-1"/>
              </w:rPr>
              <w:t xml:space="preserve"> </w:t>
            </w:r>
            <w:r>
              <w:rPr>
                <w:b/>
              </w:rPr>
              <w:t>considering</w:t>
            </w:r>
            <w:r>
              <w:rPr>
                <w:b/>
                <w:spacing w:val="-4"/>
              </w:rPr>
              <w:t xml:space="preserve"> </w:t>
            </w:r>
            <w:r>
              <w:rPr>
                <w:b/>
              </w:rPr>
              <w:t>the</w:t>
            </w:r>
            <w:r>
              <w:rPr>
                <w:b/>
                <w:spacing w:val="-6"/>
              </w:rPr>
              <w:t xml:space="preserve"> </w:t>
            </w:r>
            <w:r>
              <w:rPr>
                <w:b/>
              </w:rPr>
              <w:t>ethics</w:t>
            </w:r>
            <w:r>
              <w:rPr>
                <w:b/>
                <w:spacing w:val="-1"/>
              </w:rPr>
              <w:t xml:space="preserve"> </w:t>
            </w:r>
            <w:r>
              <w:rPr>
                <w:b/>
              </w:rPr>
              <w:t>of accessing</w:t>
            </w:r>
            <w:r>
              <w:rPr>
                <w:b/>
                <w:spacing w:val="-4"/>
              </w:rPr>
              <w:t xml:space="preserve"> </w:t>
            </w:r>
            <w:r>
              <w:rPr>
                <w:b/>
              </w:rPr>
              <w:t>health</w:t>
            </w:r>
            <w:r>
              <w:rPr>
                <w:b/>
                <w:spacing w:val="-3"/>
              </w:rPr>
              <w:t xml:space="preserve"> </w:t>
            </w:r>
            <w:r>
              <w:rPr>
                <w:b/>
              </w:rPr>
              <w:t>and</w:t>
            </w:r>
            <w:r>
              <w:rPr>
                <w:b/>
                <w:spacing w:val="-1"/>
              </w:rPr>
              <w:t xml:space="preserve"> </w:t>
            </w:r>
            <w:r>
              <w:rPr>
                <w:b/>
              </w:rPr>
              <w:t>social</w:t>
            </w:r>
            <w:r>
              <w:rPr>
                <w:b/>
                <w:spacing w:val="-2"/>
              </w:rPr>
              <w:t xml:space="preserve"> </w:t>
            </w:r>
            <w:r>
              <w:rPr>
                <w:b/>
              </w:rPr>
              <w:t>care</w:t>
            </w:r>
            <w:r>
              <w:rPr>
                <w:b/>
                <w:spacing w:val="-10"/>
              </w:rPr>
              <w:t xml:space="preserve"> </w:t>
            </w:r>
            <w:r>
              <w:rPr>
                <w:b/>
              </w:rPr>
              <w:t>data</w:t>
            </w:r>
            <w:r>
              <w:rPr>
                <w:b/>
                <w:spacing w:val="-4"/>
              </w:rPr>
              <w:t xml:space="preserve"> </w:t>
            </w:r>
            <w:r>
              <w:rPr>
                <w:b/>
              </w:rPr>
              <w:t>for commercial, development and research purposes:</w:t>
            </w:r>
          </w:p>
          <w:p w14:paraId="0CD2495D" w14:textId="77777777" w:rsidR="008E2589" w:rsidRDefault="00173148">
            <w:pPr>
              <w:pStyle w:val="TableParagraph"/>
              <w:spacing w:before="193" w:line="280" w:lineRule="auto"/>
              <w:rPr>
                <w:b/>
              </w:rPr>
            </w:pPr>
            <w:r>
              <w:rPr>
                <w:b/>
              </w:rPr>
              <w:t>12A.</w:t>
            </w:r>
            <w:r>
              <w:rPr>
                <w:b/>
                <w:spacing w:val="-2"/>
              </w:rPr>
              <w:t xml:space="preserve"> </w:t>
            </w:r>
            <w:r>
              <w:rPr>
                <w:b/>
              </w:rPr>
              <w:t>How</w:t>
            </w:r>
            <w:r>
              <w:rPr>
                <w:b/>
                <w:spacing w:val="-2"/>
              </w:rPr>
              <w:t xml:space="preserve"> </w:t>
            </w:r>
            <w:r>
              <w:rPr>
                <w:b/>
              </w:rPr>
              <w:t>do</w:t>
            </w:r>
            <w:r>
              <w:rPr>
                <w:b/>
                <w:spacing w:val="-1"/>
              </w:rPr>
              <w:t xml:space="preserve"> </w:t>
            </w:r>
            <w:r>
              <w:rPr>
                <w:b/>
              </w:rPr>
              <w:t>you</w:t>
            </w:r>
            <w:r>
              <w:rPr>
                <w:b/>
                <w:spacing w:val="-3"/>
              </w:rPr>
              <w:t xml:space="preserve"> </w:t>
            </w:r>
            <w:r>
              <w:rPr>
                <w:b/>
              </w:rPr>
              <w:t>think</w:t>
            </w:r>
            <w:r>
              <w:rPr>
                <w:b/>
                <w:spacing w:val="-6"/>
              </w:rPr>
              <w:t xml:space="preserve"> </w:t>
            </w:r>
            <w:r>
              <w:rPr>
                <w:b/>
              </w:rPr>
              <w:t>health</w:t>
            </w:r>
            <w:r>
              <w:rPr>
                <w:b/>
                <w:spacing w:val="-3"/>
              </w:rPr>
              <w:t xml:space="preserve"> </w:t>
            </w:r>
            <w:r>
              <w:rPr>
                <w:b/>
              </w:rPr>
              <w:t>and</w:t>
            </w:r>
            <w:r>
              <w:rPr>
                <w:b/>
                <w:spacing w:val="-1"/>
              </w:rPr>
              <w:t xml:space="preserve"> </w:t>
            </w:r>
            <w:r>
              <w:rPr>
                <w:b/>
              </w:rPr>
              <w:t>social</w:t>
            </w:r>
            <w:r>
              <w:rPr>
                <w:b/>
                <w:spacing w:val="-2"/>
              </w:rPr>
              <w:t xml:space="preserve"> </w:t>
            </w:r>
            <w:r>
              <w:rPr>
                <w:b/>
              </w:rPr>
              <w:t>care</w:t>
            </w:r>
            <w:r>
              <w:rPr>
                <w:b/>
                <w:spacing w:val="-10"/>
              </w:rPr>
              <w:t xml:space="preserve"> </w:t>
            </w:r>
            <w:r>
              <w:rPr>
                <w:b/>
              </w:rPr>
              <w:t>data</w:t>
            </w:r>
            <w:r>
              <w:rPr>
                <w:b/>
                <w:spacing w:val="-2"/>
              </w:rPr>
              <w:t xml:space="preserve"> </w:t>
            </w:r>
            <w:r>
              <w:rPr>
                <w:b/>
              </w:rPr>
              <w:t>should</w:t>
            </w:r>
            <w:r>
              <w:rPr>
                <w:b/>
                <w:spacing w:val="-1"/>
              </w:rPr>
              <w:t xml:space="preserve"> </w:t>
            </w:r>
            <w:r>
              <w:rPr>
                <w:b/>
              </w:rPr>
              <w:t>be</w:t>
            </w:r>
            <w:r>
              <w:rPr>
                <w:b/>
                <w:spacing w:val="-8"/>
              </w:rPr>
              <w:t xml:space="preserve"> </w:t>
            </w:r>
            <w:r>
              <w:rPr>
                <w:b/>
              </w:rPr>
              <w:t>used</w:t>
            </w:r>
            <w:r>
              <w:rPr>
                <w:b/>
                <w:spacing w:val="-1"/>
              </w:rPr>
              <w:t xml:space="preserve"> </w:t>
            </w:r>
            <w:r>
              <w:rPr>
                <w:b/>
              </w:rPr>
              <w:t>by</w:t>
            </w:r>
            <w:r>
              <w:rPr>
                <w:b/>
                <w:spacing w:val="-4"/>
              </w:rPr>
              <w:t xml:space="preserve"> </w:t>
            </w:r>
            <w:r>
              <w:rPr>
                <w:b/>
              </w:rPr>
              <w:t>industry and innovators to improve health and social care outcomes?</w:t>
            </w:r>
          </w:p>
          <w:p w14:paraId="7A553F7C" w14:textId="77777777" w:rsidR="008E2589" w:rsidRDefault="00173148">
            <w:pPr>
              <w:pStyle w:val="TableParagraph"/>
              <w:spacing w:before="190" w:line="276" w:lineRule="auto"/>
              <w:ind w:right="125"/>
            </w:pPr>
            <w:r>
              <w:t xml:space="preserve">From the perspective of population health research, health and social care data is most useful when it can be linked with data from other policy areas, such as education, social security, </w:t>
            </w:r>
            <w:r>
              <w:t xml:space="preserve">employment, justice, transport and so on. This kind of linkage allows the effects on health and social care needs of changes in those other areas of policy to be identified. At present, such linkages are usually instigated by researchers. Often this means </w:t>
            </w:r>
            <w:r>
              <w:t>negotiating with multiple data providers,</w:t>
            </w:r>
            <w:r>
              <w:rPr>
                <w:spacing w:val="-4"/>
              </w:rPr>
              <w:t xml:space="preserve"> </w:t>
            </w:r>
            <w:r>
              <w:t>which</w:t>
            </w:r>
            <w:r>
              <w:rPr>
                <w:spacing w:val="-3"/>
              </w:rPr>
              <w:t xml:space="preserve"> </w:t>
            </w:r>
            <w:r>
              <w:t>can</w:t>
            </w:r>
            <w:r>
              <w:rPr>
                <w:spacing w:val="-5"/>
              </w:rPr>
              <w:t xml:space="preserve"> </w:t>
            </w:r>
            <w:r>
              <w:t>be</w:t>
            </w:r>
            <w:r>
              <w:rPr>
                <w:spacing w:val="-5"/>
              </w:rPr>
              <w:t xml:space="preserve"> </w:t>
            </w:r>
            <w:r>
              <w:t>a</w:t>
            </w:r>
            <w:r>
              <w:rPr>
                <w:spacing w:val="-3"/>
              </w:rPr>
              <w:t xml:space="preserve"> </w:t>
            </w:r>
            <w:r>
              <w:t>lengthy,</w:t>
            </w:r>
            <w:r>
              <w:rPr>
                <w:spacing w:val="-4"/>
              </w:rPr>
              <w:t xml:space="preserve"> </w:t>
            </w:r>
            <w:r>
              <w:t>costly and</w:t>
            </w:r>
            <w:r>
              <w:rPr>
                <w:spacing w:val="-5"/>
              </w:rPr>
              <w:t xml:space="preserve"> </w:t>
            </w:r>
            <w:r>
              <w:t>uncertain</w:t>
            </w:r>
            <w:r>
              <w:rPr>
                <w:spacing w:val="-3"/>
              </w:rPr>
              <w:t xml:space="preserve"> </w:t>
            </w:r>
            <w:r>
              <w:t>process.</w:t>
            </w:r>
            <w:r>
              <w:rPr>
                <w:spacing w:val="-1"/>
              </w:rPr>
              <w:t xml:space="preserve"> </w:t>
            </w:r>
            <w:r>
              <w:t>The</w:t>
            </w:r>
            <w:r>
              <w:rPr>
                <w:spacing w:val="-5"/>
              </w:rPr>
              <w:t xml:space="preserve"> </w:t>
            </w:r>
            <w:r>
              <w:t>Scottish</w:t>
            </w:r>
            <w:r>
              <w:rPr>
                <w:spacing w:val="-3"/>
              </w:rPr>
              <w:t xml:space="preserve"> </w:t>
            </w:r>
            <w:r>
              <w:t>Government</w:t>
            </w:r>
            <w:r>
              <w:rPr>
                <w:spacing w:val="-4"/>
              </w:rPr>
              <w:t xml:space="preserve"> </w:t>
            </w:r>
            <w:r>
              <w:t>should take the lead in negotiating access and supporting the curation and sharing of strategically important cross-sectoral linked data</w:t>
            </w:r>
            <w:r>
              <w:t>sets. We make some detailed recommendations about how this should be done in our response to Q13.</w:t>
            </w:r>
          </w:p>
          <w:p w14:paraId="33717BEC" w14:textId="77777777" w:rsidR="008E2589" w:rsidRDefault="00173148">
            <w:pPr>
              <w:pStyle w:val="TableParagraph"/>
              <w:spacing w:before="202" w:line="278" w:lineRule="auto"/>
              <w:rPr>
                <w:b/>
              </w:rPr>
            </w:pPr>
            <w:r>
              <w:rPr>
                <w:b/>
              </w:rPr>
              <w:t>12B. How</w:t>
            </w:r>
            <w:r>
              <w:rPr>
                <w:b/>
                <w:spacing w:val="-2"/>
              </w:rPr>
              <w:t xml:space="preserve"> </w:t>
            </w:r>
            <w:r>
              <w:rPr>
                <w:b/>
              </w:rPr>
              <w:t>can</w:t>
            </w:r>
            <w:r>
              <w:rPr>
                <w:b/>
                <w:spacing w:val="-3"/>
              </w:rPr>
              <w:t xml:space="preserve"> </w:t>
            </w:r>
            <w:r>
              <w:rPr>
                <w:b/>
              </w:rPr>
              <w:t>industry</w:t>
            </w:r>
            <w:r>
              <w:rPr>
                <w:b/>
                <w:spacing w:val="-2"/>
              </w:rPr>
              <w:t xml:space="preserve"> </w:t>
            </w:r>
            <w:r>
              <w:rPr>
                <w:b/>
              </w:rPr>
              <w:t>and</w:t>
            </w:r>
            <w:r>
              <w:rPr>
                <w:b/>
                <w:spacing w:val="-1"/>
              </w:rPr>
              <w:t xml:space="preserve"> </w:t>
            </w:r>
            <w:r>
              <w:rPr>
                <w:b/>
              </w:rPr>
              <w:t>innovators</w:t>
            </w:r>
            <w:r>
              <w:rPr>
                <w:b/>
                <w:spacing w:val="-3"/>
              </w:rPr>
              <w:t xml:space="preserve"> </w:t>
            </w:r>
            <w:r>
              <w:rPr>
                <w:b/>
              </w:rPr>
              <w:t>maintain</w:t>
            </w:r>
            <w:r>
              <w:rPr>
                <w:b/>
                <w:spacing w:val="-1"/>
              </w:rPr>
              <w:t xml:space="preserve"> </w:t>
            </w:r>
            <w:r>
              <w:rPr>
                <w:b/>
              </w:rPr>
              <w:t>the</w:t>
            </w:r>
            <w:r>
              <w:rPr>
                <w:b/>
                <w:spacing w:val="-9"/>
              </w:rPr>
              <w:t xml:space="preserve"> </w:t>
            </w:r>
            <w:r>
              <w:rPr>
                <w:b/>
              </w:rPr>
              <w:t>trust and</w:t>
            </w:r>
            <w:r>
              <w:rPr>
                <w:b/>
                <w:spacing w:val="-3"/>
              </w:rPr>
              <w:t xml:space="preserve"> </w:t>
            </w:r>
            <w:r>
              <w:rPr>
                <w:b/>
              </w:rPr>
              <w:t>confidence</w:t>
            </w:r>
            <w:r>
              <w:rPr>
                <w:b/>
                <w:spacing w:val="-6"/>
              </w:rPr>
              <w:t xml:space="preserve"> </w:t>
            </w:r>
            <w:r>
              <w:rPr>
                <w:b/>
              </w:rPr>
              <w:t>of</w:t>
            </w:r>
            <w:r>
              <w:rPr>
                <w:b/>
                <w:spacing w:val="-2"/>
              </w:rPr>
              <w:t xml:space="preserve"> </w:t>
            </w:r>
            <w:r>
              <w:rPr>
                <w:b/>
              </w:rPr>
              <w:t>the</w:t>
            </w:r>
            <w:r>
              <w:rPr>
                <w:b/>
                <w:spacing w:val="-9"/>
              </w:rPr>
              <w:t xml:space="preserve"> </w:t>
            </w:r>
            <w:r>
              <w:rPr>
                <w:b/>
              </w:rPr>
              <w:t>people</w:t>
            </w:r>
            <w:r>
              <w:rPr>
                <w:b/>
                <w:spacing w:val="-8"/>
              </w:rPr>
              <w:t xml:space="preserve"> </w:t>
            </w:r>
            <w:r>
              <w:rPr>
                <w:b/>
              </w:rPr>
              <w:t>of Scotland when using their health and social care data for research purposes?</w:t>
            </w:r>
          </w:p>
          <w:p w14:paraId="23ABDA96" w14:textId="77777777" w:rsidR="008E2589" w:rsidRDefault="00173148">
            <w:pPr>
              <w:pStyle w:val="TableParagraph"/>
              <w:spacing w:before="193" w:line="276" w:lineRule="auto"/>
              <w:ind w:right="198"/>
            </w:pPr>
            <w:r>
              <w:t>Transparency is key. Members of the public should be made aware when they use services that their data may be used for research purposes, subject to stringent safeguards, and that such uses are essential for driving improvements in the safety and effective</w:t>
            </w:r>
            <w:r>
              <w:t>ness of services. All research</w:t>
            </w:r>
            <w:r>
              <w:rPr>
                <w:spacing w:val="-4"/>
              </w:rPr>
              <w:t xml:space="preserve"> </w:t>
            </w:r>
            <w:r>
              <w:t>using</w:t>
            </w:r>
            <w:r>
              <w:rPr>
                <w:spacing w:val="-2"/>
              </w:rPr>
              <w:t xml:space="preserve"> </w:t>
            </w:r>
            <w:r>
              <w:t>health</w:t>
            </w:r>
            <w:r>
              <w:rPr>
                <w:spacing w:val="-4"/>
              </w:rPr>
              <w:t xml:space="preserve"> </w:t>
            </w:r>
            <w:r>
              <w:t>and</w:t>
            </w:r>
            <w:r>
              <w:rPr>
                <w:spacing w:val="-2"/>
              </w:rPr>
              <w:t xml:space="preserve"> </w:t>
            </w:r>
            <w:r>
              <w:t>social</w:t>
            </w:r>
            <w:r>
              <w:rPr>
                <w:spacing w:val="-3"/>
              </w:rPr>
              <w:t xml:space="preserve"> </w:t>
            </w:r>
            <w:r>
              <w:t>care</w:t>
            </w:r>
            <w:r>
              <w:rPr>
                <w:spacing w:val="-4"/>
              </w:rPr>
              <w:t xml:space="preserve"> </w:t>
            </w:r>
            <w:r>
              <w:t>data,</w:t>
            </w:r>
            <w:r>
              <w:rPr>
                <w:spacing w:val="-3"/>
              </w:rPr>
              <w:t xml:space="preserve"> </w:t>
            </w:r>
            <w:r>
              <w:t>whether</w:t>
            </w:r>
            <w:r>
              <w:rPr>
                <w:spacing w:val="-2"/>
              </w:rPr>
              <w:t xml:space="preserve"> </w:t>
            </w:r>
            <w:r>
              <w:t>by</w:t>
            </w:r>
            <w:r>
              <w:rPr>
                <w:spacing w:val="-4"/>
              </w:rPr>
              <w:t xml:space="preserve"> </w:t>
            </w:r>
            <w:r>
              <w:t>public</w:t>
            </w:r>
            <w:r>
              <w:rPr>
                <w:spacing w:val="-2"/>
              </w:rPr>
              <w:t xml:space="preserve"> </w:t>
            </w:r>
            <w:r>
              <w:t>or</w:t>
            </w:r>
            <w:r>
              <w:rPr>
                <w:spacing w:val="-3"/>
              </w:rPr>
              <w:t xml:space="preserve"> </w:t>
            </w:r>
            <w:r>
              <w:t>private</w:t>
            </w:r>
            <w:r>
              <w:rPr>
                <w:spacing w:val="-2"/>
              </w:rPr>
              <w:t xml:space="preserve"> </w:t>
            </w:r>
            <w:r>
              <w:t>organisations,</w:t>
            </w:r>
            <w:r>
              <w:rPr>
                <w:spacing w:val="-2"/>
              </w:rPr>
              <w:t xml:space="preserve"> </w:t>
            </w:r>
            <w:r>
              <w:t>should</w:t>
            </w:r>
            <w:r>
              <w:rPr>
                <w:spacing w:val="-4"/>
              </w:rPr>
              <w:t xml:space="preserve"> </w:t>
            </w:r>
            <w:r>
              <w:t xml:space="preserve">be conducted using the open science standards that are becoming increasing commonplace in academia. That means publication or registration </w:t>
            </w:r>
            <w:r>
              <w:t>of study protocols prior to the analysis being carried out and dissemination of results in open access journals or on other open platforms.</w:t>
            </w:r>
          </w:p>
          <w:p w14:paraId="12ED7BC5" w14:textId="77777777" w:rsidR="008E2589" w:rsidRDefault="00173148">
            <w:pPr>
              <w:pStyle w:val="TableParagraph"/>
              <w:spacing w:before="201"/>
              <w:rPr>
                <w:b/>
              </w:rPr>
            </w:pPr>
            <w:r>
              <w:rPr>
                <w:b/>
              </w:rPr>
              <w:t>12C.</w:t>
            </w:r>
            <w:r>
              <w:rPr>
                <w:b/>
                <w:spacing w:val="-4"/>
              </w:rPr>
              <w:t xml:space="preserve"> </w:t>
            </w:r>
            <w:r>
              <w:rPr>
                <w:b/>
              </w:rPr>
              <w:t>What</w:t>
            </w:r>
            <w:r>
              <w:rPr>
                <w:b/>
                <w:spacing w:val="-3"/>
              </w:rPr>
              <w:t xml:space="preserve"> </w:t>
            </w:r>
            <w:r>
              <w:rPr>
                <w:b/>
              </w:rPr>
              <w:t>do</w:t>
            </w:r>
            <w:r>
              <w:rPr>
                <w:b/>
                <w:spacing w:val="-7"/>
              </w:rPr>
              <w:t xml:space="preserve"> </w:t>
            </w:r>
            <w:r>
              <w:rPr>
                <w:b/>
              </w:rPr>
              <w:t>you</w:t>
            </w:r>
            <w:r>
              <w:rPr>
                <w:b/>
                <w:spacing w:val="-4"/>
              </w:rPr>
              <w:t xml:space="preserve"> </w:t>
            </w:r>
            <w:r>
              <w:rPr>
                <w:b/>
              </w:rPr>
              <w:t>believe</w:t>
            </w:r>
            <w:r>
              <w:rPr>
                <w:b/>
                <w:spacing w:val="-4"/>
              </w:rPr>
              <w:t xml:space="preserve"> </w:t>
            </w:r>
            <w:r>
              <w:rPr>
                <w:b/>
              </w:rPr>
              <w:t>would</w:t>
            </w:r>
            <w:r>
              <w:rPr>
                <w:b/>
                <w:spacing w:val="-4"/>
              </w:rPr>
              <w:t xml:space="preserve"> </w:t>
            </w:r>
            <w:r>
              <w:rPr>
                <w:b/>
              </w:rPr>
              <w:t>be</w:t>
            </w:r>
            <w:r>
              <w:rPr>
                <w:b/>
                <w:spacing w:val="-6"/>
              </w:rPr>
              <w:t xml:space="preserve"> </w:t>
            </w:r>
            <w:r>
              <w:rPr>
                <w:b/>
              </w:rPr>
              <w:t>unacceptable</w:t>
            </w:r>
            <w:r>
              <w:rPr>
                <w:b/>
                <w:spacing w:val="-2"/>
              </w:rPr>
              <w:t xml:space="preserve"> </w:t>
            </w:r>
            <w:r>
              <w:rPr>
                <w:b/>
              </w:rPr>
              <w:t>usage</w:t>
            </w:r>
            <w:r>
              <w:rPr>
                <w:b/>
                <w:spacing w:val="-6"/>
              </w:rPr>
              <w:t xml:space="preserve"> </w:t>
            </w:r>
            <w:r>
              <w:rPr>
                <w:b/>
              </w:rPr>
              <w:t>of</w:t>
            </w:r>
            <w:r>
              <w:rPr>
                <w:b/>
                <w:spacing w:val="-5"/>
              </w:rPr>
              <w:t xml:space="preserve"> </w:t>
            </w:r>
            <w:r>
              <w:rPr>
                <w:b/>
              </w:rPr>
              <w:t>Scotland’s</w:t>
            </w:r>
            <w:r>
              <w:rPr>
                <w:b/>
                <w:spacing w:val="-4"/>
              </w:rPr>
              <w:t xml:space="preserve"> </w:t>
            </w:r>
            <w:r>
              <w:rPr>
                <w:b/>
              </w:rPr>
              <w:t>health</w:t>
            </w:r>
            <w:r>
              <w:rPr>
                <w:b/>
                <w:spacing w:val="-4"/>
              </w:rPr>
              <w:t xml:space="preserve"> </w:t>
            </w:r>
            <w:r>
              <w:rPr>
                <w:b/>
              </w:rPr>
              <w:t>and</w:t>
            </w:r>
            <w:r>
              <w:rPr>
                <w:b/>
                <w:spacing w:val="-6"/>
              </w:rPr>
              <w:t xml:space="preserve"> </w:t>
            </w:r>
            <w:r>
              <w:rPr>
                <w:b/>
                <w:spacing w:val="-2"/>
              </w:rPr>
              <w:t>social</w:t>
            </w:r>
          </w:p>
        </w:tc>
      </w:tr>
    </w:tbl>
    <w:p w14:paraId="34227408" w14:textId="77777777" w:rsidR="008E2589" w:rsidRDefault="008E2589">
      <w:pPr>
        <w:sectPr w:rsidR="008E2589">
          <w:headerReference w:type="default" r:id="rId8"/>
          <w:footerReference w:type="default" r:id="rId9"/>
          <w:type w:val="continuous"/>
          <w:pgSz w:w="11910" w:h="16840"/>
          <w:pgMar w:top="1780" w:right="960" w:bottom="1940" w:left="960" w:header="709" w:footer="1750" w:gutter="0"/>
          <w:pgNumType w:start="1"/>
          <w:cols w:space="720"/>
        </w:sectPr>
      </w:pPr>
    </w:p>
    <w:p w14:paraId="28CA16AC" w14:textId="0200F7DB" w:rsidR="008E2589" w:rsidRDefault="008E2589">
      <w:pPr>
        <w:rPr>
          <w:b/>
          <w:sz w:val="20"/>
        </w:rPr>
      </w:pPr>
    </w:p>
    <w:p w14:paraId="23C10F18" w14:textId="77777777" w:rsidR="008E2589" w:rsidRDefault="008E2589">
      <w:pPr>
        <w:spacing w:before="2" w:after="1"/>
        <w:rPr>
          <w:b/>
          <w:sz w:val="13"/>
        </w:rPr>
      </w:pPr>
    </w:p>
    <w:tbl>
      <w:tblPr>
        <w:tblW w:w="0" w:type="auto"/>
        <w:tblInd w:w="127"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741"/>
      </w:tblGrid>
      <w:tr w:rsidR="008E2589" w14:paraId="7B77779A" w14:textId="77777777">
        <w:trPr>
          <w:trHeight w:val="13040"/>
        </w:trPr>
        <w:tc>
          <w:tcPr>
            <w:tcW w:w="9741" w:type="dxa"/>
          </w:tcPr>
          <w:p w14:paraId="406CD047" w14:textId="77777777" w:rsidR="008E2589" w:rsidRDefault="00173148">
            <w:pPr>
              <w:pStyle w:val="TableParagraph"/>
              <w:spacing w:before="2"/>
              <w:rPr>
                <w:b/>
              </w:rPr>
            </w:pPr>
            <w:r>
              <w:rPr>
                <w:b/>
              </w:rPr>
              <w:t>care</w:t>
            </w:r>
            <w:r>
              <w:rPr>
                <w:b/>
                <w:spacing w:val="-7"/>
              </w:rPr>
              <w:t xml:space="preserve"> </w:t>
            </w:r>
            <w:r>
              <w:rPr>
                <w:b/>
              </w:rPr>
              <w:t>data</w:t>
            </w:r>
            <w:r>
              <w:rPr>
                <w:b/>
                <w:spacing w:val="-5"/>
              </w:rPr>
              <w:t xml:space="preserve"> </w:t>
            </w:r>
            <w:r>
              <w:rPr>
                <w:b/>
              </w:rPr>
              <w:t>by</w:t>
            </w:r>
            <w:r>
              <w:rPr>
                <w:b/>
                <w:spacing w:val="-4"/>
              </w:rPr>
              <w:t xml:space="preserve"> </w:t>
            </w:r>
            <w:r>
              <w:rPr>
                <w:b/>
              </w:rPr>
              <w:t>industry,</w:t>
            </w:r>
            <w:r>
              <w:rPr>
                <w:b/>
                <w:spacing w:val="-4"/>
              </w:rPr>
              <w:t xml:space="preserve"> </w:t>
            </w:r>
            <w:r>
              <w:rPr>
                <w:b/>
              </w:rPr>
              <w:t>innovators,</w:t>
            </w:r>
            <w:r>
              <w:rPr>
                <w:b/>
                <w:spacing w:val="-3"/>
              </w:rPr>
              <w:t xml:space="preserve"> </w:t>
            </w:r>
            <w:r>
              <w:rPr>
                <w:b/>
              </w:rPr>
              <w:t>and</w:t>
            </w:r>
            <w:r>
              <w:rPr>
                <w:b/>
                <w:spacing w:val="-4"/>
              </w:rPr>
              <w:t xml:space="preserve"> </w:t>
            </w:r>
            <w:r>
              <w:rPr>
                <w:b/>
                <w:spacing w:val="-2"/>
              </w:rPr>
              <w:t>researchers?</w:t>
            </w:r>
          </w:p>
          <w:p w14:paraId="297F155A" w14:textId="77777777" w:rsidR="008E2589" w:rsidRDefault="008E2589">
            <w:pPr>
              <w:pStyle w:val="TableParagraph"/>
              <w:spacing w:before="7"/>
              <w:ind w:left="0"/>
              <w:rPr>
                <w:b/>
                <w:sz w:val="20"/>
              </w:rPr>
            </w:pPr>
          </w:p>
          <w:p w14:paraId="0B62E435" w14:textId="77777777" w:rsidR="008E2589" w:rsidRDefault="00173148">
            <w:pPr>
              <w:pStyle w:val="TableParagraph"/>
              <w:spacing w:line="276" w:lineRule="auto"/>
              <w:ind w:right="125"/>
            </w:pPr>
            <w:r>
              <w:t>Research</w:t>
            </w:r>
            <w:r>
              <w:rPr>
                <w:spacing w:val="-10"/>
              </w:rPr>
              <w:t xml:space="preserve"> </w:t>
            </w:r>
            <w:r>
              <w:t>(see,</w:t>
            </w:r>
            <w:r>
              <w:rPr>
                <w:spacing w:val="-9"/>
              </w:rPr>
              <w:t xml:space="preserve"> </w:t>
            </w:r>
            <w:r>
              <w:t>e.g.,</w:t>
            </w:r>
            <w:r>
              <w:rPr>
                <w:spacing w:val="-6"/>
              </w:rPr>
              <w:t xml:space="preserve"> </w:t>
            </w:r>
            <w:hyperlink r:id="rId10">
              <w:r>
                <w:rPr>
                  <w:color w:val="0000FF"/>
                  <w:u w:val="single" w:color="0000FF"/>
                </w:rPr>
                <w:t>https://doi.org/10.1186/s12910-016-0153-x</w:t>
              </w:r>
            </w:hyperlink>
            <w:r>
              <w:t>;</w:t>
            </w:r>
            <w:r>
              <w:rPr>
                <w:spacing w:val="-9"/>
              </w:rPr>
              <w:t xml:space="preserve"> </w:t>
            </w:r>
            <w:hyperlink r:id="rId11">
              <w:r>
                <w:rPr>
                  <w:color w:val="0000FF"/>
                  <w:u w:val="single" w:color="0000FF"/>
                </w:rPr>
                <w:t>https://doi.org/10.1136/bmjopen-</w:t>
              </w:r>
            </w:hyperlink>
            <w:r>
              <w:rPr>
                <w:color w:val="0000FF"/>
              </w:rPr>
              <w:t xml:space="preserve"> </w:t>
            </w:r>
            <w:hyperlink r:id="rId12">
              <w:r>
                <w:rPr>
                  <w:color w:val="0000FF"/>
                  <w:u w:val="single" w:color="0000FF"/>
                </w:rPr>
                <w:t>2021-057579</w:t>
              </w:r>
            </w:hyperlink>
            <w:r>
              <w:t>) suggests</w:t>
            </w:r>
            <w:r>
              <w:rPr>
                <w:spacing w:val="-1"/>
              </w:rPr>
              <w:t xml:space="preserve"> </w:t>
            </w:r>
            <w:r>
              <w:t>that when</w:t>
            </w:r>
            <w:r>
              <w:rPr>
                <w:spacing w:val="-1"/>
              </w:rPr>
              <w:t xml:space="preserve"> </w:t>
            </w:r>
            <w:r>
              <w:t>they</w:t>
            </w:r>
            <w:r>
              <w:rPr>
                <w:spacing w:val="-1"/>
              </w:rPr>
              <w:t xml:space="preserve"> </w:t>
            </w:r>
            <w:r>
              <w:t>are</w:t>
            </w:r>
            <w:r>
              <w:rPr>
                <w:spacing w:val="-1"/>
              </w:rPr>
              <w:t xml:space="preserve"> </w:t>
            </w:r>
            <w:r>
              <w:t>asked, most people support the use of health data</w:t>
            </w:r>
            <w:r>
              <w:rPr>
                <w:spacing w:val="-1"/>
              </w:rPr>
              <w:t xml:space="preserve"> </w:t>
            </w:r>
            <w:r>
              <w:t xml:space="preserve">for the public good but dislike the idea of data being sold to commercial organisations to be used for </w:t>
            </w:r>
            <w:r>
              <w:rPr>
                <w:spacing w:val="-2"/>
              </w:rPr>
              <w:t>profit.</w:t>
            </w:r>
          </w:p>
          <w:p w14:paraId="6BD975CE" w14:textId="77777777" w:rsidR="008E2589" w:rsidRDefault="00173148">
            <w:pPr>
              <w:pStyle w:val="TableParagraph"/>
              <w:spacing w:before="199" w:line="278" w:lineRule="auto"/>
              <w:ind w:right="198"/>
              <w:rPr>
                <w:b/>
              </w:rPr>
            </w:pPr>
            <w:r>
              <w:rPr>
                <w:b/>
              </w:rPr>
              <w:t>12D.</w:t>
            </w:r>
            <w:r>
              <w:rPr>
                <w:b/>
                <w:spacing w:val="-1"/>
              </w:rPr>
              <w:t xml:space="preserve"> </w:t>
            </w:r>
            <w:r>
              <w:rPr>
                <w:b/>
              </w:rPr>
              <w:t>How</w:t>
            </w:r>
            <w:r>
              <w:rPr>
                <w:b/>
                <w:spacing w:val="-4"/>
              </w:rPr>
              <w:t xml:space="preserve"> </w:t>
            </w:r>
            <w:r>
              <w:rPr>
                <w:b/>
              </w:rPr>
              <w:t>should</w:t>
            </w:r>
            <w:r>
              <w:rPr>
                <w:b/>
                <w:spacing w:val="-7"/>
              </w:rPr>
              <w:t xml:space="preserve"> </w:t>
            </w:r>
            <w:r>
              <w:rPr>
                <w:b/>
              </w:rPr>
              <w:t>industry,</w:t>
            </w:r>
            <w:r>
              <w:rPr>
                <w:b/>
                <w:spacing w:val="-4"/>
              </w:rPr>
              <w:t xml:space="preserve"> </w:t>
            </w:r>
            <w:r>
              <w:rPr>
                <w:b/>
              </w:rPr>
              <w:t>innovators</w:t>
            </w:r>
            <w:r>
              <w:rPr>
                <w:b/>
                <w:spacing w:val="-5"/>
              </w:rPr>
              <w:t xml:space="preserve"> </w:t>
            </w:r>
            <w:r>
              <w:rPr>
                <w:b/>
              </w:rPr>
              <w:t>and</w:t>
            </w:r>
            <w:r>
              <w:rPr>
                <w:b/>
                <w:spacing w:val="-5"/>
              </w:rPr>
              <w:t xml:space="preserve"> </w:t>
            </w:r>
            <w:r>
              <w:rPr>
                <w:b/>
              </w:rPr>
              <w:t>researchers</w:t>
            </w:r>
            <w:r>
              <w:rPr>
                <w:b/>
                <w:spacing w:val="-2"/>
              </w:rPr>
              <w:t xml:space="preserve"> </w:t>
            </w:r>
            <w:r>
              <w:rPr>
                <w:b/>
              </w:rPr>
              <w:t>be</w:t>
            </w:r>
            <w:r>
              <w:rPr>
                <w:b/>
                <w:spacing w:val="-11"/>
              </w:rPr>
              <w:t xml:space="preserve"> </w:t>
            </w:r>
            <w:r>
              <w:rPr>
                <w:b/>
              </w:rPr>
              <w:t>transparent</w:t>
            </w:r>
            <w:r>
              <w:rPr>
                <w:b/>
                <w:spacing w:val="-2"/>
              </w:rPr>
              <w:t xml:space="preserve"> </w:t>
            </w:r>
            <w:r>
              <w:rPr>
                <w:b/>
              </w:rPr>
              <w:t>about their purposes in accessing, and the benefits of using, health and social care data?</w:t>
            </w:r>
          </w:p>
          <w:p w14:paraId="108954A7" w14:textId="77777777" w:rsidR="008E2589" w:rsidRDefault="00173148">
            <w:pPr>
              <w:pStyle w:val="TableParagraph"/>
              <w:spacing w:before="196" w:line="276" w:lineRule="auto"/>
              <w:ind w:right="198"/>
            </w:pPr>
            <w:r>
              <w:t>We suggested in</w:t>
            </w:r>
            <w:r>
              <w:rPr>
                <w:spacing w:val="-1"/>
              </w:rPr>
              <w:t xml:space="preserve"> </w:t>
            </w:r>
            <w:r>
              <w:t>our response to</w:t>
            </w:r>
            <w:r>
              <w:rPr>
                <w:spacing w:val="-3"/>
              </w:rPr>
              <w:t xml:space="preserve"> </w:t>
            </w:r>
            <w:r>
              <w:t>Q12B that the</w:t>
            </w:r>
            <w:r>
              <w:rPr>
                <w:spacing w:val="-1"/>
              </w:rPr>
              <w:t xml:space="preserve"> </w:t>
            </w:r>
            <w:r>
              <w:t>use of open</w:t>
            </w:r>
            <w:r>
              <w:rPr>
                <w:spacing w:val="-1"/>
              </w:rPr>
              <w:t xml:space="preserve"> </w:t>
            </w:r>
            <w:r>
              <w:t>science standards could</w:t>
            </w:r>
            <w:r>
              <w:rPr>
                <w:spacing w:val="-1"/>
              </w:rPr>
              <w:t xml:space="preserve"> </w:t>
            </w:r>
            <w:r>
              <w:t>support transparency</w:t>
            </w:r>
            <w:r>
              <w:rPr>
                <w:spacing w:val="-3"/>
              </w:rPr>
              <w:t xml:space="preserve"> </w:t>
            </w:r>
            <w:r>
              <w:t>in</w:t>
            </w:r>
            <w:r>
              <w:rPr>
                <w:spacing w:val="-1"/>
              </w:rPr>
              <w:t xml:space="preserve"> </w:t>
            </w:r>
            <w:r>
              <w:t>the</w:t>
            </w:r>
            <w:r>
              <w:rPr>
                <w:spacing w:val="-3"/>
              </w:rPr>
              <w:t xml:space="preserve"> </w:t>
            </w:r>
            <w:r>
              <w:t>use</w:t>
            </w:r>
            <w:r>
              <w:rPr>
                <w:spacing w:val="-6"/>
              </w:rPr>
              <w:t xml:space="preserve"> </w:t>
            </w:r>
            <w:r>
              <w:t>of</w:t>
            </w:r>
            <w:r>
              <w:rPr>
                <w:spacing w:val="-1"/>
              </w:rPr>
              <w:t xml:space="preserve"> </w:t>
            </w:r>
            <w:r>
              <w:t>data.</w:t>
            </w:r>
            <w:r>
              <w:rPr>
                <w:spacing w:val="-2"/>
              </w:rPr>
              <w:t xml:space="preserve"> </w:t>
            </w:r>
            <w:r>
              <w:t>These</w:t>
            </w:r>
            <w:r>
              <w:rPr>
                <w:spacing w:val="-3"/>
              </w:rPr>
              <w:t xml:space="preserve"> </w:t>
            </w:r>
            <w:r>
              <w:t>standards</w:t>
            </w:r>
            <w:r>
              <w:rPr>
                <w:spacing w:val="-3"/>
              </w:rPr>
              <w:t xml:space="preserve"> </w:t>
            </w:r>
            <w:r>
              <w:t>should</w:t>
            </w:r>
            <w:r>
              <w:rPr>
                <w:spacing w:val="-1"/>
              </w:rPr>
              <w:t xml:space="preserve"> </w:t>
            </w:r>
            <w:r>
              <w:t>be</w:t>
            </w:r>
            <w:r>
              <w:rPr>
                <w:spacing w:val="-3"/>
              </w:rPr>
              <w:t xml:space="preserve"> </w:t>
            </w:r>
            <w:r>
              <w:t>mandated</w:t>
            </w:r>
            <w:r>
              <w:rPr>
                <w:spacing w:val="-1"/>
              </w:rPr>
              <w:t xml:space="preserve"> </w:t>
            </w:r>
            <w:r>
              <w:t>by</w:t>
            </w:r>
            <w:r>
              <w:rPr>
                <w:spacing w:val="-5"/>
              </w:rPr>
              <w:t xml:space="preserve"> </w:t>
            </w:r>
            <w:r>
              <w:t>data</w:t>
            </w:r>
            <w:r>
              <w:rPr>
                <w:spacing w:val="-1"/>
              </w:rPr>
              <w:t xml:space="preserve"> </w:t>
            </w:r>
            <w:r>
              <w:t>controllers</w:t>
            </w:r>
            <w:r>
              <w:rPr>
                <w:spacing w:val="-2"/>
              </w:rPr>
              <w:t xml:space="preserve"> </w:t>
            </w:r>
            <w:r>
              <w:t>and built into data sharing agreements. The Scottish Government could go further and maintain a publicly accessible</w:t>
            </w:r>
            <w:r>
              <w:rPr>
                <w:spacing w:val="-1"/>
              </w:rPr>
              <w:t xml:space="preserve"> </w:t>
            </w:r>
            <w:r>
              <w:t>register of all</w:t>
            </w:r>
            <w:r>
              <w:rPr>
                <w:spacing w:val="-1"/>
              </w:rPr>
              <w:t xml:space="preserve"> </w:t>
            </w:r>
            <w:r>
              <w:t>research</w:t>
            </w:r>
            <w:r>
              <w:rPr>
                <w:spacing w:val="-3"/>
              </w:rPr>
              <w:t xml:space="preserve"> </w:t>
            </w:r>
            <w:r>
              <w:t>using</w:t>
            </w:r>
            <w:r>
              <w:rPr>
                <w:spacing w:val="-1"/>
              </w:rPr>
              <w:t xml:space="preserve"> </w:t>
            </w:r>
            <w:r>
              <w:t>data</w:t>
            </w:r>
            <w:r>
              <w:rPr>
                <w:spacing w:val="-2"/>
              </w:rPr>
              <w:t xml:space="preserve"> </w:t>
            </w:r>
            <w:r>
              <w:t>from health,</w:t>
            </w:r>
            <w:r>
              <w:rPr>
                <w:spacing w:val="-2"/>
              </w:rPr>
              <w:t xml:space="preserve"> </w:t>
            </w:r>
            <w:r>
              <w:t>social</w:t>
            </w:r>
            <w:r>
              <w:rPr>
                <w:spacing w:val="-2"/>
              </w:rPr>
              <w:t xml:space="preserve"> </w:t>
            </w:r>
            <w:r>
              <w:t>care</w:t>
            </w:r>
            <w:r>
              <w:rPr>
                <w:spacing w:val="-1"/>
              </w:rPr>
              <w:t xml:space="preserve"> </w:t>
            </w:r>
            <w:r>
              <w:t>and</w:t>
            </w:r>
            <w:r>
              <w:rPr>
                <w:spacing w:val="-3"/>
              </w:rPr>
              <w:t xml:space="preserve"> </w:t>
            </w:r>
            <w:r>
              <w:t>other public services so t</w:t>
            </w:r>
            <w:r>
              <w:t>hat members of the public can readily see how their data is being used.</w:t>
            </w:r>
          </w:p>
          <w:p w14:paraId="7F814509" w14:textId="77777777" w:rsidR="008E2589" w:rsidRDefault="00173148">
            <w:pPr>
              <w:pStyle w:val="TableParagraph"/>
              <w:numPr>
                <w:ilvl w:val="0"/>
                <w:numId w:val="2"/>
              </w:numPr>
              <w:tabs>
                <w:tab w:val="left" w:pos="473"/>
              </w:tabs>
              <w:spacing w:before="200" w:line="280" w:lineRule="auto"/>
              <w:ind w:right="740" w:firstLine="0"/>
              <w:rPr>
                <w:b/>
              </w:rPr>
            </w:pPr>
            <w:r>
              <w:rPr>
                <w:b/>
              </w:rPr>
              <w:t>We</w:t>
            </w:r>
            <w:r>
              <w:rPr>
                <w:b/>
                <w:spacing w:val="-8"/>
              </w:rPr>
              <w:t xml:space="preserve"> </w:t>
            </w:r>
            <w:r>
              <w:rPr>
                <w:b/>
              </w:rPr>
              <w:t>want</w:t>
            </w:r>
            <w:r>
              <w:rPr>
                <w:b/>
                <w:spacing w:val="-2"/>
              </w:rPr>
              <w:t xml:space="preserve"> </w:t>
            </w:r>
            <w:r>
              <w:rPr>
                <w:b/>
              </w:rPr>
              <w:t>to</w:t>
            </w:r>
            <w:r>
              <w:rPr>
                <w:b/>
                <w:spacing w:val="-3"/>
              </w:rPr>
              <w:t xml:space="preserve"> </w:t>
            </w:r>
            <w:r>
              <w:rPr>
                <w:b/>
              </w:rPr>
              <w:t>create</w:t>
            </w:r>
            <w:r>
              <w:rPr>
                <w:b/>
                <w:spacing w:val="-6"/>
              </w:rPr>
              <w:t xml:space="preserve"> </w:t>
            </w:r>
            <w:r>
              <w:rPr>
                <w:b/>
              </w:rPr>
              <w:t>an</w:t>
            </w:r>
            <w:r>
              <w:rPr>
                <w:b/>
                <w:spacing w:val="-1"/>
              </w:rPr>
              <w:t xml:space="preserve"> </w:t>
            </w:r>
            <w:r>
              <w:rPr>
                <w:b/>
              </w:rPr>
              <w:t>infrastructure</w:t>
            </w:r>
            <w:r>
              <w:rPr>
                <w:b/>
                <w:spacing w:val="-8"/>
              </w:rPr>
              <w:t xml:space="preserve"> </w:t>
            </w:r>
            <w:r>
              <w:rPr>
                <w:b/>
              </w:rPr>
              <w:t>that</w:t>
            </w:r>
            <w:r>
              <w:rPr>
                <w:b/>
                <w:spacing w:val="-2"/>
              </w:rPr>
              <w:t xml:space="preserve"> </w:t>
            </w:r>
            <w:r>
              <w:rPr>
                <w:b/>
              </w:rPr>
              <w:t>supports</w:t>
            </w:r>
            <w:r>
              <w:rPr>
                <w:b/>
                <w:spacing w:val="-1"/>
              </w:rPr>
              <w:t xml:space="preserve"> </w:t>
            </w:r>
            <w:r>
              <w:rPr>
                <w:b/>
              </w:rPr>
              <w:t>access</w:t>
            </w:r>
            <w:r>
              <w:rPr>
                <w:b/>
                <w:spacing w:val="-4"/>
              </w:rPr>
              <w:t xml:space="preserve"> </w:t>
            </w:r>
            <w:r>
              <w:rPr>
                <w:b/>
              </w:rPr>
              <w:t>to</w:t>
            </w:r>
            <w:r>
              <w:rPr>
                <w:b/>
                <w:spacing w:val="-3"/>
              </w:rPr>
              <w:t xml:space="preserve"> </w:t>
            </w:r>
            <w:r>
              <w:rPr>
                <w:b/>
              </w:rPr>
              <w:t>data</w:t>
            </w:r>
            <w:r>
              <w:rPr>
                <w:b/>
                <w:spacing w:val="-4"/>
              </w:rPr>
              <w:t xml:space="preserve"> </w:t>
            </w:r>
            <w:r>
              <w:rPr>
                <w:b/>
              </w:rPr>
              <w:t>for research</w:t>
            </w:r>
            <w:r>
              <w:rPr>
                <w:b/>
                <w:spacing w:val="-1"/>
              </w:rPr>
              <w:t xml:space="preserve"> </w:t>
            </w:r>
            <w:r>
              <w:rPr>
                <w:b/>
              </w:rPr>
              <w:t>and innovation in a safe, secure, and transparent way:</w:t>
            </w:r>
          </w:p>
          <w:p w14:paraId="1D425738" w14:textId="77777777" w:rsidR="008E2589" w:rsidRDefault="00173148">
            <w:pPr>
              <w:pStyle w:val="TableParagraph"/>
              <w:spacing w:before="190" w:line="278" w:lineRule="auto"/>
              <w:rPr>
                <w:b/>
              </w:rPr>
            </w:pPr>
            <w:r>
              <w:rPr>
                <w:b/>
              </w:rPr>
              <w:t>13A.</w:t>
            </w:r>
            <w:r>
              <w:rPr>
                <w:b/>
                <w:spacing w:val="-1"/>
              </w:rPr>
              <w:t xml:space="preserve"> </w:t>
            </w:r>
            <w:r>
              <w:rPr>
                <w:b/>
              </w:rPr>
              <w:t>How</w:t>
            </w:r>
            <w:r>
              <w:rPr>
                <w:b/>
                <w:spacing w:val="-1"/>
              </w:rPr>
              <w:t xml:space="preserve"> </w:t>
            </w:r>
            <w:r>
              <w:rPr>
                <w:b/>
              </w:rPr>
              <w:t>should</w:t>
            </w:r>
            <w:r>
              <w:rPr>
                <w:b/>
                <w:spacing w:val="-2"/>
              </w:rPr>
              <w:t xml:space="preserve"> </w:t>
            </w:r>
            <w:r>
              <w:rPr>
                <w:b/>
              </w:rPr>
              <w:t>the</w:t>
            </w:r>
            <w:r>
              <w:rPr>
                <w:b/>
                <w:spacing w:val="-8"/>
              </w:rPr>
              <w:t xml:space="preserve"> </w:t>
            </w:r>
            <w:r>
              <w:rPr>
                <w:b/>
              </w:rPr>
              <w:t>Scottish</w:t>
            </w:r>
            <w:r>
              <w:rPr>
                <w:b/>
                <w:spacing w:val="-2"/>
              </w:rPr>
              <w:t xml:space="preserve"> </w:t>
            </w:r>
            <w:r>
              <w:rPr>
                <w:b/>
              </w:rPr>
              <w:t>Government</w:t>
            </w:r>
            <w:r>
              <w:rPr>
                <w:b/>
                <w:spacing w:val="-1"/>
              </w:rPr>
              <w:t xml:space="preserve"> </w:t>
            </w:r>
            <w:r>
              <w:rPr>
                <w:b/>
              </w:rPr>
              <w:t>seek</w:t>
            </w:r>
            <w:r>
              <w:rPr>
                <w:b/>
                <w:spacing w:val="-1"/>
              </w:rPr>
              <w:t xml:space="preserve"> </w:t>
            </w:r>
            <w:r>
              <w:rPr>
                <w:b/>
              </w:rPr>
              <w:t>to</w:t>
            </w:r>
            <w:r>
              <w:rPr>
                <w:b/>
                <w:spacing w:val="-2"/>
              </w:rPr>
              <w:t xml:space="preserve"> </w:t>
            </w:r>
            <w:r>
              <w:rPr>
                <w:b/>
              </w:rPr>
              <w:t>store</w:t>
            </w:r>
            <w:r>
              <w:rPr>
                <w:b/>
                <w:spacing w:val="-7"/>
              </w:rPr>
              <w:t xml:space="preserve"> </w:t>
            </w:r>
            <w:r>
              <w:rPr>
                <w:b/>
              </w:rPr>
              <w:t>and share</w:t>
            </w:r>
            <w:r>
              <w:rPr>
                <w:b/>
                <w:spacing w:val="-5"/>
              </w:rPr>
              <w:t xml:space="preserve"> </w:t>
            </w:r>
            <w:r>
              <w:rPr>
                <w:b/>
              </w:rPr>
              <w:t>health</w:t>
            </w:r>
            <w:r>
              <w:rPr>
                <w:b/>
                <w:spacing w:val="-2"/>
              </w:rPr>
              <w:t xml:space="preserve"> </w:t>
            </w:r>
            <w:r>
              <w:rPr>
                <w:b/>
              </w:rPr>
              <w:t>and social</w:t>
            </w:r>
            <w:r>
              <w:rPr>
                <w:b/>
                <w:spacing w:val="-1"/>
              </w:rPr>
              <w:t xml:space="preserve"> </w:t>
            </w:r>
            <w:r>
              <w:rPr>
                <w:b/>
              </w:rPr>
              <w:t xml:space="preserve">care data for research in order that it can best facilitate easier access that is still safe and </w:t>
            </w:r>
            <w:r>
              <w:rPr>
                <w:b/>
                <w:spacing w:val="-2"/>
              </w:rPr>
              <w:t>secure?</w:t>
            </w:r>
          </w:p>
          <w:p w14:paraId="1518B705" w14:textId="77777777" w:rsidR="008E2589" w:rsidRDefault="00173148">
            <w:pPr>
              <w:pStyle w:val="TableParagraph"/>
              <w:spacing w:before="192" w:line="276" w:lineRule="auto"/>
              <w:ind w:right="114"/>
            </w:pPr>
            <w:r>
              <w:t>We have recent</w:t>
            </w:r>
            <w:r>
              <w:t>ly completed a study of how the potential for wider use of cross-sectoral linked data</w:t>
            </w:r>
            <w:r>
              <w:rPr>
                <w:spacing w:val="-5"/>
              </w:rPr>
              <w:t xml:space="preserve"> </w:t>
            </w:r>
            <w:r>
              <w:t>could</w:t>
            </w:r>
            <w:r>
              <w:rPr>
                <w:spacing w:val="-5"/>
              </w:rPr>
              <w:t xml:space="preserve"> </w:t>
            </w:r>
            <w:r>
              <w:t>be</w:t>
            </w:r>
            <w:r>
              <w:rPr>
                <w:spacing w:val="-5"/>
              </w:rPr>
              <w:t xml:space="preserve"> </w:t>
            </w:r>
            <w:r>
              <w:t>unlocked</w:t>
            </w:r>
            <w:r>
              <w:rPr>
                <w:spacing w:val="-7"/>
              </w:rPr>
              <w:t xml:space="preserve"> </w:t>
            </w:r>
            <w:r>
              <w:t>(see</w:t>
            </w:r>
            <w:r>
              <w:rPr>
                <w:spacing w:val="-3"/>
              </w:rPr>
              <w:t xml:space="preserve"> </w:t>
            </w:r>
            <w:hyperlink r:id="rId13">
              <w:r>
                <w:rPr>
                  <w:color w:val="0000FF"/>
                  <w:u w:val="single" w:color="0000FF"/>
                </w:rPr>
                <w:t>https://fundingawards.nihr.ac.uk/award/NIHR133585</w:t>
              </w:r>
            </w:hyperlink>
            <w:r>
              <w:t>).</w:t>
            </w:r>
            <w:r>
              <w:rPr>
                <w:spacing w:val="-6"/>
              </w:rPr>
              <w:t xml:space="preserve"> </w:t>
            </w:r>
            <w:r>
              <w:t>We</w:t>
            </w:r>
            <w:r>
              <w:rPr>
                <w:spacing w:val="-7"/>
              </w:rPr>
              <w:t xml:space="preserve"> </w:t>
            </w:r>
            <w:r>
              <w:t>conducted a scoping review of published literature, examined three case studies of health and social care research projects that used data linkage, and spoke to 20 people working in public health policy and practice, information governance or data infrastr</w:t>
            </w:r>
            <w:r>
              <w:t>ucture roles. Among the 21</w:t>
            </w:r>
            <w:r>
              <w:rPr>
                <w:spacing w:val="40"/>
              </w:rPr>
              <w:t xml:space="preserve"> </w:t>
            </w:r>
            <w:r>
              <w:t>recommendations to emerge from the study, we would emphasise the following (full list and further detail available on request):</w:t>
            </w:r>
          </w:p>
          <w:p w14:paraId="7031ECB7" w14:textId="77777777" w:rsidR="008E2589" w:rsidRDefault="00173148">
            <w:pPr>
              <w:pStyle w:val="TableParagraph"/>
              <w:numPr>
                <w:ilvl w:val="1"/>
                <w:numId w:val="2"/>
              </w:numPr>
              <w:tabs>
                <w:tab w:val="left" w:pos="828"/>
              </w:tabs>
              <w:spacing w:before="201" w:line="276" w:lineRule="auto"/>
              <w:ind w:right="193"/>
            </w:pPr>
            <w:r>
              <w:t>Key</w:t>
            </w:r>
            <w:r>
              <w:rPr>
                <w:spacing w:val="-3"/>
              </w:rPr>
              <w:t xml:space="preserve"> </w:t>
            </w:r>
            <w:r>
              <w:t>datasets</w:t>
            </w:r>
            <w:r>
              <w:rPr>
                <w:spacing w:val="-5"/>
              </w:rPr>
              <w:t xml:space="preserve"> </w:t>
            </w:r>
            <w:r>
              <w:t>from</w:t>
            </w:r>
            <w:r>
              <w:rPr>
                <w:spacing w:val="-4"/>
              </w:rPr>
              <w:t xml:space="preserve"> </w:t>
            </w:r>
            <w:r>
              <w:t>multiple</w:t>
            </w:r>
            <w:r>
              <w:rPr>
                <w:spacing w:val="-3"/>
              </w:rPr>
              <w:t xml:space="preserve"> </w:t>
            </w:r>
            <w:r>
              <w:t>sectors</w:t>
            </w:r>
            <w:r>
              <w:rPr>
                <w:spacing w:val="-2"/>
              </w:rPr>
              <w:t xml:space="preserve"> </w:t>
            </w:r>
            <w:r>
              <w:t>should</w:t>
            </w:r>
            <w:r>
              <w:rPr>
                <w:spacing w:val="-5"/>
              </w:rPr>
              <w:t xml:space="preserve"> </w:t>
            </w:r>
            <w:r>
              <w:t>be</w:t>
            </w:r>
            <w:r>
              <w:rPr>
                <w:spacing w:val="-3"/>
              </w:rPr>
              <w:t xml:space="preserve"> </w:t>
            </w:r>
            <w:r>
              <w:t>available</w:t>
            </w:r>
            <w:r>
              <w:rPr>
                <w:spacing w:val="-3"/>
              </w:rPr>
              <w:t xml:space="preserve"> </w:t>
            </w:r>
            <w:r>
              <w:t>via</w:t>
            </w:r>
            <w:r>
              <w:rPr>
                <w:spacing w:val="-3"/>
              </w:rPr>
              <w:t xml:space="preserve"> </w:t>
            </w:r>
            <w:r>
              <w:t>a</w:t>
            </w:r>
            <w:r>
              <w:rPr>
                <w:spacing w:val="-3"/>
              </w:rPr>
              <w:t xml:space="preserve"> </w:t>
            </w:r>
            <w:r>
              <w:t>central</w:t>
            </w:r>
            <w:r>
              <w:rPr>
                <w:spacing w:val="-5"/>
              </w:rPr>
              <w:t xml:space="preserve"> </w:t>
            </w:r>
            <w:r>
              <w:t>repository</w:t>
            </w:r>
            <w:r>
              <w:rPr>
                <w:spacing w:val="-2"/>
              </w:rPr>
              <w:t xml:space="preserve"> </w:t>
            </w:r>
            <w:r>
              <w:t>acting</w:t>
            </w:r>
            <w:r>
              <w:rPr>
                <w:spacing w:val="-3"/>
              </w:rPr>
              <w:t xml:space="preserve"> </w:t>
            </w:r>
            <w:r>
              <w:t>as</w:t>
            </w:r>
            <w:r>
              <w:rPr>
                <w:spacing w:val="-5"/>
              </w:rPr>
              <w:t xml:space="preserve"> </w:t>
            </w:r>
            <w:r>
              <w:t>a 'one-stop</w:t>
            </w:r>
            <w:r>
              <w:t xml:space="preserve"> shop' for sharing and linkage, with differing levels of governance according to </w:t>
            </w:r>
            <w:r>
              <w:rPr>
                <w:spacing w:val="-2"/>
              </w:rPr>
              <w:t>sensitivity.</w:t>
            </w:r>
          </w:p>
          <w:p w14:paraId="465327A2" w14:textId="77777777" w:rsidR="008E2589" w:rsidRDefault="00173148">
            <w:pPr>
              <w:pStyle w:val="TableParagraph"/>
              <w:numPr>
                <w:ilvl w:val="1"/>
                <w:numId w:val="2"/>
              </w:numPr>
              <w:tabs>
                <w:tab w:val="left" w:pos="828"/>
              </w:tabs>
              <w:spacing w:before="195" w:line="276" w:lineRule="auto"/>
              <w:ind w:right="190"/>
            </w:pPr>
            <w:r>
              <w:t>There</w:t>
            </w:r>
            <w:r>
              <w:rPr>
                <w:spacing w:val="-1"/>
              </w:rPr>
              <w:t xml:space="preserve"> </w:t>
            </w:r>
            <w:r>
              <w:t>should</w:t>
            </w:r>
            <w:r>
              <w:rPr>
                <w:spacing w:val="-2"/>
              </w:rPr>
              <w:t xml:space="preserve"> </w:t>
            </w:r>
            <w:r>
              <w:t>be</w:t>
            </w:r>
            <w:r>
              <w:rPr>
                <w:spacing w:val="-4"/>
              </w:rPr>
              <w:t xml:space="preserve"> </w:t>
            </w:r>
            <w:r>
              <w:t>a</w:t>
            </w:r>
            <w:r>
              <w:rPr>
                <w:spacing w:val="-4"/>
              </w:rPr>
              <w:t xml:space="preserve"> </w:t>
            </w:r>
            <w:r>
              <w:t>focus</w:t>
            </w:r>
            <w:r>
              <w:rPr>
                <w:spacing w:val="-5"/>
              </w:rPr>
              <w:t xml:space="preserve"> </w:t>
            </w:r>
            <w:r>
              <w:t>on</w:t>
            </w:r>
            <w:r>
              <w:rPr>
                <w:spacing w:val="-2"/>
              </w:rPr>
              <w:t xml:space="preserve"> </w:t>
            </w:r>
            <w:r>
              <w:t>the</w:t>
            </w:r>
            <w:r>
              <w:rPr>
                <w:spacing w:val="-4"/>
              </w:rPr>
              <w:t xml:space="preserve"> </w:t>
            </w:r>
            <w:r>
              <w:t>creation,</w:t>
            </w:r>
            <w:r>
              <w:rPr>
                <w:spacing w:val="-2"/>
              </w:rPr>
              <w:t xml:space="preserve"> </w:t>
            </w:r>
            <w:r>
              <w:t>curation,</w:t>
            </w:r>
            <w:r>
              <w:rPr>
                <w:spacing w:val="-2"/>
              </w:rPr>
              <w:t xml:space="preserve"> </w:t>
            </w:r>
            <w:r>
              <w:t>and</w:t>
            </w:r>
            <w:r>
              <w:rPr>
                <w:spacing w:val="-4"/>
              </w:rPr>
              <w:t xml:space="preserve"> </w:t>
            </w:r>
            <w:r>
              <w:t>rapid</w:t>
            </w:r>
            <w:r>
              <w:rPr>
                <w:spacing w:val="-1"/>
              </w:rPr>
              <w:t xml:space="preserve"> </w:t>
            </w:r>
            <w:r>
              <w:t>re-use</w:t>
            </w:r>
            <w:r>
              <w:rPr>
                <w:spacing w:val="-2"/>
              </w:rPr>
              <w:t xml:space="preserve"> </w:t>
            </w:r>
            <w:r>
              <w:t>of</w:t>
            </w:r>
            <w:r>
              <w:rPr>
                <w:spacing w:val="-3"/>
              </w:rPr>
              <w:t xml:space="preserve"> </w:t>
            </w:r>
            <w:r>
              <w:t>linked</w:t>
            </w:r>
            <w:r>
              <w:rPr>
                <w:spacing w:val="-1"/>
              </w:rPr>
              <w:t xml:space="preserve"> </w:t>
            </w:r>
            <w:r>
              <w:t>datasets</w:t>
            </w:r>
            <w:r>
              <w:rPr>
                <w:spacing w:val="-3"/>
              </w:rPr>
              <w:t xml:space="preserve"> </w:t>
            </w:r>
            <w:r>
              <w:t>that can be used many times for multiple different purposes.</w:t>
            </w:r>
          </w:p>
          <w:p w14:paraId="7F245521" w14:textId="77777777" w:rsidR="008E2589" w:rsidRDefault="00173148">
            <w:pPr>
              <w:pStyle w:val="TableParagraph"/>
              <w:numPr>
                <w:ilvl w:val="1"/>
                <w:numId w:val="2"/>
              </w:numPr>
              <w:tabs>
                <w:tab w:val="left" w:pos="828"/>
              </w:tabs>
              <w:spacing w:before="196" w:line="276" w:lineRule="auto"/>
              <w:ind w:right="133"/>
            </w:pPr>
            <w:r>
              <w:t>To</w:t>
            </w:r>
            <w:r>
              <w:rPr>
                <w:spacing w:val="-3"/>
              </w:rPr>
              <w:t xml:space="preserve"> </w:t>
            </w:r>
            <w:r>
              <w:t>support</w:t>
            </w:r>
            <w:r>
              <w:rPr>
                <w:spacing w:val="-2"/>
              </w:rPr>
              <w:t xml:space="preserve"> </w:t>
            </w:r>
            <w:r>
              <w:t>ease</w:t>
            </w:r>
            <w:r>
              <w:rPr>
                <w:spacing w:val="-3"/>
              </w:rPr>
              <w:t xml:space="preserve"> </w:t>
            </w:r>
            <w:r>
              <w:t>of</w:t>
            </w:r>
            <w:r>
              <w:rPr>
                <w:spacing w:val="-2"/>
              </w:rPr>
              <w:t xml:space="preserve"> </w:t>
            </w:r>
            <w:r>
              <w:t>discoverability</w:t>
            </w:r>
            <w:r>
              <w:rPr>
                <w:spacing w:val="-2"/>
              </w:rPr>
              <w:t xml:space="preserve"> </w:t>
            </w:r>
            <w:r>
              <w:t>across</w:t>
            </w:r>
            <w:r>
              <w:rPr>
                <w:spacing w:val="-2"/>
              </w:rPr>
              <w:t xml:space="preserve"> </w:t>
            </w:r>
            <w:r>
              <w:t>different</w:t>
            </w:r>
            <w:r>
              <w:rPr>
                <w:spacing w:val="-4"/>
              </w:rPr>
              <w:t xml:space="preserve"> </w:t>
            </w:r>
            <w:r>
              <w:t>sectors,</w:t>
            </w:r>
            <w:r>
              <w:rPr>
                <w:spacing w:val="-4"/>
              </w:rPr>
              <w:t xml:space="preserve"> </w:t>
            </w:r>
            <w:r>
              <w:t>there</w:t>
            </w:r>
            <w:r>
              <w:rPr>
                <w:spacing w:val="-5"/>
              </w:rPr>
              <w:t xml:space="preserve"> </w:t>
            </w:r>
            <w:r>
              <w:t>should</w:t>
            </w:r>
            <w:r>
              <w:rPr>
                <w:spacing w:val="-3"/>
              </w:rPr>
              <w:t xml:space="preserve"> </w:t>
            </w:r>
            <w:r>
              <w:t>be</w:t>
            </w:r>
            <w:r>
              <w:rPr>
                <w:spacing w:val="-5"/>
              </w:rPr>
              <w:t xml:space="preserve"> </w:t>
            </w:r>
            <w:r>
              <w:t>a</w:t>
            </w:r>
            <w:r>
              <w:rPr>
                <w:spacing w:val="-3"/>
              </w:rPr>
              <w:t xml:space="preserve"> </w:t>
            </w:r>
            <w:r>
              <w:t>published</w:t>
            </w:r>
            <w:r>
              <w:rPr>
                <w:spacing w:val="-3"/>
              </w:rPr>
              <w:t xml:space="preserve"> </w:t>
            </w:r>
            <w:r>
              <w:t>list or register of key datasets (including details of what information they contain, standards</w:t>
            </w:r>
            <w:r>
              <w:rPr>
                <w:spacing w:val="40"/>
              </w:rPr>
              <w:t xml:space="preserve"> </w:t>
            </w:r>
            <w:r>
              <w:t>for collection and curation, and how they can be accessed).</w:t>
            </w:r>
          </w:p>
          <w:p w14:paraId="2FE2C6AE" w14:textId="77777777" w:rsidR="008E2589" w:rsidRDefault="00173148">
            <w:pPr>
              <w:pStyle w:val="TableParagraph"/>
              <w:numPr>
                <w:ilvl w:val="1"/>
                <w:numId w:val="2"/>
              </w:numPr>
              <w:tabs>
                <w:tab w:val="left" w:pos="828"/>
              </w:tabs>
              <w:spacing w:before="196" w:line="276" w:lineRule="auto"/>
              <w:ind w:right="481"/>
              <w:jc w:val="both"/>
            </w:pPr>
            <w:r>
              <w:t>There</w:t>
            </w:r>
            <w:r>
              <w:rPr>
                <w:spacing w:val="-2"/>
              </w:rPr>
              <w:t xml:space="preserve"> </w:t>
            </w:r>
            <w:r>
              <w:t>should</w:t>
            </w:r>
            <w:r>
              <w:rPr>
                <w:spacing w:val="-3"/>
              </w:rPr>
              <w:t xml:space="preserve"> </w:t>
            </w:r>
            <w:r>
              <w:t>be</w:t>
            </w:r>
            <w:r>
              <w:rPr>
                <w:spacing w:val="-5"/>
              </w:rPr>
              <w:t xml:space="preserve"> </w:t>
            </w:r>
            <w:r>
              <w:t>a</w:t>
            </w:r>
            <w:r>
              <w:rPr>
                <w:spacing w:val="-5"/>
              </w:rPr>
              <w:t xml:space="preserve"> </w:t>
            </w:r>
            <w:r>
              <w:t>national</w:t>
            </w:r>
            <w:r>
              <w:rPr>
                <w:spacing w:val="-3"/>
              </w:rPr>
              <w:t xml:space="preserve"> </w:t>
            </w:r>
            <w:r>
              <w:t>public</w:t>
            </w:r>
            <w:r>
              <w:rPr>
                <w:spacing w:val="-2"/>
              </w:rPr>
              <w:t xml:space="preserve"> </w:t>
            </w:r>
            <w:r>
              <w:t>sector</w:t>
            </w:r>
            <w:r>
              <w:rPr>
                <w:spacing w:val="-1"/>
              </w:rPr>
              <w:t xml:space="preserve"> </w:t>
            </w:r>
            <w:r>
              <w:t>skills</w:t>
            </w:r>
            <w:r>
              <w:rPr>
                <w:spacing w:val="-2"/>
              </w:rPr>
              <w:t xml:space="preserve"> </w:t>
            </w:r>
            <w:r>
              <w:t>initiative</w:t>
            </w:r>
            <w:r>
              <w:rPr>
                <w:spacing w:val="-2"/>
              </w:rPr>
              <w:t xml:space="preserve"> </w:t>
            </w:r>
            <w:r>
              <w:t>to</w:t>
            </w:r>
            <w:r>
              <w:rPr>
                <w:spacing w:val="-5"/>
              </w:rPr>
              <w:t xml:space="preserve"> </w:t>
            </w:r>
            <w:r>
              <w:t>build</w:t>
            </w:r>
            <w:r>
              <w:rPr>
                <w:spacing w:val="-3"/>
              </w:rPr>
              <w:t xml:space="preserve"> </w:t>
            </w:r>
            <w:r>
              <w:t>capacity</w:t>
            </w:r>
            <w:r>
              <w:rPr>
                <w:spacing w:val="-2"/>
              </w:rPr>
              <w:t xml:space="preserve"> </w:t>
            </w:r>
            <w:r>
              <w:t>in</w:t>
            </w:r>
            <w:r>
              <w:rPr>
                <w:spacing w:val="-5"/>
              </w:rPr>
              <w:t xml:space="preserve"> </w:t>
            </w:r>
            <w:r>
              <w:t>professional roles related</w:t>
            </w:r>
            <w:r>
              <w:rPr>
                <w:spacing w:val="-1"/>
              </w:rPr>
              <w:t xml:space="preserve"> </w:t>
            </w:r>
            <w:r>
              <w:t>to</w:t>
            </w:r>
            <w:r>
              <w:rPr>
                <w:spacing w:val="-1"/>
              </w:rPr>
              <w:t xml:space="preserve"> </w:t>
            </w:r>
            <w:r>
              <w:t>the use</w:t>
            </w:r>
            <w:r>
              <w:rPr>
                <w:spacing w:val="-1"/>
              </w:rPr>
              <w:t xml:space="preserve"> </w:t>
            </w:r>
            <w:r>
              <w:t>of health</w:t>
            </w:r>
            <w:r>
              <w:rPr>
                <w:spacing w:val="-1"/>
              </w:rPr>
              <w:t xml:space="preserve"> </w:t>
            </w:r>
            <w:r>
              <w:t>and</w:t>
            </w:r>
            <w:r>
              <w:rPr>
                <w:spacing w:val="-1"/>
              </w:rPr>
              <w:t xml:space="preserve"> </w:t>
            </w:r>
            <w:r>
              <w:t>social care data for research (e.g., data curation, analysis, governance, and public engagement).</w:t>
            </w:r>
          </w:p>
          <w:p w14:paraId="29ECC612" w14:textId="77777777" w:rsidR="008E2589" w:rsidRDefault="00173148">
            <w:pPr>
              <w:pStyle w:val="TableParagraph"/>
              <w:numPr>
                <w:ilvl w:val="1"/>
                <w:numId w:val="2"/>
              </w:numPr>
              <w:tabs>
                <w:tab w:val="left" w:pos="828"/>
              </w:tabs>
              <w:spacing w:before="175" w:line="290" w:lineRule="atLeast"/>
              <w:ind w:right="252"/>
            </w:pPr>
            <w:r>
              <w:t>To realise the benefits of cross-sectoral sh</w:t>
            </w:r>
            <w:r>
              <w:t>aring and linkage there should be senior leadership</w:t>
            </w:r>
            <w:r>
              <w:rPr>
                <w:spacing w:val="-4"/>
              </w:rPr>
              <w:t xml:space="preserve"> </w:t>
            </w:r>
            <w:r>
              <w:t>and</w:t>
            </w:r>
            <w:r>
              <w:rPr>
                <w:spacing w:val="-4"/>
              </w:rPr>
              <w:t xml:space="preserve"> </w:t>
            </w:r>
            <w:r>
              <w:t>commitment</w:t>
            </w:r>
            <w:r>
              <w:rPr>
                <w:spacing w:val="-3"/>
              </w:rPr>
              <w:t xml:space="preserve"> </w:t>
            </w:r>
            <w:r>
              <w:t>from</w:t>
            </w:r>
            <w:r>
              <w:rPr>
                <w:spacing w:val="-2"/>
              </w:rPr>
              <w:t xml:space="preserve"> </w:t>
            </w:r>
            <w:r>
              <w:t>across</w:t>
            </w:r>
            <w:r>
              <w:rPr>
                <w:spacing w:val="-6"/>
              </w:rPr>
              <w:t xml:space="preserve"> </w:t>
            </w:r>
            <w:r>
              <w:t>all</w:t>
            </w:r>
            <w:r>
              <w:rPr>
                <w:spacing w:val="-4"/>
              </w:rPr>
              <w:t xml:space="preserve"> </w:t>
            </w:r>
            <w:r>
              <w:t>organisations</w:t>
            </w:r>
            <w:r>
              <w:rPr>
                <w:spacing w:val="-3"/>
              </w:rPr>
              <w:t xml:space="preserve"> </w:t>
            </w:r>
            <w:r>
              <w:t>(e.g.,</w:t>
            </w:r>
            <w:r>
              <w:rPr>
                <w:spacing w:val="-2"/>
              </w:rPr>
              <w:t xml:space="preserve"> </w:t>
            </w:r>
            <w:r>
              <w:t>central</w:t>
            </w:r>
            <w:r>
              <w:rPr>
                <w:spacing w:val="-4"/>
              </w:rPr>
              <w:t xml:space="preserve"> </w:t>
            </w:r>
            <w:r>
              <w:t>government,</w:t>
            </w:r>
            <w:r>
              <w:rPr>
                <w:spacing w:val="-4"/>
              </w:rPr>
              <w:t xml:space="preserve"> </w:t>
            </w:r>
            <w:r>
              <w:t>local</w:t>
            </w:r>
          </w:p>
        </w:tc>
      </w:tr>
    </w:tbl>
    <w:p w14:paraId="313451B2" w14:textId="77777777" w:rsidR="008E2589" w:rsidRDefault="008E2589">
      <w:pPr>
        <w:spacing w:line="290" w:lineRule="atLeast"/>
        <w:sectPr w:rsidR="008E2589">
          <w:headerReference w:type="default" r:id="rId14"/>
          <w:footerReference w:type="default" r:id="rId15"/>
          <w:pgSz w:w="11910" w:h="16840"/>
          <w:pgMar w:top="700" w:right="960" w:bottom="1940" w:left="960" w:header="0" w:footer="1750" w:gutter="0"/>
          <w:cols w:space="720"/>
        </w:sectPr>
      </w:pPr>
    </w:p>
    <w:tbl>
      <w:tblPr>
        <w:tblW w:w="0" w:type="auto"/>
        <w:tblInd w:w="127"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741"/>
      </w:tblGrid>
      <w:tr w:rsidR="008E2589" w14:paraId="50C07E88" w14:textId="77777777">
        <w:trPr>
          <w:trHeight w:val="9761"/>
        </w:trPr>
        <w:tc>
          <w:tcPr>
            <w:tcW w:w="9741" w:type="dxa"/>
          </w:tcPr>
          <w:p w14:paraId="3F2EF228" w14:textId="77777777" w:rsidR="008E2589" w:rsidRDefault="00173148">
            <w:pPr>
              <w:pStyle w:val="TableParagraph"/>
              <w:spacing w:before="2"/>
              <w:ind w:left="828"/>
            </w:pPr>
            <w:r>
              <w:lastRenderedPageBreak/>
              <w:t>authorities,</w:t>
            </w:r>
            <w:r>
              <w:rPr>
                <w:spacing w:val="-4"/>
              </w:rPr>
              <w:t xml:space="preserve"> </w:t>
            </w:r>
            <w:r>
              <w:t>health</w:t>
            </w:r>
            <w:r>
              <w:rPr>
                <w:spacing w:val="-8"/>
              </w:rPr>
              <w:t xml:space="preserve"> </w:t>
            </w:r>
            <w:r>
              <w:t>and</w:t>
            </w:r>
            <w:r>
              <w:rPr>
                <w:spacing w:val="-7"/>
              </w:rPr>
              <w:t xml:space="preserve"> </w:t>
            </w:r>
            <w:r>
              <w:t>social</w:t>
            </w:r>
            <w:r>
              <w:rPr>
                <w:spacing w:val="-7"/>
              </w:rPr>
              <w:t xml:space="preserve"> </w:t>
            </w:r>
            <w:r>
              <w:t>care</w:t>
            </w:r>
            <w:r>
              <w:rPr>
                <w:spacing w:val="-4"/>
              </w:rPr>
              <w:t xml:space="preserve"> </w:t>
            </w:r>
            <w:r>
              <w:rPr>
                <w:spacing w:val="-2"/>
              </w:rPr>
              <w:t>service).</w:t>
            </w:r>
          </w:p>
          <w:p w14:paraId="070CAFDE" w14:textId="77777777" w:rsidR="008E2589" w:rsidRDefault="008E2589">
            <w:pPr>
              <w:pStyle w:val="TableParagraph"/>
              <w:spacing w:before="6"/>
              <w:ind w:left="0"/>
              <w:rPr>
                <w:b/>
                <w:sz w:val="20"/>
              </w:rPr>
            </w:pPr>
          </w:p>
          <w:p w14:paraId="0CC38821" w14:textId="77777777" w:rsidR="008E2589" w:rsidRDefault="00173148">
            <w:pPr>
              <w:pStyle w:val="TableParagraph"/>
              <w:numPr>
                <w:ilvl w:val="0"/>
                <w:numId w:val="1"/>
              </w:numPr>
              <w:tabs>
                <w:tab w:val="left" w:pos="828"/>
              </w:tabs>
              <w:spacing w:before="1" w:line="276" w:lineRule="auto"/>
              <w:ind w:right="168"/>
            </w:pPr>
            <w:r>
              <w:t>Expectations and incentives for policymakers to collaborate with researchers should be developed,</w:t>
            </w:r>
            <w:r>
              <w:rPr>
                <w:spacing w:val="-1"/>
              </w:rPr>
              <w:t xml:space="preserve"> </w:t>
            </w:r>
            <w:r>
              <w:t>as</w:t>
            </w:r>
            <w:r>
              <w:rPr>
                <w:spacing w:val="-5"/>
              </w:rPr>
              <w:t xml:space="preserve"> </w:t>
            </w:r>
            <w:r>
              <w:t>part</w:t>
            </w:r>
            <w:r>
              <w:rPr>
                <w:spacing w:val="-1"/>
              </w:rPr>
              <w:t xml:space="preserve"> </w:t>
            </w:r>
            <w:r>
              <w:t>of</w:t>
            </w:r>
            <w:r>
              <w:rPr>
                <w:spacing w:val="-1"/>
              </w:rPr>
              <w:t xml:space="preserve"> </w:t>
            </w:r>
            <w:r>
              <w:t>a</w:t>
            </w:r>
            <w:r>
              <w:rPr>
                <w:spacing w:val="-5"/>
              </w:rPr>
              <w:t xml:space="preserve"> </w:t>
            </w:r>
            <w:r>
              <w:t>learning</w:t>
            </w:r>
            <w:r>
              <w:rPr>
                <w:spacing w:val="-3"/>
              </w:rPr>
              <w:t xml:space="preserve"> </w:t>
            </w:r>
            <w:r>
              <w:t>culture</w:t>
            </w:r>
            <w:r>
              <w:rPr>
                <w:spacing w:val="-5"/>
              </w:rPr>
              <w:t xml:space="preserve"> </w:t>
            </w:r>
            <w:r>
              <w:t>that</w:t>
            </w:r>
            <w:r>
              <w:rPr>
                <w:spacing w:val="-4"/>
              </w:rPr>
              <w:t xml:space="preserve"> </w:t>
            </w:r>
            <w:r>
              <w:t>seeks</w:t>
            </w:r>
            <w:r>
              <w:rPr>
                <w:spacing w:val="-2"/>
              </w:rPr>
              <w:t xml:space="preserve"> </w:t>
            </w:r>
            <w:r>
              <w:t>to</w:t>
            </w:r>
            <w:r>
              <w:rPr>
                <w:spacing w:val="-5"/>
              </w:rPr>
              <w:t xml:space="preserve"> </w:t>
            </w:r>
            <w:r>
              <w:t>make</w:t>
            </w:r>
            <w:r>
              <w:rPr>
                <w:spacing w:val="-3"/>
              </w:rPr>
              <w:t xml:space="preserve"> </w:t>
            </w:r>
            <w:r>
              <w:t>best</w:t>
            </w:r>
            <w:r>
              <w:rPr>
                <w:spacing w:val="-1"/>
              </w:rPr>
              <w:t xml:space="preserve"> </w:t>
            </w:r>
            <w:r>
              <w:t>use</w:t>
            </w:r>
            <w:r>
              <w:rPr>
                <w:spacing w:val="-3"/>
              </w:rPr>
              <w:t xml:space="preserve"> </w:t>
            </w:r>
            <w:r>
              <w:t>of</w:t>
            </w:r>
            <w:r>
              <w:rPr>
                <w:spacing w:val="-1"/>
              </w:rPr>
              <w:t xml:space="preserve"> </w:t>
            </w:r>
            <w:r>
              <w:t>data</w:t>
            </w:r>
            <w:r>
              <w:rPr>
                <w:spacing w:val="-5"/>
              </w:rPr>
              <w:t xml:space="preserve"> </w:t>
            </w:r>
            <w:r>
              <w:t>for</w:t>
            </w:r>
            <w:r>
              <w:rPr>
                <w:spacing w:val="-4"/>
              </w:rPr>
              <w:t xml:space="preserve"> </w:t>
            </w:r>
            <w:r>
              <w:t>population health gain.</w:t>
            </w:r>
          </w:p>
          <w:p w14:paraId="444A2178" w14:textId="77777777" w:rsidR="008E2589" w:rsidRDefault="00173148">
            <w:pPr>
              <w:pStyle w:val="TableParagraph"/>
              <w:spacing w:before="195" w:line="278" w:lineRule="auto"/>
              <w:rPr>
                <w:b/>
              </w:rPr>
            </w:pPr>
            <w:r>
              <w:rPr>
                <w:b/>
              </w:rPr>
              <w:t>13B. What do you believe</w:t>
            </w:r>
            <w:r>
              <w:rPr>
                <w:b/>
                <w:spacing w:val="-2"/>
              </w:rPr>
              <w:t xml:space="preserve"> </w:t>
            </w:r>
            <w:r>
              <w:rPr>
                <w:b/>
              </w:rPr>
              <w:t>are</w:t>
            </w:r>
            <w:r>
              <w:rPr>
                <w:b/>
                <w:spacing w:val="-4"/>
              </w:rPr>
              <w:t xml:space="preserve"> </w:t>
            </w:r>
            <w:r>
              <w:rPr>
                <w:b/>
              </w:rPr>
              <w:t>the</w:t>
            </w:r>
            <w:r>
              <w:rPr>
                <w:b/>
                <w:spacing w:val="-2"/>
              </w:rPr>
              <w:t xml:space="preserve"> </w:t>
            </w:r>
            <w:r>
              <w:rPr>
                <w:b/>
              </w:rPr>
              <w:t>key data needs and gaps that are</w:t>
            </w:r>
            <w:r>
              <w:rPr>
                <w:b/>
                <w:spacing w:val="-4"/>
              </w:rPr>
              <w:t xml:space="preserve"> </w:t>
            </w:r>
            <w:r>
              <w:rPr>
                <w:b/>
              </w:rPr>
              <w:t>faced by industry, innovators, and</w:t>
            </w:r>
            <w:r>
              <w:rPr>
                <w:b/>
                <w:spacing w:val="-4"/>
              </w:rPr>
              <w:t xml:space="preserve"> </w:t>
            </w:r>
            <w:r>
              <w:rPr>
                <w:b/>
              </w:rPr>
              <w:t>researchers</w:t>
            </w:r>
            <w:r>
              <w:rPr>
                <w:b/>
                <w:spacing w:val="-4"/>
              </w:rPr>
              <w:t xml:space="preserve"> </w:t>
            </w:r>
            <w:r>
              <w:rPr>
                <w:b/>
              </w:rPr>
              <w:t>when</w:t>
            </w:r>
            <w:r>
              <w:rPr>
                <w:b/>
                <w:spacing w:val="-4"/>
              </w:rPr>
              <w:t xml:space="preserve"> </w:t>
            </w:r>
            <w:r>
              <w:rPr>
                <w:b/>
              </w:rPr>
              <w:t>it</w:t>
            </w:r>
            <w:r>
              <w:rPr>
                <w:b/>
                <w:spacing w:val="-3"/>
              </w:rPr>
              <w:t xml:space="preserve"> </w:t>
            </w:r>
            <w:r>
              <w:rPr>
                <w:b/>
              </w:rPr>
              <w:t>comes</w:t>
            </w:r>
            <w:r>
              <w:rPr>
                <w:b/>
                <w:spacing w:val="-3"/>
              </w:rPr>
              <w:t xml:space="preserve"> </w:t>
            </w:r>
            <w:r>
              <w:rPr>
                <w:b/>
              </w:rPr>
              <w:t>to</w:t>
            </w:r>
            <w:r>
              <w:rPr>
                <w:b/>
                <w:spacing w:val="-4"/>
              </w:rPr>
              <w:t xml:space="preserve"> </w:t>
            </w:r>
            <w:r>
              <w:rPr>
                <w:b/>
              </w:rPr>
              <w:t>Scotland’s</w:t>
            </w:r>
            <w:r>
              <w:rPr>
                <w:b/>
                <w:spacing w:val="-4"/>
              </w:rPr>
              <w:t xml:space="preserve"> </w:t>
            </w:r>
            <w:r>
              <w:rPr>
                <w:b/>
              </w:rPr>
              <w:t>health</w:t>
            </w:r>
            <w:r>
              <w:rPr>
                <w:b/>
                <w:spacing w:val="-2"/>
              </w:rPr>
              <w:t xml:space="preserve"> </w:t>
            </w:r>
            <w:r>
              <w:rPr>
                <w:b/>
              </w:rPr>
              <w:t>and</w:t>
            </w:r>
            <w:r>
              <w:rPr>
                <w:b/>
                <w:spacing w:val="-7"/>
              </w:rPr>
              <w:t xml:space="preserve"> </w:t>
            </w:r>
            <w:r>
              <w:rPr>
                <w:b/>
              </w:rPr>
              <w:t>social</w:t>
            </w:r>
            <w:r>
              <w:rPr>
                <w:b/>
                <w:spacing w:val="-2"/>
              </w:rPr>
              <w:t xml:space="preserve"> </w:t>
            </w:r>
            <w:r>
              <w:rPr>
                <w:b/>
              </w:rPr>
              <w:t>care</w:t>
            </w:r>
            <w:r>
              <w:rPr>
                <w:b/>
                <w:spacing w:val="-4"/>
              </w:rPr>
              <w:t xml:space="preserve"> </w:t>
            </w:r>
            <w:r>
              <w:rPr>
                <w:b/>
              </w:rPr>
              <w:t>data?</w:t>
            </w:r>
          </w:p>
          <w:p w14:paraId="6AF2DD5F" w14:textId="77777777" w:rsidR="008E2589" w:rsidRDefault="00173148">
            <w:pPr>
              <w:pStyle w:val="TableParagraph"/>
              <w:spacing w:before="196" w:line="276" w:lineRule="auto"/>
              <w:ind w:right="116"/>
            </w:pPr>
            <w:r>
              <w:t>A glaring absence in the data available f</w:t>
            </w:r>
            <w:r>
              <w:t>or population health research in Scotland is linked data</w:t>
            </w:r>
            <w:r>
              <w:rPr>
                <w:spacing w:val="40"/>
              </w:rPr>
              <w:t xml:space="preserve"> </w:t>
            </w:r>
            <w:r>
              <w:t>on</w:t>
            </w:r>
            <w:r>
              <w:rPr>
                <w:spacing w:val="-3"/>
              </w:rPr>
              <w:t xml:space="preserve"> </w:t>
            </w:r>
            <w:r>
              <w:t>income,</w:t>
            </w:r>
            <w:r>
              <w:rPr>
                <w:spacing w:val="-4"/>
              </w:rPr>
              <w:t xml:space="preserve"> </w:t>
            </w:r>
            <w:r>
              <w:t>receipt</w:t>
            </w:r>
            <w:r>
              <w:rPr>
                <w:spacing w:val="-2"/>
              </w:rPr>
              <w:t xml:space="preserve"> </w:t>
            </w:r>
            <w:r>
              <w:t>of</w:t>
            </w:r>
            <w:r>
              <w:rPr>
                <w:spacing w:val="-4"/>
              </w:rPr>
              <w:t xml:space="preserve"> </w:t>
            </w:r>
            <w:r>
              <w:t>social</w:t>
            </w:r>
            <w:r>
              <w:rPr>
                <w:spacing w:val="-4"/>
              </w:rPr>
              <w:t xml:space="preserve"> </w:t>
            </w:r>
            <w:r>
              <w:t>security</w:t>
            </w:r>
            <w:r>
              <w:rPr>
                <w:spacing w:val="-5"/>
              </w:rPr>
              <w:t xml:space="preserve"> </w:t>
            </w:r>
            <w:r>
              <w:t>benefits/tax</w:t>
            </w:r>
            <w:r>
              <w:rPr>
                <w:spacing w:val="-2"/>
              </w:rPr>
              <w:t xml:space="preserve"> </w:t>
            </w:r>
            <w:r>
              <w:t>credits</w:t>
            </w:r>
            <w:r>
              <w:rPr>
                <w:spacing w:val="-2"/>
              </w:rPr>
              <w:t xml:space="preserve"> </w:t>
            </w:r>
            <w:r>
              <w:t>and</w:t>
            </w:r>
            <w:r>
              <w:rPr>
                <w:spacing w:val="-5"/>
              </w:rPr>
              <w:t xml:space="preserve"> </w:t>
            </w:r>
            <w:r>
              <w:t>health.</w:t>
            </w:r>
            <w:r>
              <w:rPr>
                <w:spacing w:val="-4"/>
              </w:rPr>
              <w:t xml:space="preserve"> </w:t>
            </w:r>
            <w:r>
              <w:t>In</w:t>
            </w:r>
            <w:r>
              <w:rPr>
                <w:spacing w:val="-3"/>
              </w:rPr>
              <w:t xml:space="preserve"> </w:t>
            </w:r>
            <w:r>
              <w:t>several</w:t>
            </w:r>
            <w:r>
              <w:rPr>
                <w:spacing w:val="-3"/>
              </w:rPr>
              <w:t xml:space="preserve"> </w:t>
            </w:r>
            <w:r>
              <w:t>important</w:t>
            </w:r>
            <w:r>
              <w:rPr>
                <w:spacing w:val="-1"/>
              </w:rPr>
              <w:t xml:space="preserve"> </w:t>
            </w:r>
            <w:r>
              <w:t>ways,</w:t>
            </w:r>
            <w:r>
              <w:rPr>
                <w:spacing w:val="-4"/>
              </w:rPr>
              <w:t xml:space="preserve"> </w:t>
            </w:r>
            <w:r>
              <w:t>the welfare system in Scotland now diverges from the rest of the UK, but without such data it is difficult if not impossible to evaluate health impacts of the policies now being implemented in Scotland, such as the ‘Scottish Choices’ in Universal Credit, t</w:t>
            </w:r>
            <w:r>
              <w:t>he new Scottish child payment, and the innovative</w:t>
            </w:r>
            <w:r>
              <w:rPr>
                <w:spacing w:val="-1"/>
              </w:rPr>
              <w:t xml:space="preserve"> </w:t>
            </w:r>
            <w:r>
              <w:t>approaches to</w:t>
            </w:r>
            <w:r>
              <w:rPr>
                <w:spacing w:val="-1"/>
              </w:rPr>
              <w:t xml:space="preserve"> </w:t>
            </w:r>
            <w:r>
              <w:t>employment support implemented under Fair Start Scotland</w:t>
            </w:r>
            <w:r>
              <w:rPr>
                <w:spacing w:val="-1"/>
              </w:rPr>
              <w:t xml:space="preserve"> </w:t>
            </w:r>
            <w:r>
              <w:t>and No One Left Behind.</w:t>
            </w:r>
          </w:p>
          <w:p w14:paraId="02236B1E" w14:textId="77777777" w:rsidR="008E2589" w:rsidRDefault="00173148">
            <w:pPr>
              <w:pStyle w:val="TableParagraph"/>
              <w:spacing w:before="201" w:line="276" w:lineRule="auto"/>
              <w:ind w:right="198"/>
              <w:rPr>
                <w:b/>
              </w:rPr>
            </w:pPr>
            <w:r>
              <w:rPr>
                <w:b/>
              </w:rPr>
              <w:t>14. Used appropriately and well, technologies such as Artificial Intelligence can help to improve</w:t>
            </w:r>
            <w:r>
              <w:rPr>
                <w:b/>
                <w:spacing w:val="-10"/>
              </w:rPr>
              <w:t xml:space="preserve"> </w:t>
            </w:r>
            <w:r>
              <w:rPr>
                <w:b/>
              </w:rPr>
              <w:t>decision</w:t>
            </w:r>
            <w:r>
              <w:rPr>
                <w:b/>
                <w:spacing w:val="-4"/>
              </w:rPr>
              <w:t xml:space="preserve"> </w:t>
            </w:r>
            <w:r>
              <w:rPr>
                <w:b/>
              </w:rPr>
              <w:t>maki</w:t>
            </w:r>
            <w:r>
              <w:rPr>
                <w:b/>
              </w:rPr>
              <w:t>ng, empower</w:t>
            </w:r>
            <w:r>
              <w:rPr>
                <w:b/>
                <w:spacing w:val="-1"/>
              </w:rPr>
              <w:t xml:space="preserve"> </w:t>
            </w:r>
            <w:r>
              <w:rPr>
                <w:b/>
              </w:rPr>
              <w:t>health</w:t>
            </w:r>
            <w:r>
              <w:rPr>
                <w:b/>
                <w:spacing w:val="-4"/>
              </w:rPr>
              <w:t xml:space="preserve"> </w:t>
            </w:r>
            <w:r>
              <w:rPr>
                <w:b/>
              </w:rPr>
              <w:t>workers</w:t>
            </w:r>
            <w:r>
              <w:rPr>
                <w:b/>
                <w:spacing w:val="-2"/>
              </w:rPr>
              <w:t xml:space="preserve"> </w:t>
            </w:r>
            <w:r>
              <w:rPr>
                <w:b/>
              </w:rPr>
              <w:t>and</w:t>
            </w:r>
            <w:r>
              <w:rPr>
                <w:b/>
                <w:spacing w:val="-4"/>
              </w:rPr>
              <w:t xml:space="preserve"> </w:t>
            </w:r>
            <w:r>
              <w:rPr>
                <w:b/>
              </w:rPr>
              <w:t>delivery</w:t>
            </w:r>
            <w:r>
              <w:rPr>
                <w:b/>
                <w:spacing w:val="-3"/>
              </w:rPr>
              <w:t xml:space="preserve"> </w:t>
            </w:r>
            <w:r>
              <w:rPr>
                <w:b/>
              </w:rPr>
              <w:t>higher</w:t>
            </w:r>
            <w:r>
              <w:rPr>
                <w:b/>
                <w:spacing w:val="-1"/>
              </w:rPr>
              <w:t xml:space="preserve"> </w:t>
            </w:r>
            <w:r>
              <w:rPr>
                <w:b/>
              </w:rPr>
              <w:t>quality</w:t>
            </w:r>
            <w:r>
              <w:rPr>
                <w:b/>
                <w:spacing w:val="-4"/>
              </w:rPr>
              <w:t xml:space="preserve"> </w:t>
            </w:r>
            <w:r>
              <w:rPr>
                <w:b/>
              </w:rPr>
              <w:t>health</w:t>
            </w:r>
            <w:r>
              <w:rPr>
                <w:b/>
                <w:spacing w:val="-4"/>
              </w:rPr>
              <w:t xml:space="preserve"> </w:t>
            </w:r>
            <w:r>
              <w:rPr>
                <w:b/>
              </w:rPr>
              <w:t xml:space="preserve">and social care services to citizens, improving how you receive health and social care </w:t>
            </w:r>
            <w:r>
              <w:rPr>
                <w:b/>
                <w:spacing w:val="-2"/>
              </w:rPr>
              <w:t>services:</w:t>
            </w:r>
          </w:p>
          <w:p w14:paraId="23D11D11" w14:textId="77777777" w:rsidR="008E2589" w:rsidRDefault="00173148">
            <w:pPr>
              <w:pStyle w:val="TableParagraph"/>
              <w:spacing w:before="199" w:line="278" w:lineRule="auto"/>
              <w:rPr>
                <w:b/>
              </w:rPr>
            </w:pPr>
            <w:r>
              <w:rPr>
                <w:b/>
              </w:rPr>
              <w:t>14A.</w:t>
            </w:r>
            <w:r>
              <w:rPr>
                <w:b/>
                <w:spacing w:val="-1"/>
              </w:rPr>
              <w:t xml:space="preserve"> </w:t>
            </w:r>
            <w:r>
              <w:rPr>
                <w:b/>
              </w:rPr>
              <w:t>What are</w:t>
            </w:r>
            <w:r>
              <w:rPr>
                <w:b/>
                <w:spacing w:val="-5"/>
              </w:rPr>
              <w:t xml:space="preserve"> </w:t>
            </w:r>
            <w:r>
              <w:rPr>
                <w:b/>
              </w:rPr>
              <w:t>your views on</w:t>
            </w:r>
            <w:r>
              <w:rPr>
                <w:b/>
                <w:spacing w:val="-2"/>
              </w:rPr>
              <w:t xml:space="preserve"> </w:t>
            </w:r>
            <w:r>
              <w:rPr>
                <w:b/>
              </w:rPr>
              <w:t>the</w:t>
            </w:r>
            <w:r>
              <w:rPr>
                <w:b/>
                <w:spacing w:val="-8"/>
              </w:rPr>
              <w:t xml:space="preserve"> </w:t>
            </w:r>
            <w:r>
              <w:rPr>
                <w:b/>
              </w:rPr>
              <w:t>benefits</w:t>
            </w:r>
            <w:r>
              <w:rPr>
                <w:b/>
                <w:spacing w:val="-2"/>
              </w:rPr>
              <w:t xml:space="preserve"> </w:t>
            </w:r>
            <w:r>
              <w:rPr>
                <w:b/>
              </w:rPr>
              <w:t>of</w:t>
            </w:r>
            <w:r>
              <w:rPr>
                <w:b/>
                <w:spacing w:val="-1"/>
              </w:rPr>
              <w:t xml:space="preserve"> </w:t>
            </w:r>
            <w:r>
              <w:rPr>
                <w:b/>
              </w:rPr>
              <w:t>using</w:t>
            </w:r>
            <w:r>
              <w:rPr>
                <w:b/>
                <w:spacing w:val="-2"/>
              </w:rPr>
              <w:t xml:space="preserve"> </w:t>
            </w:r>
            <w:r>
              <w:rPr>
                <w:b/>
              </w:rPr>
              <w:t>AI</w:t>
            </w:r>
            <w:r>
              <w:rPr>
                <w:b/>
                <w:spacing w:val="-1"/>
              </w:rPr>
              <w:t xml:space="preserve"> </w:t>
            </w:r>
            <w:r>
              <w:rPr>
                <w:b/>
              </w:rPr>
              <w:t>to</w:t>
            </w:r>
            <w:r>
              <w:rPr>
                <w:b/>
                <w:spacing w:val="-2"/>
              </w:rPr>
              <w:t xml:space="preserve"> </w:t>
            </w:r>
            <w:r>
              <w:rPr>
                <w:b/>
              </w:rPr>
              <w:t>improve</w:t>
            </w:r>
            <w:r>
              <w:rPr>
                <w:b/>
                <w:spacing w:val="-8"/>
              </w:rPr>
              <w:t xml:space="preserve"> </w:t>
            </w:r>
            <w:r>
              <w:rPr>
                <w:b/>
              </w:rPr>
              <w:t>the</w:t>
            </w:r>
            <w:r>
              <w:rPr>
                <w:b/>
                <w:spacing w:val="-10"/>
              </w:rPr>
              <w:t xml:space="preserve"> </w:t>
            </w:r>
            <w:r>
              <w:rPr>
                <w:b/>
              </w:rPr>
              <w:t>delivery</w:t>
            </w:r>
            <w:r>
              <w:rPr>
                <w:b/>
                <w:spacing w:val="-1"/>
              </w:rPr>
              <w:t xml:space="preserve"> </w:t>
            </w:r>
            <w:r>
              <w:rPr>
                <w:b/>
              </w:rPr>
              <w:t>of</w:t>
            </w:r>
            <w:r>
              <w:rPr>
                <w:b/>
                <w:spacing w:val="-1"/>
              </w:rPr>
              <w:t xml:space="preserve"> </w:t>
            </w:r>
            <w:r>
              <w:rPr>
                <w:b/>
              </w:rPr>
              <w:t>health</w:t>
            </w:r>
            <w:r>
              <w:rPr>
                <w:b/>
                <w:spacing w:val="-2"/>
              </w:rPr>
              <w:t xml:space="preserve"> </w:t>
            </w:r>
            <w:r>
              <w:rPr>
                <w:b/>
              </w:rPr>
              <w:t>and social care services?</w:t>
            </w:r>
          </w:p>
          <w:p w14:paraId="2854CD60" w14:textId="77777777" w:rsidR="008E2589" w:rsidRDefault="00173148">
            <w:pPr>
              <w:pStyle w:val="TableParagraph"/>
              <w:spacing w:before="198"/>
              <w:rPr>
                <w:b/>
              </w:rPr>
            </w:pPr>
            <w:r>
              <w:rPr>
                <w:b/>
              </w:rPr>
              <w:t>14B.</w:t>
            </w:r>
            <w:r>
              <w:rPr>
                <w:b/>
                <w:spacing w:val="-2"/>
              </w:rPr>
              <w:t xml:space="preserve"> </w:t>
            </w:r>
            <w:r>
              <w:rPr>
                <w:b/>
              </w:rPr>
              <w:t>What</w:t>
            </w:r>
            <w:r>
              <w:rPr>
                <w:b/>
                <w:spacing w:val="-3"/>
              </w:rPr>
              <w:t xml:space="preserve"> </w:t>
            </w:r>
            <w:r>
              <w:rPr>
                <w:b/>
              </w:rPr>
              <w:t>safeguards</w:t>
            </w:r>
            <w:r>
              <w:rPr>
                <w:b/>
                <w:spacing w:val="-8"/>
              </w:rPr>
              <w:t xml:space="preserve"> </w:t>
            </w:r>
            <w:r>
              <w:rPr>
                <w:b/>
              </w:rPr>
              <w:t>do</w:t>
            </w:r>
            <w:r>
              <w:rPr>
                <w:b/>
                <w:spacing w:val="-3"/>
              </w:rPr>
              <w:t xml:space="preserve"> </w:t>
            </w:r>
            <w:r>
              <w:rPr>
                <w:b/>
              </w:rPr>
              <w:t>you</w:t>
            </w:r>
            <w:r>
              <w:rPr>
                <w:b/>
                <w:spacing w:val="-6"/>
              </w:rPr>
              <w:t xml:space="preserve"> </w:t>
            </w:r>
            <w:r>
              <w:rPr>
                <w:b/>
              </w:rPr>
              <w:t>think</w:t>
            </w:r>
            <w:r>
              <w:rPr>
                <w:b/>
                <w:spacing w:val="-6"/>
              </w:rPr>
              <w:t xml:space="preserve"> </w:t>
            </w:r>
            <w:r>
              <w:rPr>
                <w:b/>
              </w:rPr>
              <w:t>need</w:t>
            </w:r>
            <w:r>
              <w:rPr>
                <w:b/>
                <w:spacing w:val="-5"/>
              </w:rPr>
              <w:t xml:space="preserve"> </w:t>
            </w:r>
            <w:r>
              <w:rPr>
                <w:b/>
              </w:rPr>
              <w:t>to</w:t>
            </w:r>
            <w:r>
              <w:rPr>
                <w:b/>
                <w:spacing w:val="-4"/>
              </w:rPr>
              <w:t xml:space="preserve"> </w:t>
            </w:r>
            <w:r>
              <w:rPr>
                <w:b/>
              </w:rPr>
              <w:t>be</w:t>
            </w:r>
            <w:r>
              <w:rPr>
                <w:b/>
                <w:spacing w:val="-8"/>
              </w:rPr>
              <w:t xml:space="preserve"> </w:t>
            </w:r>
            <w:r>
              <w:rPr>
                <w:b/>
              </w:rPr>
              <w:t>applied</w:t>
            </w:r>
            <w:r>
              <w:rPr>
                <w:b/>
                <w:spacing w:val="-5"/>
              </w:rPr>
              <w:t xml:space="preserve"> </w:t>
            </w:r>
            <w:r>
              <w:rPr>
                <w:b/>
              </w:rPr>
              <w:t>when</w:t>
            </w:r>
            <w:r>
              <w:rPr>
                <w:b/>
                <w:spacing w:val="-4"/>
              </w:rPr>
              <w:t xml:space="preserve"> </w:t>
            </w:r>
            <w:r>
              <w:rPr>
                <w:b/>
              </w:rPr>
              <w:t>using</w:t>
            </w:r>
            <w:r>
              <w:rPr>
                <w:b/>
                <w:spacing w:val="-6"/>
              </w:rPr>
              <w:t xml:space="preserve"> </w:t>
            </w:r>
            <w:r>
              <w:rPr>
                <w:b/>
                <w:spacing w:val="-5"/>
              </w:rPr>
              <w:t>AI?</w:t>
            </w:r>
          </w:p>
          <w:p w14:paraId="5857AF32" w14:textId="77777777" w:rsidR="008E2589" w:rsidRDefault="008E2589">
            <w:pPr>
              <w:pStyle w:val="TableParagraph"/>
              <w:spacing w:before="4"/>
              <w:ind w:left="0"/>
              <w:rPr>
                <w:b/>
                <w:sz w:val="20"/>
              </w:rPr>
            </w:pPr>
          </w:p>
          <w:p w14:paraId="36E8EA68" w14:textId="77777777" w:rsidR="008E2589" w:rsidRDefault="00173148">
            <w:pPr>
              <w:pStyle w:val="TableParagraph"/>
              <w:spacing w:line="278" w:lineRule="auto"/>
            </w:pPr>
            <w:r>
              <w:t>AI-based health technologies should be subject to the same standards of evidence as other innovations</w:t>
            </w:r>
            <w:r>
              <w:rPr>
                <w:spacing w:val="-1"/>
              </w:rPr>
              <w:t xml:space="preserve"> </w:t>
            </w:r>
            <w:r>
              <w:t>in</w:t>
            </w:r>
            <w:r>
              <w:rPr>
                <w:spacing w:val="-2"/>
              </w:rPr>
              <w:t xml:space="preserve"> </w:t>
            </w:r>
            <w:r>
              <w:t>treatment</w:t>
            </w:r>
            <w:r>
              <w:rPr>
                <w:spacing w:val="-3"/>
              </w:rPr>
              <w:t xml:space="preserve"> </w:t>
            </w:r>
            <w:r>
              <w:t>or</w:t>
            </w:r>
            <w:r>
              <w:rPr>
                <w:spacing w:val="-3"/>
              </w:rPr>
              <w:t xml:space="preserve"> </w:t>
            </w:r>
            <w:r>
              <w:t>the</w:t>
            </w:r>
            <w:r>
              <w:rPr>
                <w:spacing w:val="-2"/>
              </w:rPr>
              <w:t xml:space="preserve"> </w:t>
            </w:r>
            <w:r>
              <w:t>delivery</w:t>
            </w:r>
            <w:r>
              <w:rPr>
                <w:spacing w:val="-3"/>
              </w:rPr>
              <w:t xml:space="preserve"> </w:t>
            </w:r>
            <w:r>
              <w:t>of</w:t>
            </w:r>
            <w:r>
              <w:rPr>
                <w:spacing w:val="-3"/>
              </w:rPr>
              <w:t xml:space="preserve"> </w:t>
            </w:r>
            <w:r>
              <w:t>services.</w:t>
            </w:r>
            <w:r>
              <w:rPr>
                <w:spacing w:val="-3"/>
              </w:rPr>
              <w:t xml:space="preserve"> </w:t>
            </w:r>
            <w:r>
              <w:t>Where</w:t>
            </w:r>
            <w:r>
              <w:rPr>
                <w:spacing w:val="-4"/>
              </w:rPr>
              <w:t xml:space="preserve"> </w:t>
            </w:r>
            <w:r>
              <w:t>possible,</w:t>
            </w:r>
            <w:r>
              <w:rPr>
                <w:spacing w:val="-3"/>
              </w:rPr>
              <w:t xml:space="preserve"> </w:t>
            </w:r>
            <w:r>
              <w:t>randomised</w:t>
            </w:r>
            <w:r>
              <w:rPr>
                <w:spacing w:val="-4"/>
              </w:rPr>
              <w:t xml:space="preserve"> </w:t>
            </w:r>
            <w:r>
              <w:t>trials</w:t>
            </w:r>
            <w:r>
              <w:rPr>
                <w:spacing w:val="-1"/>
              </w:rPr>
              <w:t xml:space="preserve"> </w:t>
            </w:r>
            <w:r>
              <w:t>of</w:t>
            </w:r>
            <w:r>
              <w:rPr>
                <w:spacing w:val="-3"/>
              </w:rPr>
              <w:t xml:space="preserve"> </w:t>
            </w:r>
            <w:r>
              <w:t>the</w:t>
            </w:r>
          </w:p>
          <w:p w14:paraId="20755812" w14:textId="77777777" w:rsidR="008E2589" w:rsidRDefault="00173148">
            <w:pPr>
              <w:pStyle w:val="TableParagraph"/>
              <w:spacing w:line="276" w:lineRule="auto"/>
              <w:ind w:right="108"/>
            </w:pPr>
            <w:r>
              <w:t>efficacy,</w:t>
            </w:r>
            <w:r>
              <w:rPr>
                <w:spacing w:val="-1"/>
              </w:rPr>
              <w:t xml:space="preserve"> </w:t>
            </w:r>
            <w:r>
              <w:t>effectiveness</w:t>
            </w:r>
            <w:r>
              <w:rPr>
                <w:spacing w:val="-5"/>
              </w:rPr>
              <w:t xml:space="preserve"> </w:t>
            </w:r>
            <w:r>
              <w:t>and</w:t>
            </w:r>
            <w:r>
              <w:rPr>
                <w:spacing w:val="-3"/>
              </w:rPr>
              <w:t xml:space="preserve"> </w:t>
            </w:r>
            <w:r>
              <w:t>safety</w:t>
            </w:r>
            <w:r>
              <w:rPr>
                <w:spacing w:val="-5"/>
              </w:rPr>
              <w:t xml:space="preserve"> </w:t>
            </w:r>
            <w:r>
              <w:t>of</w:t>
            </w:r>
            <w:r>
              <w:rPr>
                <w:spacing w:val="-4"/>
              </w:rPr>
              <w:t xml:space="preserve"> </w:t>
            </w:r>
            <w:r>
              <w:t>the</w:t>
            </w:r>
            <w:r>
              <w:rPr>
                <w:spacing w:val="-5"/>
              </w:rPr>
              <w:t xml:space="preserve"> </w:t>
            </w:r>
            <w:r>
              <w:t>new</w:t>
            </w:r>
            <w:r>
              <w:rPr>
                <w:spacing w:val="-6"/>
              </w:rPr>
              <w:t xml:space="preserve"> </w:t>
            </w:r>
            <w:r>
              <w:t>technologies</w:t>
            </w:r>
            <w:r>
              <w:rPr>
                <w:spacing w:val="-3"/>
              </w:rPr>
              <w:t xml:space="preserve"> </w:t>
            </w:r>
            <w:r>
              <w:t>by</w:t>
            </w:r>
            <w:r>
              <w:rPr>
                <w:spacing w:val="-2"/>
              </w:rPr>
              <w:t xml:space="preserve"> </w:t>
            </w:r>
            <w:r>
              <w:t>comparison</w:t>
            </w:r>
            <w:r>
              <w:rPr>
                <w:spacing w:val="-5"/>
              </w:rPr>
              <w:t xml:space="preserve"> </w:t>
            </w:r>
            <w:r>
              <w:t>with</w:t>
            </w:r>
            <w:r>
              <w:rPr>
                <w:spacing w:val="-3"/>
              </w:rPr>
              <w:t xml:space="preserve"> </w:t>
            </w:r>
            <w:r>
              <w:t>‘treatment</w:t>
            </w:r>
            <w:r>
              <w:rPr>
                <w:spacing w:val="-1"/>
              </w:rPr>
              <w:t xml:space="preserve"> </w:t>
            </w:r>
            <w:r>
              <w:t>as</w:t>
            </w:r>
            <w:r>
              <w:rPr>
                <w:spacing w:val="-2"/>
              </w:rPr>
              <w:t xml:space="preserve"> </w:t>
            </w:r>
            <w:r>
              <w:t>usual’ should be conducted prior to implementation in routine care, and wider implementation should be carried out in the context of well-designed cohort studies adequately powered to detect adverse outcomes.</w:t>
            </w:r>
            <w:r>
              <w:rPr>
                <w:spacing w:val="-1"/>
              </w:rPr>
              <w:t xml:space="preserve"> </w:t>
            </w:r>
            <w:r>
              <w:t>The use</w:t>
            </w:r>
            <w:r>
              <w:rPr>
                <w:spacing w:val="-2"/>
              </w:rPr>
              <w:t xml:space="preserve"> </w:t>
            </w:r>
            <w:r>
              <w:t>of</w:t>
            </w:r>
            <w:r>
              <w:rPr>
                <w:spacing w:val="-1"/>
              </w:rPr>
              <w:t xml:space="preserve"> </w:t>
            </w:r>
            <w:r>
              <w:t>linked</w:t>
            </w:r>
            <w:r>
              <w:t xml:space="preserve"> data</w:t>
            </w:r>
            <w:r>
              <w:rPr>
                <w:spacing w:val="-2"/>
              </w:rPr>
              <w:t xml:space="preserve"> </w:t>
            </w:r>
            <w:r>
              <w:t>should enable</w:t>
            </w:r>
            <w:r>
              <w:rPr>
                <w:spacing w:val="-2"/>
              </w:rPr>
              <w:t xml:space="preserve"> </w:t>
            </w:r>
            <w:r>
              <w:t>such studies</w:t>
            </w:r>
            <w:r>
              <w:rPr>
                <w:spacing w:val="-2"/>
              </w:rPr>
              <w:t xml:space="preserve"> </w:t>
            </w:r>
            <w:r>
              <w:t>to</w:t>
            </w:r>
            <w:r>
              <w:rPr>
                <w:spacing w:val="-2"/>
              </w:rPr>
              <w:t xml:space="preserve"> </w:t>
            </w:r>
            <w:r>
              <w:t>be</w:t>
            </w:r>
            <w:r>
              <w:rPr>
                <w:spacing w:val="-2"/>
              </w:rPr>
              <w:t xml:space="preserve"> </w:t>
            </w:r>
            <w:r>
              <w:t>carried out</w:t>
            </w:r>
            <w:r>
              <w:rPr>
                <w:spacing w:val="-1"/>
              </w:rPr>
              <w:t xml:space="preserve"> </w:t>
            </w:r>
            <w:r>
              <w:t>at</w:t>
            </w:r>
            <w:r>
              <w:rPr>
                <w:spacing w:val="-1"/>
              </w:rPr>
              <w:t xml:space="preserve"> </w:t>
            </w:r>
            <w:r>
              <w:t>scale in a</w:t>
            </w:r>
            <w:r>
              <w:rPr>
                <w:spacing w:val="-2"/>
              </w:rPr>
              <w:t xml:space="preserve"> </w:t>
            </w:r>
            <w:r>
              <w:t xml:space="preserve">highly efficient way (see e.g., </w:t>
            </w:r>
            <w:hyperlink r:id="rId16">
              <w:r>
                <w:rPr>
                  <w:color w:val="0000FF"/>
                  <w:u w:val="single" w:color="0000FF"/>
                </w:rPr>
                <w:t>https://trialsjournal.biomedcentral.com/articles/10.1186/s13063-02</w:t>
              </w:r>
              <w:r>
                <w:rPr>
                  <w:color w:val="0000FF"/>
                  <w:u w:val="single" w:color="0000FF"/>
                </w:rPr>
                <w:t>0-</w:t>
              </w:r>
            </w:hyperlink>
            <w:r>
              <w:rPr>
                <w:color w:val="0000FF"/>
              </w:rPr>
              <w:t xml:space="preserve"> </w:t>
            </w:r>
            <w:hyperlink r:id="rId17">
              <w:r>
                <w:rPr>
                  <w:color w:val="0000FF"/>
                  <w:spacing w:val="-2"/>
                  <w:u w:val="single" w:color="0000FF"/>
                </w:rPr>
                <w:t>04459-z</w:t>
              </w:r>
            </w:hyperlink>
            <w:r>
              <w:rPr>
                <w:spacing w:val="-2"/>
              </w:rPr>
              <w:t>)</w:t>
            </w:r>
          </w:p>
        </w:tc>
      </w:tr>
      <w:tr w:rsidR="008E2589" w14:paraId="6EA2D68F" w14:textId="77777777">
        <w:trPr>
          <w:trHeight w:val="385"/>
        </w:trPr>
        <w:tc>
          <w:tcPr>
            <w:tcW w:w="9741" w:type="dxa"/>
          </w:tcPr>
          <w:p w14:paraId="03C31900" w14:textId="77777777" w:rsidR="008E2589" w:rsidRDefault="00173148">
            <w:pPr>
              <w:pStyle w:val="TableParagraph"/>
              <w:spacing w:before="55"/>
              <w:rPr>
                <w:b/>
                <w:sz w:val="24"/>
              </w:rPr>
            </w:pPr>
            <w:r>
              <w:rPr>
                <w:b/>
                <w:sz w:val="24"/>
              </w:rPr>
              <w:t>When</w:t>
            </w:r>
            <w:r>
              <w:rPr>
                <w:b/>
                <w:spacing w:val="-2"/>
                <w:sz w:val="24"/>
              </w:rPr>
              <w:t xml:space="preserve"> </w:t>
            </w:r>
            <w:r>
              <w:rPr>
                <w:b/>
                <w:sz w:val="24"/>
              </w:rPr>
              <w:t>was</w:t>
            </w:r>
            <w:r>
              <w:rPr>
                <w:b/>
                <w:spacing w:val="-2"/>
                <w:sz w:val="24"/>
              </w:rPr>
              <w:t xml:space="preserve"> </w:t>
            </w:r>
            <w:r>
              <w:rPr>
                <w:b/>
                <w:sz w:val="24"/>
              </w:rPr>
              <w:t>the</w:t>
            </w:r>
            <w:r>
              <w:rPr>
                <w:b/>
                <w:spacing w:val="-7"/>
                <w:sz w:val="24"/>
              </w:rPr>
              <w:t xml:space="preserve"> </w:t>
            </w:r>
            <w:r>
              <w:rPr>
                <w:b/>
                <w:sz w:val="24"/>
              </w:rPr>
              <w:t>response</w:t>
            </w:r>
            <w:r>
              <w:rPr>
                <w:b/>
                <w:spacing w:val="-6"/>
                <w:sz w:val="24"/>
              </w:rPr>
              <w:t xml:space="preserve"> </w:t>
            </w:r>
            <w:r>
              <w:rPr>
                <w:b/>
                <w:spacing w:val="-2"/>
                <w:sz w:val="24"/>
              </w:rPr>
              <w:t>submitted?</w:t>
            </w:r>
          </w:p>
        </w:tc>
      </w:tr>
      <w:tr w:rsidR="008E2589" w14:paraId="5261CA42" w14:textId="77777777">
        <w:trPr>
          <w:trHeight w:val="506"/>
        </w:trPr>
        <w:tc>
          <w:tcPr>
            <w:tcW w:w="9741" w:type="dxa"/>
          </w:tcPr>
          <w:p w14:paraId="780E29AD" w14:textId="77777777" w:rsidR="008E2589" w:rsidRDefault="00173148">
            <w:pPr>
              <w:pStyle w:val="TableParagraph"/>
            </w:pPr>
            <w:r>
              <w:t>12</w:t>
            </w:r>
            <w:r>
              <w:rPr>
                <w:vertAlign w:val="superscript"/>
              </w:rPr>
              <w:t>th</w:t>
            </w:r>
            <w:r>
              <w:rPr>
                <w:spacing w:val="-4"/>
              </w:rPr>
              <w:t xml:space="preserve"> </w:t>
            </w:r>
            <w:r>
              <w:t>August</w:t>
            </w:r>
            <w:r>
              <w:rPr>
                <w:spacing w:val="-3"/>
              </w:rPr>
              <w:t xml:space="preserve"> </w:t>
            </w:r>
            <w:r>
              <w:rPr>
                <w:spacing w:val="-4"/>
              </w:rPr>
              <w:t>2022</w:t>
            </w:r>
          </w:p>
        </w:tc>
      </w:tr>
      <w:tr w:rsidR="008E2589" w14:paraId="68D0ED52" w14:textId="77777777">
        <w:trPr>
          <w:trHeight w:val="383"/>
        </w:trPr>
        <w:tc>
          <w:tcPr>
            <w:tcW w:w="9741" w:type="dxa"/>
          </w:tcPr>
          <w:p w14:paraId="0C991BEC" w14:textId="77777777" w:rsidR="008E2589" w:rsidRDefault="00173148">
            <w:pPr>
              <w:pStyle w:val="TableParagraph"/>
              <w:spacing w:before="53"/>
              <w:rPr>
                <w:b/>
                <w:sz w:val="24"/>
              </w:rPr>
            </w:pPr>
            <w:r>
              <w:rPr>
                <w:b/>
                <w:sz w:val="24"/>
              </w:rPr>
              <w:t>Find</w:t>
            </w:r>
            <w:r>
              <w:rPr>
                <w:b/>
                <w:spacing w:val="-4"/>
                <w:sz w:val="24"/>
              </w:rPr>
              <w:t xml:space="preserve"> </w:t>
            </w:r>
            <w:r>
              <w:rPr>
                <w:b/>
                <w:sz w:val="24"/>
              </w:rPr>
              <w:t>out</w:t>
            </w:r>
            <w:r>
              <w:rPr>
                <w:b/>
                <w:spacing w:val="-4"/>
                <w:sz w:val="24"/>
              </w:rPr>
              <w:t xml:space="preserve"> </w:t>
            </w:r>
            <w:r>
              <w:rPr>
                <w:b/>
                <w:sz w:val="24"/>
              </w:rPr>
              <w:t>more</w:t>
            </w:r>
            <w:r>
              <w:rPr>
                <w:b/>
                <w:spacing w:val="-8"/>
                <w:sz w:val="24"/>
              </w:rPr>
              <w:t xml:space="preserve"> </w:t>
            </w:r>
            <w:r>
              <w:rPr>
                <w:b/>
                <w:sz w:val="24"/>
              </w:rPr>
              <w:t>about</w:t>
            </w:r>
            <w:r>
              <w:rPr>
                <w:b/>
                <w:spacing w:val="-8"/>
                <w:sz w:val="24"/>
              </w:rPr>
              <w:t xml:space="preserve"> </w:t>
            </w:r>
            <w:r>
              <w:rPr>
                <w:b/>
                <w:sz w:val="24"/>
              </w:rPr>
              <w:t>our</w:t>
            </w:r>
            <w:r>
              <w:rPr>
                <w:b/>
                <w:spacing w:val="-3"/>
                <w:sz w:val="24"/>
              </w:rPr>
              <w:t xml:space="preserve"> </w:t>
            </w:r>
            <w:r>
              <w:rPr>
                <w:b/>
                <w:sz w:val="24"/>
              </w:rPr>
              <w:t>research</w:t>
            </w:r>
            <w:r>
              <w:rPr>
                <w:b/>
                <w:spacing w:val="-5"/>
                <w:sz w:val="24"/>
              </w:rPr>
              <w:t xml:space="preserve"> </w:t>
            </w:r>
            <w:r>
              <w:rPr>
                <w:b/>
                <w:sz w:val="24"/>
              </w:rPr>
              <w:t>in</w:t>
            </w:r>
            <w:r>
              <w:rPr>
                <w:b/>
                <w:spacing w:val="-4"/>
                <w:sz w:val="24"/>
              </w:rPr>
              <w:t xml:space="preserve"> </w:t>
            </w:r>
            <w:r>
              <w:rPr>
                <w:b/>
                <w:sz w:val="24"/>
              </w:rPr>
              <w:t>this</w:t>
            </w:r>
            <w:r>
              <w:rPr>
                <w:b/>
                <w:spacing w:val="-3"/>
                <w:sz w:val="24"/>
              </w:rPr>
              <w:t xml:space="preserve"> </w:t>
            </w:r>
            <w:r>
              <w:rPr>
                <w:b/>
                <w:spacing w:val="-4"/>
                <w:sz w:val="24"/>
              </w:rPr>
              <w:t>area</w:t>
            </w:r>
          </w:p>
        </w:tc>
      </w:tr>
      <w:tr w:rsidR="008E2589" w14:paraId="2718A024" w14:textId="77777777">
        <w:trPr>
          <w:trHeight w:val="758"/>
        </w:trPr>
        <w:tc>
          <w:tcPr>
            <w:tcW w:w="9741" w:type="dxa"/>
          </w:tcPr>
          <w:p w14:paraId="322D52A8" w14:textId="77777777" w:rsidR="008E2589" w:rsidRDefault="00173148">
            <w:pPr>
              <w:pStyle w:val="TableParagraph"/>
              <w:spacing w:line="253" w:lineRule="exact"/>
            </w:pPr>
            <w:hyperlink r:id="rId18">
              <w:r>
                <w:rPr>
                  <w:color w:val="0000FF"/>
                  <w:spacing w:val="-2"/>
                  <w:u w:val="single" w:color="0000FF"/>
                </w:rPr>
                <w:t>https://www.gla.ac.uk/schools/healthwellbeing/research/mrccsosocialandpublichealthsciencesunit</w:t>
              </w:r>
            </w:hyperlink>
          </w:p>
          <w:p w14:paraId="0FC8D824" w14:textId="77777777" w:rsidR="008E2589" w:rsidRDefault="00173148">
            <w:pPr>
              <w:pStyle w:val="TableParagraph"/>
            </w:pPr>
            <w:hyperlink r:id="rId19">
              <w:r>
                <w:rPr>
                  <w:color w:val="0000FF"/>
                  <w:spacing w:val="-2"/>
                  <w:u w:val="single" w:color="0000FF"/>
                </w:rPr>
                <w:t>/programmes/inequalities/</w:t>
              </w:r>
            </w:hyperlink>
          </w:p>
        </w:tc>
      </w:tr>
      <w:tr w:rsidR="008E2589" w14:paraId="63FEEB9F" w14:textId="77777777">
        <w:trPr>
          <w:trHeight w:val="383"/>
        </w:trPr>
        <w:tc>
          <w:tcPr>
            <w:tcW w:w="9741" w:type="dxa"/>
          </w:tcPr>
          <w:p w14:paraId="76C44E5B" w14:textId="77777777" w:rsidR="008E2589" w:rsidRDefault="00173148">
            <w:pPr>
              <w:pStyle w:val="TableParagraph"/>
              <w:spacing w:before="55"/>
              <w:rPr>
                <w:b/>
                <w:sz w:val="24"/>
              </w:rPr>
            </w:pPr>
            <w:r>
              <w:rPr>
                <w:b/>
                <w:sz w:val="24"/>
              </w:rPr>
              <w:t>Who</w:t>
            </w:r>
            <w:r>
              <w:rPr>
                <w:b/>
                <w:spacing w:val="-4"/>
                <w:sz w:val="24"/>
              </w:rPr>
              <w:t xml:space="preserve"> </w:t>
            </w:r>
            <w:r>
              <w:rPr>
                <w:b/>
                <w:sz w:val="24"/>
              </w:rPr>
              <w:t>to</w:t>
            </w:r>
            <w:r>
              <w:rPr>
                <w:b/>
                <w:spacing w:val="-4"/>
                <w:sz w:val="24"/>
              </w:rPr>
              <w:t xml:space="preserve"> </w:t>
            </w:r>
            <w:r>
              <w:rPr>
                <w:b/>
                <w:sz w:val="24"/>
              </w:rPr>
              <w:t>contact</w:t>
            </w:r>
            <w:r>
              <w:rPr>
                <w:b/>
                <w:spacing w:val="-4"/>
                <w:sz w:val="24"/>
              </w:rPr>
              <w:t xml:space="preserve"> </w:t>
            </w:r>
            <w:r>
              <w:rPr>
                <w:b/>
                <w:sz w:val="24"/>
              </w:rPr>
              <w:t>about</w:t>
            </w:r>
            <w:r>
              <w:rPr>
                <w:b/>
                <w:spacing w:val="-5"/>
                <w:sz w:val="24"/>
              </w:rPr>
              <w:t xml:space="preserve"> </w:t>
            </w:r>
            <w:r>
              <w:rPr>
                <w:b/>
                <w:sz w:val="24"/>
              </w:rPr>
              <w:t>this</w:t>
            </w:r>
            <w:r>
              <w:rPr>
                <w:b/>
                <w:spacing w:val="-3"/>
                <w:sz w:val="24"/>
              </w:rPr>
              <w:t xml:space="preserve"> </w:t>
            </w:r>
            <w:r>
              <w:rPr>
                <w:b/>
                <w:spacing w:val="-2"/>
                <w:sz w:val="24"/>
              </w:rPr>
              <w:t>response</w:t>
            </w:r>
          </w:p>
        </w:tc>
      </w:tr>
      <w:tr w:rsidR="008E2589" w14:paraId="78FD513F" w14:textId="77777777">
        <w:trPr>
          <w:trHeight w:val="760"/>
        </w:trPr>
        <w:tc>
          <w:tcPr>
            <w:tcW w:w="9741" w:type="dxa"/>
          </w:tcPr>
          <w:p w14:paraId="45A228A0" w14:textId="77777777" w:rsidR="008E2589" w:rsidRDefault="00173148">
            <w:pPr>
              <w:pStyle w:val="TableParagraph"/>
            </w:pPr>
            <w:r>
              <w:t>Professor</w:t>
            </w:r>
            <w:r>
              <w:rPr>
                <w:spacing w:val="-2"/>
              </w:rPr>
              <w:t xml:space="preserve"> </w:t>
            </w:r>
            <w:r>
              <w:t>Peter</w:t>
            </w:r>
            <w:r>
              <w:rPr>
                <w:spacing w:val="-4"/>
              </w:rPr>
              <w:t xml:space="preserve"> </w:t>
            </w:r>
            <w:r>
              <w:t>Craig,</w:t>
            </w:r>
            <w:r>
              <w:rPr>
                <w:spacing w:val="-4"/>
              </w:rPr>
              <w:t xml:space="preserve"> </w:t>
            </w:r>
            <w:r>
              <w:t>MRC/CSO</w:t>
            </w:r>
            <w:r>
              <w:rPr>
                <w:spacing w:val="-1"/>
              </w:rPr>
              <w:t xml:space="preserve"> </w:t>
            </w:r>
            <w:r>
              <w:t>Social</w:t>
            </w:r>
            <w:r>
              <w:rPr>
                <w:spacing w:val="-4"/>
              </w:rPr>
              <w:t xml:space="preserve"> </w:t>
            </w:r>
            <w:r>
              <w:t>and</w:t>
            </w:r>
            <w:r>
              <w:rPr>
                <w:spacing w:val="-3"/>
              </w:rPr>
              <w:t xml:space="preserve"> </w:t>
            </w:r>
            <w:r>
              <w:t>Public</w:t>
            </w:r>
            <w:r>
              <w:rPr>
                <w:spacing w:val="-2"/>
              </w:rPr>
              <w:t xml:space="preserve"> </w:t>
            </w:r>
            <w:r>
              <w:t>Health</w:t>
            </w:r>
            <w:r>
              <w:rPr>
                <w:spacing w:val="-3"/>
              </w:rPr>
              <w:t xml:space="preserve"> </w:t>
            </w:r>
            <w:r>
              <w:t>Sciences</w:t>
            </w:r>
            <w:r>
              <w:rPr>
                <w:spacing w:val="-3"/>
              </w:rPr>
              <w:t xml:space="preserve"> </w:t>
            </w:r>
            <w:r>
              <w:t>Unit,</w:t>
            </w:r>
            <w:r>
              <w:rPr>
                <w:spacing w:val="-4"/>
              </w:rPr>
              <w:t xml:space="preserve"> </w:t>
            </w:r>
            <w:r>
              <w:t>University</w:t>
            </w:r>
            <w:r>
              <w:rPr>
                <w:spacing w:val="-2"/>
              </w:rPr>
              <w:t xml:space="preserve"> </w:t>
            </w:r>
            <w:r>
              <w:t>of</w:t>
            </w:r>
            <w:r>
              <w:rPr>
                <w:spacing w:val="-4"/>
              </w:rPr>
              <w:t xml:space="preserve"> </w:t>
            </w:r>
            <w:r>
              <w:t xml:space="preserve">Glasgow Email: </w:t>
            </w:r>
            <w:hyperlink r:id="rId20">
              <w:r>
                <w:rPr>
                  <w:color w:val="0000FF"/>
                  <w:u w:val="single" w:color="0000FF"/>
                </w:rPr>
                <w:t>Peter.Craig@glasgow.ac.uk</w:t>
              </w:r>
            </w:hyperlink>
          </w:p>
        </w:tc>
      </w:tr>
    </w:tbl>
    <w:p w14:paraId="2922D6E6" w14:textId="77777777" w:rsidR="00000000" w:rsidRDefault="00173148"/>
    <w:sectPr w:rsidR="00000000">
      <w:headerReference w:type="default" r:id="rId21"/>
      <w:footerReference w:type="default" r:id="rId22"/>
      <w:pgSz w:w="11910" w:h="16840"/>
      <w:pgMar w:top="1780" w:right="960" w:bottom="1760" w:left="960" w:header="709" w:footer="1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65D5" w14:textId="77777777" w:rsidR="00000000" w:rsidRDefault="00173148">
      <w:r>
        <w:separator/>
      </w:r>
    </w:p>
  </w:endnote>
  <w:endnote w:type="continuationSeparator" w:id="0">
    <w:p w14:paraId="592FA610" w14:textId="77777777" w:rsidR="00000000" w:rsidRDefault="0017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620F" w14:textId="3D891A01" w:rsidR="008E2589" w:rsidRDefault="008E258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5DFA" w14:textId="36A9798B" w:rsidR="008E2589" w:rsidRDefault="008E258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7075" w14:textId="08CED5A3" w:rsidR="008E2589" w:rsidRDefault="008E258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E07A" w14:textId="77777777" w:rsidR="00000000" w:rsidRDefault="00173148">
      <w:r>
        <w:separator/>
      </w:r>
    </w:p>
  </w:footnote>
  <w:footnote w:type="continuationSeparator" w:id="0">
    <w:p w14:paraId="38A634A6" w14:textId="77777777" w:rsidR="00000000" w:rsidRDefault="00173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0C39" w14:textId="77777777" w:rsidR="008E2589" w:rsidRDefault="00173148">
    <w:pPr>
      <w:pStyle w:val="BodyText"/>
      <w:spacing w:line="14" w:lineRule="auto"/>
      <w:rPr>
        <w:sz w:val="20"/>
      </w:rPr>
    </w:pPr>
    <w:r>
      <w:rPr>
        <w:noProof/>
      </w:rPr>
      <w:drawing>
        <wp:anchor distT="0" distB="0" distL="0" distR="0" simplePos="0" relativeHeight="487492608" behindDoc="1" locked="0" layoutInCell="1" allowOverlap="1" wp14:anchorId="39261720" wp14:editId="17D055EF">
          <wp:simplePos x="0" y="0"/>
          <wp:positionH relativeFrom="page">
            <wp:posOffset>882611</wp:posOffset>
          </wp:positionH>
          <wp:positionV relativeFrom="page">
            <wp:posOffset>450214</wp:posOffset>
          </wp:positionV>
          <wp:extent cx="3987165" cy="68668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3987165" cy="68668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D5C2" w14:textId="77777777" w:rsidR="008E2589" w:rsidRDefault="008E258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5C43" w14:textId="50C5F5FE" w:rsidR="008E2589" w:rsidRDefault="008E258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7DE4"/>
    <w:multiLevelType w:val="hybridMultilevel"/>
    <w:tmpl w:val="B150F2EE"/>
    <w:lvl w:ilvl="0" w:tplc="34E8F92E">
      <w:start w:val="13"/>
      <w:numFmt w:val="decimal"/>
      <w:lvlText w:val="%1."/>
      <w:lvlJc w:val="left"/>
      <w:pPr>
        <w:ind w:left="107" w:hanging="368"/>
        <w:jc w:val="left"/>
      </w:pPr>
      <w:rPr>
        <w:rFonts w:ascii="Arial" w:eastAsia="Arial" w:hAnsi="Arial" w:cs="Arial" w:hint="default"/>
        <w:b/>
        <w:bCs/>
        <w:i w:val="0"/>
        <w:iCs w:val="0"/>
        <w:spacing w:val="-1"/>
        <w:w w:val="100"/>
        <w:sz w:val="22"/>
        <w:szCs w:val="22"/>
        <w:lang w:val="en-US" w:eastAsia="en-US" w:bidi="ar-SA"/>
      </w:rPr>
    </w:lvl>
    <w:lvl w:ilvl="1" w:tplc="FA3C7D2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2" w:tplc="ADC4C846">
      <w:numFmt w:val="bullet"/>
      <w:lvlText w:val="•"/>
      <w:lvlJc w:val="left"/>
      <w:pPr>
        <w:ind w:left="1810" w:hanging="360"/>
      </w:pPr>
      <w:rPr>
        <w:rFonts w:hint="default"/>
        <w:lang w:val="en-US" w:eastAsia="en-US" w:bidi="ar-SA"/>
      </w:rPr>
    </w:lvl>
    <w:lvl w:ilvl="3" w:tplc="CE24EBBA">
      <w:numFmt w:val="bullet"/>
      <w:lvlText w:val="•"/>
      <w:lvlJc w:val="left"/>
      <w:pPr>
        <w:ind w:left="2800" w:hanging="360"/>
      </w:pPr>
      <w:rPr>
        <w:rFonts w:hint="default"/>
        <w:lang w:val="en-US" w:eastAsia="en-US" w:bidi="ar-SA"/>
      </w:rPr>
    </w:lvl>
    <w:lvl w:ilvl="4" w:tplc="FB48A21C">
      <w:numFmt w:val="bullet"/>
      <w:lvlText w:val="•"/>
      <w:lvlJc w:val="left"/>
      <w:pPr>
        <w:ind w:left="3790" w:hanging="360"/>
      </w:pPr>
      <w:rPr>
        <w:rFonts w:hint="default"/>
        <w:lang w:val="en-US" w:eastAsia="en-US" w:bidi="ar-SA"/>
      </w:rPr>
    </w:lvl>
    <w:lvl w:ilvl="5" w:tplc="98F8FC5C">
      <w:numFmt w:val="bullet"/>
      <w:lvlText w:val="•"/>
      <w:lvlJc w:val="left"/>
      <w:pPr>
        <w:ind w:left="4780" w:hanging="360"/>
      </w:pPr>
      <w:rPr>
        <w:rFonts w:hint="default"/>
        <w:lang w:val="en-US" w:eastAsia="en-US" w:bidi="ar-SA"/>
      </w:rPr>
    </w:lvl>
    <w:lvl w:ilvl="6" w:tplc="D76E4388">
      <w:numFmt w:val="bullet"/>
      <w:lvlText w:val="•"/>
      <w:lvlJc w:val="left"/>
      <w:pPr>
        <w:ind w:left="5770" w:hanging="360"/>
      </w:pPr>
      <w:rPr>
        <w:rFonts w:hint="default"/>
        <w:lang w:val="en-US" w:eastAsia="en-US" w:bidi="ar-SA"/>
      </w:rPr>
    </w:lvl>
    <w:lvl w:ilvl="7" w:tplc="35AC523E">
      <w:numFmt w:val="bullet"/>
      <w:lvlText w:val="•"/>
      <w:lvlJc w:val="left"/>
      <w:pPr>
        <w:ind w:left="6760" w:hanging="360"/>
      </w:pPr>
      <w:rPr>
        <w:rFonts w:hint="default"/>
        <w:lang w:val="en-US" w:eastAsia="en-US" w:bidi="ar-SA"/>
      </w:rPr>
    </w:lvl>
    <w:lvl w:ilvl="8" w:tplc="8884B7AC">
      <w:numFmt w:val="bullet"/>
      <w:lvlText w:val="•"/>
      <w:lvlJc w:val="left"/>
      <w:pPr>
        <w:ind w:left="7750" w:hanging="360"/>
      </w:pPr>
      <w:rPr>
        <w:rFonts w:hint="default"/>
        <w:lang w:val="en-US" w:eastAsia="en-US" w:bidi="ar-SA"/>
      </w:rPr>
    </w:lvl>
  </w:abstractNum>
  <w:abstractNum w:abstractNumId="1" w15:restartNumberingAfterBreak="0">
    <w:nsid w:val="64A4359D"/>
    <w:multiLevelType w:val="hybridMultilevel"/>
    <w:tmpl w:val="3030ED8E"/>
    <w:lvl w:ilvl="0" w:tplc="1BE0AA9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0E6D0D4">
      <w:numFmt w:val="bullet"/>
      <w:lvlText w:val="•"/>
      <w:lvlJc w:val="left"/>
      <w:pPr>
        <w:ind w:left="1711" w:hanging="360"/>
      </w:pPr>
      <w:rPr>
        <w:rFonts w:hint="default"/>
        <w:lang w:val="en-US" w:eastAsia="en-US" w:bidi="ar-SA"/>
      </w:rPr>
    </w:lvl>
    <w:lvl w:ilvl="2" w:tplc="CCD0ED34">
      <w:numFmt w:val="bullet"/>
      <w:lvlText w:val="•"/>
      <w:lvlJc w:val="left"/>
      <w:pPr>
        <w:ind w:left="2602" w:hanging="360"/>
      </w:pPr>
      <w:rPr>
        <w:rFonts w:hint="default"/>
        <w:lang w:val="en-US" w:eastAsia="en-US" w:bidi="ar-SA"/>
      </w:rPr>
    </w:lvl>
    <w:lvl w:ilvl="3" w:tplc="96F24F9C">
      <w:numFmt w:val="bullet"/>
      <w:lvlText w:val="•"/>
      <w:lvlJc w:val="left"/>
      <w:pPr>
        <w:ind w:left="3493" w:hanging="360"/>
      </w:pPr>
      <w:rPr>
        <w:rFonts w:hint="default"/>
        <w:lang w:val="en-US" w:eastAsia="en-US" w:bidi="ar-SA"/>
      </w:rPr>
    </w:lvl>
    <w:lvl w:ilvl="4" w:tplc="75C69D9A">
      <w:numFmt w:val="bullet"/>
      <w:lvlText w:val="•"/>
      <w:lvlJc w:val="left"/>
      <w:pPr>
        <w:ind w:left="4384" w:hanging="360"/>
      </w:pPr>
      <w:rPr>
        <w:rFonts w:hint="default"/>
        <w:lang w:val="en-US" w:eastAsia="en-US" w:bidi="ar-SA"/>
      </w:rPr>
    </w:lvl>
    <w:lvl w:ilvl="5" w:tplc="A88CB7BC">
      <w:numFmt w:val="bullet"/>
      <w:lvlText w:val="•"/>
      <w:lvlJc w:val="left"/>
      <w:pPr>
        <w:ind w:left="5275" w:hanging="360"/>
      </w:pPr>
      <w:rPr>
        <w:rFonts w:hint="default"/>
        <w:lang w:val="en-US" w:eastAsia="en-US" w:bidi="ar-SA"/>
      </w:rPr>
    </w:lvl>
    <w:lvl w:ilvl="6" w:tplc="1E16AF90">
      <w:numFmt w:val="bullet"/>
      <w:lvlText w:val="•"/>
      <w:lvlJc w:val="left"/>
      <w:pPr>
        <w:ind w:left="6166" w:hanging="360"/>
      </w:pPr>
      <w:rPr>
        <w:rFonts w:hint="default"/>
        <w:lang w:val="en-US" w:eastAsia="en-US" w:bidi="ar-SA"/>
      </w:rPr>
    </w:lvl>
    <w:lvl w:ilvl="7" w:tplc="A19A0DEA">
      <w:numFmt w:val="bullet"/>
      <w:lvlText w:val="•"/>
      <w:lvlJc w:val="left"/>
      <w:pPr>
        <w:ind w:left="7057" w:hanging="360"/>
      </w:pPr>
      <w:rPr>
        <w:rFonts w:hint="default"/>
        <w:lang w:val="en-US" w:eastAsia="en-US" w:bidi="ar-SA"/>
      </w:rPr>
    </w:lvl>
    <w:lvl w:ilvl="8" w:tplc="1F4CFBFC">
      <w:numFmt w:val="bullet"/>
      <w:lvlText w:val="•"/>
      <w:lvlJc w:val="left"/>
      <w:pPr>
        <w:ind w:left="7948" w:hanging="360"/>
      </w:pPr>
      <w:rPr>
        <w:rFonts w:hint="default"/>
        <w:lang w:val="en-US" w:eastAsia="en-US" w:bidi="ar-SA"/>
      </w:rPr>
    </w:lvl>
  </w:abstractNum>
  <w:num w:numId="1" w16cid:durableId="920331043">
    <w:abstractNumId w:val="1"/>
  </w:num>
  <w:num w:numId="2" w16cid:durableId="185082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89"/>
    <w:rsid w:val="00173148"/>
    <w:rsid w:val="008E25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B6CDC"/>
  <w15:docId w15:val="{03556FF9-B7EE-487D-BE18-49200FBE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Verdana" w:eastAsia="Verdana" w:hAnsi="Verdana" w:cs="Verdana"/>
      <w:sz w:val="16"/>
      <w:szCs w:val="16"/>
    </w:rPr>
  </w:style>
  <w:style w:type="paragraph" w:styleId="Title">
    <w:name w:val="Title"/>
    <w:basedOn w:val="Normal"/>
    <w:uiPriority w:val="10"/>
    <w:qFormat/>
    <w:pPr>
      <w:spacing w:before="91"/>
      <w:ind w:left="230" w:right="154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73148"/>
    <w:pPr>
      <w:tabs>
        <w:tab w:val="center" w:pos="4513"/>
        <w:tab w:val="right" w:pos="9026"/>
      </w:tabs>
    </w:pPr>
  </w:style>
  <w:style w:type="character" w:customStyle="1" w:styleId="HeaderChar">
    <w:name w:val="Header Char"/>
    <w:basedOn w:val="DefaultParagraphFont"/>
    <w:link w:val="Header"/>
    <w:uiPriority w:val="99"/>
    <w:rsid w:val="00173148"/>
    <w:rPr>
      <w:rFonts w:ascii="Arial" w:eastAsia="Arial" w:hAnsi="Arial" w:cs="Arial"/>
    </w:rPr>
  </w:style>
  <w:style w:type="paragraph" w:styleId="Footer">
    <w:name w:val="footer"/>
    <w:basedOn w:val="Normal"/>
    <w:link w:val="FooterChar"/>
    <w:uiPriority w:val="99"/>
    <w:unhideWhenUsed/>
    <w:rsid w:val="00173148"/>
    <w:pPr>
      <w:tabs>
        <w:tab w:val="center" w:pos="4513"/>
        <w:tab w:val="right" w:pos="9026"/>
      </w:tabs>
    </w:pPr>
  </w:style>
  <w:style w:type="character" w:customStyle="1" w:styleId="FooterChar">
    <w:name w:val="Footer Char"/>
    <w:basedOn w:val="DefaultParagraphFont"/>
    <w:link w:val="Footer"/>
    <w:uiPriority w:val="99"/>
    <w:rsid w:val="0017314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undingawards.nihr.ac.uk/award/NIHR133585" TargetMode="External"/><Relationship Id="rId18" Type="http://schemas.openxmlformats.org/officeDocument/2006/relationships/hyperlink" Target="https://www.gla.ac.uk/schools/healthwellbeing/research/mrccsosocialandpublichealthsciencesunit/programmes/inequalities/"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consult.gov.scot/digital-health/data-strategy-for-health-and-social-care/" TargetMode="External"/><Relationship Id="rId12" Type="http://schemas.openxmlformats.org/officeDocument/2006/relationships/hyperlink" Target="https://doi.org/10.1136/bmjopen-2021-057579" TargetMode="External"/><Relationship Id="rId17" Type="http://schemas.openxmlformats.org/officeDocument/2006/relationships/hyperlink" Target="https://trialsjournal.biomedcentral.com/articles/10.1186/s13063-020-04459-z" TargetMode="External"/><Relationship Id="rId2" Type="http://schemas.openxmlformats.org/officeDocument/2006/relationships/styles" Target="styles.xml"/><Relationship Id="rId16" Type="http://schemas.openxmlformats.org/officeDocument/2006/relationships/hyperlink" Target="https://trialsjournal.biomedcentral.com/articles/10.1186/s13063-020-04459-z" TargetMode="External"/><Relationship Id="rId20" Type="http://schemas.openxmlformats.org/officeDocument/2006/relationships/hyperlink" Target="mailto:Peter.Craig@glasgow.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bmjopen-2021-05757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doi.org/10.1186/s12910-016-0153-x" TargetMode="External"/><Relationship Id="rId19" Type="http://schemas.openxmlformats.org/officeDocument/2006/relationships/hyperlink" Target="https://www.gla.ac.uk/schools/healthwellbeing/research/mrccsosocialandpublichealthsciencesunit/programmes/inequalit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1278</Words>
  <Characters>7289</Characters>
  <Application>Microsoft Office Word</Application>
  <DocSecurity>12</DocSecurity>
  <Lines>60</Lines>
  <Paragraphs>17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Gillian Bell</cp:lastModifiedBy>
  <cp:revision>2</cp:revision>
  <dcterms:created xsi:type="dcterms:W3CDTF">2023-08-02T14:29:00Z</dcterms:created>
  <dcterms:modified xsi:type="dcterms:W3CDTF">2023-08-02T14:29:00Z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Microsoft® Word for Microsoft 365</vt:lpwstr>
  </property>
  <property fmtid="{D5CDD505-2E9C-101B-9397-08002B2CF9AE}" pid="4" name="LastSaved">
    <vt:filetime>2023-07-28T00:00:00Z</vt:filetime>
  </property>
  <property fmtid="{D5CDD505-2E9C-101B-9397-08002B2CF9AE}" pid="5" name="Producer">
    <vt:lpwstr>Microsoft® Word for Microsoft 365</vt:lpwstr>
  </property>
</Properties>
</file>