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D1F0" w14:textId="77777777" w:rsidR="00F235AA" w:rsidRPr="00D517AD" w:rsidRDefault="00F235AA" w:rsidP="00F235AA">
      <w:pPr>
        <w:pStyle w:val="Heading1"/>
        <w:spacing w:before="100" w:beforeAutospacing="1" w:after="100" w:afterAutospacing="1"/>
        <w:jc w:val="both"/>
      </w:pPr>
      <w:r>
        <w:t>Specified Ani</w:t>
      </w:r>
      <w:r w:rsidRPr="003B1E26">
        <w:t>m</w:t>
      </w:r>
      <w:r>
        <w:t>a</w:t>
      </w:r>
      <w:r w:rsidRPr="003B1E26">
        <w:t>l Pa</w:t>
      </w:r>
      <w:r>
        <w:t>thogens Order (SAPO) Licences</w:t>
      </w:r>
    </w:p>
    <w:p w14:paraId="510ADE52" w14:textId="77777777" w:rsidR="00F235AA" w:rsidRPr="00D517AD" w:rsidRDefault="00F235AA" w:rsidP="00F235AA">
      <w:pPr>
        <w:pStyle w:val="Heading2"/>
        <w:numPr>
          <w:ilvl w:val="0"/>
          <w:numId w:val="4"/>
        </w:numPr>
        <w:tabs>
          <w:tab w:val="num" w:pos="360"/>
        </w:tabs>
        <w:spacing w:before="100" w:beforeAutospacing="1" w:after="100" w:afterAutospacing="1"/>
        <w:ind w:left="0" w:firstLine="0"/>
        <w:jc w:val="both"/>
      </w:pPr>
      <w:r w:rsidRPr="00D517AD">
        <w:t>Introduction</w:t>
      </w:r>
    </w:p>
    <w:p w14:paraId="28FFCCA0" w14:textId="4C50D215" w:rsidR="00F235AA" w:rsidRPr="007251E1" w:rsidRDefault="00F235AA" w:rsidP="00F235AA">
      <w:pPr>
        <w:spacing w:before="100" w:beforeAutospacing="1" w:after="100" w:afterAutospacing="1"/>
        <w:jc w:val="both"/>
        <w:rPr>
          <w:rFonts w:ascii="Arial" w:hAnsi="Arial" w:cs="Arial"/>
          <w:spacing w:val="-3"/>
        </w:rPr>
      </w:pPr>
      <w:r w:rsidRPr="000477A4">
        <w:rPr>
          <w:rFonts w:ascii="Arial" w:hAnsi="Arial" w:cs="Arial"/>
        </w:rPr>
        <w:t xml:space="preserve">This guidance is provided to help you understand </w:t>
      </w:r>
      <w:r>
        <w:rPr>
          <w:rFonts w:ascii="Arial" w:hAnsi="Arial" w:cs="Arial"/>
        </w:rPr>
        <w:t xml:space="preserve">basic requirements for work with designated pathogens and related materials which are controlled under the Specified Animal Pathogens </w:t>
      </w:r>
      <w:r w:rsidRPr="0045505A">
        <w:rPr>
          <w:rFonts w:ascii="Arial" w:hAnsi="Arial" w:cs="Arial"/>
          <w:iCs/>
        </w:rPr>
        <w:t>Orders (</w:t>
      </w:r>
      <w:r>
        <w:rPr>
          <w:rFonts w:ascii="Arial" w:hAnsi="Arial" w:cs="Arial"/>
          <w:iCs/>
        </w:rPr>
        <w:t>SAP</w:t>
      </w:r>
      <w:r w:rsidRPr="0045505A">
        <w:rPr>
          <w:rFonts w:ascii="Arial" w:hAnsi="Arial" w:cs="Arial"/>
          <w:iCs/>
        </w:rPr>
        <w:t>O)</w:t>
      </w:r>
      <w:r>
        <w:rPr>
          <w:rFonts w:ascii="Arial" w:hAnsi="Arial" w:cs="Arial"/>
          <w:iCs/>
        </w:rPr>
        <w:t>.</w:t>
      </w:r>
      <w:r>
        <w:rPr>
          <w:rFonts w:ascii="Arial" w:hAnsi="Arial" w:cs="Arial"/>
        </w:rPr>
        <w:t xml:space="preserve"> </w:t>
      </w:r>
      <w:r w:rsidRPr="00E5275F">
        <w:rPr>
          <w:rFonts w:ascii="Arial" w:hAnsi="Arial" w:cs="Arial"/>
          <w:spacing w:val="-3"/>
        </w:rPr>
        <w:t xml:space="preserve">Specified animal pathogens are infectious agents, such as viruses, bacteria and parasites. </w:t>
      </w:r>
      <w:r w:rsidRPr="00370533">
        <w:rPr>
          <w:rFonts w:ascii="Arial" w:hAnsi="Arial" w:cs="Arial"/>
          <w:spacing w:val="-3"/>
        </w:rPr>
        <w:t>The purpose of SAPO is to prevent the introduction an</w:t>
      </w:r>
      <w:r>
        <w:rPr>
          <w:rFonts w:ascii="Arial" w:hAnsi="Arial" w:cs="Arial"/>
          <w:spacing w:val="-3"/>
        </w:rPr>
        <w:t>d spread into this country</w:t>
      </w:r>
      <w:r w:rsidRPr="00370533">
        <w:rPr>
          <w:rFonts w:ascii="Arial" w:hAnsi="Arial" w:cs="Arial"/>
          <w:spacing w:val="-3"/>
        </w:rPr>
        <w:t xml:space="preserve"> of </w:t>
      </w:r>
      <w:r>
        <w:rPr>
          <w:rFonts w:ascii="Arial" w:hAnsi="Arial" w:cs="Arial"/>
          <w:spacing w:val="-3"/>
        </w:rPr>
        <w:t xml:space="preserve">these </w:t>
      </w:r>
      <w:r w:rsidRPr="00370533">
        <w:rPr>
          <w:rFonts w:ascii="Arial" w:hAnsi="Arial" w:cs="Arial"/>
          <w:spacing w:val="-3"/>
        </w:rPr>
        <w:t>s</w:t>
      </w:r>
      <w:r>
        <w:rPr>
          <w:rFonts w:ascii="Arial" w:hAnsi="Arial" w:cs="Arial"/>
          <w:spacing w:val="-3"/>
        </w:rPr>
        <w:t>pecified animal pathogens which</w:t>
      </w:r>
      <w:r w:rsidRPr="00370533">
        <w:rPr>
          <w:rFonts w:ascii="Arial" w:hAnsi="Arial" w:cs="Arial"/>
          <w:spacing w:val="-3"/>
        </w:rPr>
        <w:t xml:space="preserve"> if </w:t>
      </w:r>
      <w:r>
        <w:rPr>
          <w:rFonts w:ascii="Arial" w:hAnsi="Arial" w:cs="Arial"/>
          <w:spacing w:val="-3"/>
        </w:rPr>
        <w:t xml:space="preserve">introduced could cause serious </w:t>
      </w:r>
      <w:r w:rsidRPr="00370533">
        <w:rPr>
          <w:rFonts w:ascii="Arial" w:hAnsi="Arial" w:cs="Arial"/>
          <w:spacing w:val="-3"/>
        </w:rPr>
        <w:t>disease and economic loss</w:t>
      </w:r>
      <w:r>
        <w:rPr>
          <w:rFonts w:ascii="Arial" w:hAnsi="Arial" w:cs="Arial"/>
          <w:spacing w:val="-3"/>
        </w:rPr>
        <w:t xml:space="preserve">. </w:t>
      </w:r>
      <w:r>
        <w:rPr>
          <w:rFonts w:ascii="Arial" w:hAnsi="Arial" w:cs="Arial"/>
        </w:rPr>
        <w:t xml:space="preserve">Any work with SAPO pathogens or related materials requires that a risk assessment is carried out and a </w:t>
      </w:r>
      <w:r w:rsidRPr="00F32E87">
        <w:rPr>
          <w:rFonts w:ascii="Arial" w:hAnsi="Arial" w:cs="Arial"/>
          <w:color w:val="FF0000"/>
        </w:rPr>
        <w:t xml:space="preserve">SAPO licence must be obtained </w:t>
      </w:r>
      <w:r w:rsidR="009D361C">
        <w:rPr>
          <w:rFonts w:ascii="Arial" w:hAnsi="Arial" w:cs="Arial"/>
          <w:color w:val="FF0000"/>
        </w:rPr>
        <w:t xml:space="preserve">from HSE </w:t>
      </w:r>
      <w:r w:rsidRPr="00F32E87">
        <w:rPr>
          <w:rFonts w:ascii="Arial" w:hAnsi="Arial" w:cs="Arial"/>
          <w:color w:val="FF0000"/>
        </w:rPr>
        <w:t xml:space="preserve">by </w:t>
      </w:r>
      <w:r w:rsidR="009D361C" w:rsidRPr="00F32E87">
        <w:rPr>
          <w:rFonts w:ascii="Arial" w:hAnsi="Arial" w:cs="Arial"/>
          <w:color w:val="FF0000"/>
        </w:rPr>
        <w:t xml:space="preserve">the University </w:t>
      </w:r>
      <w:r w:rsidR="009D361C">
        <w:rPr>
          <w:rFonts w:ascii="Arial" w:hAnsi="Arial" w:cs="Arial"/>
          <w:color w:val="FF0000"/>
        </w:rPr>
        <w:t xml:space="preserve">in association </w:t>
      </w:r>
      <w:r w:rsidR="009D361C" w:rsidRPr="009D361C">
        <w:rPr>
          <w:rFonts w:ascii="Arial" w:hAnsi="Arial" w:cs="Arial"/>
          <w:color w:val="FF0000"/>
        </w:rPr>
        <w:t xml:space="preserve">with </w:t>
      </w:r>
      <w:r w:rsidRPr="009D361C">
        <w:rPr>
          <w:rFonts w:ascii="Arial" w:hAnsi="Arial" w:cs="Arial"/>
          <w:color w:val="FF0000"/>
        </w:rPr>
        <w:t xml:space="preserve">the relevant College, Institute or School </w:t>
      </w:r>
      <w:r w:rsidR="009D361C">
        <w:rPr>
          <w:rFonts w:ascii="Arial" w:hAnsi="Arial" w:cs="Arial"/>
          <w:color w:val="FF0000"/>
        </w:rPr>
        <w:t>and facilitated by</w:t>
      </w:r>
      <w:r w:rsidRPr="009D361C">
        <w:rPr>
          <w:rFonts w:ascii="Arial" w:hAnsi="Arial" w:cs="Arial"/>
          <w:color w:val="FF0000"/>
        </w:rPr>
        <w:t xml:space="preserve"> the University Biological Safety </w:t>
      </w:r>
      <w:r w:rsidR="00B347D9" w:rsidRPr="009D361C">
        <w:rPr>
          <w:rFonts w:ascii="Arial" w:hAnsi="Arial" w:cs="Arial"/>
          <w:color w:val="FF0000"/>
        </w:rPr>
        <w:t>Adviser</w:t>
      </w:r>
      <w:r w:rsidR="009D361C">
        <w:rPr>
          <w:rFonts w:ascii="Arial" w:hAnsi="Arial" w:cs="Arial"/>
          <w:color w:val="FF0000"/>
        </w:rPr>
        <w:t xml:space="preserve"> </w:t>
      </w:r>
      <w:r w:rsidRPr="009D361C">
        <w:rPr>
          <w:rFonts w:ascii="Arial" w:hAnsi="Arial" w:cs="Arial"/>
          <w:color w:val="FF0000"/>
        </w:rPr>
        <w:t>in advance of taking receipt or starting work with SAPO agents</w:t>
      </w:r>
      <w:r>
        <w:rPr>
          <w:rFonts w:ascii="Arial" w:hAnsi="Arial" w:cs="Arial"/>
        </w:rPr>
        <w:t>.</w:t>
      </w:r>
    </w:p>
    <w:p w14:paraId="7859F1FC" w14:textId="77777777" w:rsidR="00F235AA" w:rsidRPr="00D517AD" w:rsidRDefault="00F235AA" w:rsidP="00F235AA">
      <w:pPr>
        <w:pStyle w:val="Heading2"/>
        <w:numPr>
          <w:ilvl w:val="0"/>
          <w:numId w:val="4"/>
        </w:numPr>
        <w:tabs>
          <w:tab w:val="num" w:pos="360"/>
        </w:tabs>
        <w:ind w:left="0" w:firstLine="0"/>
        <w:jc w:val="both"/>
      </w:pPr>
      <w:r w:rsidRPr="00D517AD">
        <w:t xml:space="preserve">Guidance Sources for </w:t>
      </w:r>
      <w:r w:rsidRPr="00212AA0">
        <w:t>Specified Animal Pathogens Order (SAPO) Licences</w:t>
      </w:r>
    </w:p>
    <w:p w14:paraId="2DA544E9" w14:textId="000845A4" w:rsidR="00F235AA" w:rsidRPr="006B41A7" w:rsidRDefault="00F235AA" w:rsidP="00F235AA">
      <w:pPr>
        <w:spacing w:before="100" w:beforeAutospacing="1" w:after="100" w:afterAutospacing="1"/>
        <w:jc w:val="both"/>
        <w:rPr>
          <w:rFonts w:ascii="Arial" w:hAnsi="Arial" w:cs="Arial"/>
        </w:rPr>
      </w:pPr>
      <w:r w:rsidRPr="006B41A7">
        <w:rPr>
          <w:rFonts w:ascii="Arial" w:hAnsi="Arial" w:cs="Arial"/>
          <w:spacing w:val="-3"/>
        </w:rPr>
        <w:t xml:space="preserve">There is </w:t>
      </w:r>
      <w:r w:rsidRPr="006B41A7">
        <w:rPr>
          <w:rFonts w:ascii="Arial" w:hAnsi="Arial" w:cs="Arial"/>
        </w:rPr>
        <w:t xml:space="preserve">regulatory guidance and information on control </w:t>
      </w:r>
      <w:r>
        <w:rPr>
          <w:rFonts w:ascii="Arial" w:hAnsi="Arial" w:cs="Arial"/>
        </w:rPr>
        <w:t xml:space="preserve">of work with </w:t>
      </w:r>
      <w:r w:rsidRPr="006B41A7">
        <w:rPr>
          <w:rFonts w:ascii="Arial" w:hAnsi="Arial" w:cs="Arial"/>
        </w:rPr>
        <w:t xml:space="preserve">specified animal pathogens which is available from the HSE </w:t>
      </w:r>
      <w:r>
        <w:rPr>
          <w:rFonts w:ascii="Arial" w:hAnsi="Arial" w:cs="Arial"/>
        </w:rPr>
        <w:t>and Animal Health which</w:t>
      </w:r>
      <w:r w:rsidRPr="006B41A7">
        <w:rPr>
          <w:rFonts w:ascii="Arial" w:hAnsi="Arial" w:cs="Arial"/>
        </w:rPr>
        <w:t xml:space="preserve"> can be found below.</w:t>
      </w:r>
    </w:p>
    <w:p w14:paraId="38517BEE" w14:textId="77777777" w:rsidR="00F235AA" w:rsidRPr="00D517AD" w:rsidRDefault="00F235AA" w:rsidP="00F235AA">
      <w:pPr>
        <w:pStyle w:val="Heading3"/>
        <w:spacing w:before="100" w:beforeAutospacing="1" w:after="100" w:afterAutospacing="1"/>
        <w:jc w:val="both"/>
      </w:pPr>
      <w:r>
        <w:t>2</w:t>
      </w:r>
      <w:r w:rsidRPr="00D517AD">
        <w:t>.1 Guidance</w:t>
      </w:r>
    </w:p>
    <w:p w14:paraId="290C38C5" w14:textId="77777777" w:rsidR="00F235AA" w:rsidRPr="00256182" w:rsidRDefault="00ED75D0" w:rsidP="00F235AA">
      <w:pPr>
        <w:pStyle w:val="ListParagraph"/>
        <w:numPr>
          <w:ilvl w:val="0"/>
          <w:numId w:val="3"/>
        </w:numPr>
        <w:spacing w:before="100" w:beforeAutospacing="1" w:after="100" w:afterAutospacing="1"/>
        <w:jc w:val="both"/>
        <w:rPr>
          <w:rFonts w:ascii="Arial" w:hAnsi="Arial" w:cs="Arial"/>
          <w:color w:val="05529F"/>
        </w:rPr>
      </w:pPr>
      <w:hyperlink r:id="rId7" w:history="1">
        <w:r w:rsidR="00F235AA" w:rsidRPr="00256182">
          <w:rPr>
            <w:rStyle w:val="Hyperlink"/>
            <w:rFonts w:ascii="Arial" w:hAnsi="Arial" w:cs="Arial"/>
            <w:color w:val="05529F"/>
          </w:rPr>
          <w:t>HSE Containment and control of specified animal pathogens</w:t>
        </w:r>
      </w:hyperlink>
    </w:p>
    <w:p w14:paraId="54EAB934" w14:textId="77777777" w:rsidR="00F235AA" w:rsidRPr="00256182" w:rsidRDefault="00ED75D0" w:rsidP="00F235AA">
      <w:pPr>
        <w:pStyle w:val="ListParagraph"/>
        <w:numPr>
          <w:ilvl w:val="0"/>
          <w:numId w:val="3"/>
        </w:numPr>
        <w:spacing w:before="100" w:beforeAutospacing="1" w:after="100" w:afterAutospacing="1"/>
        <w:jc w:val="both"/>
        <w:rPr>
          <w:rStyle w:val="Hyperlink"/>
          <w:rFonts w:ascii="Arial" w:hAnsi="Arial" w:cs="Arial"/>
          <w:color w:val="05529F"/>
        </w:rPr>
      </w:pPr>
      <w:hyperlink r:id="rId8" w:history="1">
        <w:r w:rsidR="00F235AA" w:rsidRPr="00256182">
          <w:rPr>
            <w:rStyle w:val="Hyperlink"/>
            <w:rFonts w:ascii="Arial" w:hAnsi="Arial" w:cs="Arial"/>
            <w:color w:val="05529F"/>
          </w:rPr>
          <w:t>HSE ACDP Approved list of biological agents</w:t>
        </w:r>
      </w:hyperlink>
    </w:p>
    <w:p w14:paraId="4BCFDF59" w14:textId="77777777" w:rsidR="00F235AA" w:rsidRPr="00256182" w:rsidRDefault="00ED75D0" w:rsidP="00F235AA">
      <w:pPr>
        <w:pStyle w:val="ListParagraph"/>
        <w:numPr>
          <w:ilvl w:val="0"/>
          <w:numId w:val="3"/>
        </w:numPr>
        <w:spacing w:before="100" w:beforeAutospacing="1" w:after="100" w:afterAutospacing="1"/>
        <w:jc w:val="both"/>
        <w:rPr>
          <w:rStyle w:val="Hyperlink"/>
          <w:rFonts w:ascii="Arial" w:hAnsi="Arial" w:cs="Arial"/>
          <w:color w:val="05529F"/>
        </w:rPr>
      </w:pPr>
      <w:hyperlink r:id="rId9" w:history="1">
        <w:r w:rsidR="00F235AA" w:rsidRPr="00256182">
          <w:rPr>
            <w:rStyle w:val="Hyperlink"/>
            <w:rFonts w:ascii="Arial" w:hAnsi="Arial" w:cs="Arial"/>
            <w:color w:val="05529F"/>
          </w:rPr>
          <w:t>HSE ACDP Management and operation of microbiological containment laboratories</w:t>
        </w:r>
      </w:hyperlink>
    </w:p>
    <w:p w14:paraId="00B842E9" w14:textId="77777777" w:rsidR="00F235AA" w:rsidRPr="00256182" w:rsidRDefault="00ED75D0" w:rsidP="00F235AA">
      <w:pPr>
        <w:pStyle w:val="ListParagraph"/>
        <w:numPr>
          <w:ilvl w:val="0"/>
          <w:numId w:val="3"/>
        </w:numPr>
        <w:spacing w:before="100" w:beforeAutospacing="1" w:after="100" w:afterAutospacing="1"/>
        <w:jc w:val="both"/>
        <w:rPr>
          <w:rFonts w:ascii="Arial" w:hAnsi="Arial" w:cs="Arial"/>
          <w:color w:val="05529F"/>
          <w:u w:val="single"/>
        </w:rPr>
      </w:pPr>
      <w:hyperlink r:id="rId10" w:history="1">
        <w:r w:rsidR="00F235AA" w:rsidRPr="00256182">
          <w:rPr>
            <w:rStyle w:val="Hyperlink"/>
            <w:rFonts w:ascii="Arial" w:hAnsi="Arial" w:cs="Arial"/>
            <w:color w:val="05529F"/>
          </w:rPr>
          <w:t>HSE SACGM Compendium of guidance</w:t>
        </w:r>
      </w:hyperlink>
    </w:p>
    <w:p w14:paraId="37EB9580" w14:textId="77777777" w:rsidR="00F235AA" w:rsidRPr="002B3B65" w:rsidRDefault="00F235AA" w:rsidP="00F235AA">
      <w:pPr>
        <w:pStyle w:val="Heading3"/>
        <w:numPr>
          <w:ilvl w:val="1"/>
          <w:numId w:val="4"/>
        </w:numPr>
        <w:tabs>
          <w:tab w:val="num" w:pos="360"/>
        </w:tabs>
        <w:spacing w:before="100" w:beforeAutospacing="1" w:after="100" w:afterAutospacing="1"/>
        <w:ind w:left="0" w:firstLine="0"/>
        <w:jc w:val="both"/>
      </w:pPr>
      <w:r w:rsidRPr="00D517AD">
        <w:t>Websites</w:t>
      </w:r>
    </w:p>
    <w:p w14:paraId="63D31376" w14:textId="77777777" w:rsidR="00F235AA" w:rsidRPr="005B58A6" w:rsidRDefault="00ED75D0" w:rsidP="00F235AA">
      <w:pPr>
        <w:pStyle w:val="ListParagraph"/>
        <w:numPr>
          <w:ilvl w:val="0"/>
          <w:numId w:val="2"/>
        </w:numPr>
        <w:spacing w:before="100" w:beforeAutospacing="1" w:after="100" w:afterAutospacing="1"/>
        <w:jc w:val="both"/>
        <w:rPr>
          <w:rFonts w:ascii="Arial" w:hAnsi="Arial" w:cs="Arial"/>
          <w:color w:val="05529F"/>
        </w:rPr>
      </w:pPr>
      <w:hyperlink r:id="rId11" w:history="1">
        <w:r w:rsidR="00F235AA" w:rsidRPr="005B58A6">
          <w:rPr>
            <w:rStyle w:val="Hyperlink"/>
            <w:rFonts w:ascii="Arial" w:hAnsi="Arial" w:cs="Arial"/>
            <w:color w:val="05529F"/>
          </w:rPr>
          <w:t>HSE Specified Animal Pathogens</w:t>
        </w:r>
      </w:hyperlink>
    </w:p>
    <w:p w14:paraId="339E7181" w14:textId="77777777" w:rsidR="00F235AA" w:rsidRPr="005B58A6" w:rsidRDefault="00ED75D0" w:rsidP="00F235AA">
      <w:pPr>
        <w:pStyle w:val="ListParagraph"/>
        <w:numPr>
          <w:ilvl w:val="0"/>
          <w:numId w:val="2"/>
        </w:numPr>
        <w:spacing w:before="100" w:beforeAutospacing="1" w:after="100" w:afterAutospacing="1"/>
        <w:jc w:val="both"/>
        <w:rPr>
          <w:rStyle w:val="Hyperlink"/>
          <w:rFonts w:ascii="Arial" w:hAnsi="Arial" w:cs="Arial"/>
          <w:color w:val="05529F"/>
        </w:rPr>
      </w:pPr>
      <w:hyperlink r:id="rId12" w:history="1">
        <w:r w:rsidR="00F235AA" w:rsidRPr="005B58A6">
          <w:rPr>
            <w:rStyle w:val="Hyperlink"/>
            <w:rFonts w:ascii="Arial" w:hAnsi="Arial" w:cs="Arial"/>
            <w:color w:val="05529F"/>
          </w:rPr>
          <w:t>Animal Health (Scotland)</w:t>
        </w:r>
      </w:hyperlink>
    </w:p>
    <w:p w14:paraId="60754152" w14:textId="77777777" w:rsidR="00F235AA" w:rsidRPr="005B58A6" w:rsidRDefault="00ED75D0" w:rsidP="00F235AA">
      <w:pPr>
        <w:pStyle w:val="ListParagraph"/>
        <w:numPr>
          <w:ilvl w:val="0"/>
          <w:numId w:val="2"/>
        </w:numPr>
        <w:spacing w:before="100" w:beforeAutospacing="1" w:after="100" w:afterAutospacing="1"/>
        <w:jc w:val="both"/>
        <w:rPr>
          <w:rFonts w:ascii="Arial" w:hAnsi="Arial" w:cs="Arial"/>
          <w:color w:val="05529F"/>
        </w:rPr>
      </w:pPr>
      <w:hyperlink r:id="rId13" w:history="1">
        <w:r w:rsidR="00F235AA" w:rsidRPr="005B58A6">
          <w:rPr>
            <w:rStyle w:val="Hyperlink"/>
            <w:rFonts w:ascii="Arial" w:hAnsi="Arial" w:cs="Arial"/>
            <w:color w:val="05529F"/>
          </w:rPr>
          <w:t>Animal and Plant Health Agency</w:t>
        </w:r>
      </w:hyperlink>
    </w:p>
    <w:p w14:paraId="0D57D05E" w14:textId="77777777" w:rsidR="00F235AA" w:rsidRPr="00280E74" w:rsidRDefault="00F235AA" w:rsidP="00F235AA">
      <w:pPr>
        <w:pStyle w:val="Heading2"/>
        <w:numPr>
          <w:ilvl w:val="0"/>
          <w:numId w:val="4"/>
        </w:numPr>
        <w:tabs>
          <w:tab w:val="num" w:pos="360"/>
        </w:tabs>
        <w:spacing w:before="100" w:beforeAutospacing="1" w:after="100" w:afterAutospacing="1"/>
        <w:ind w:left="0" w:firstLine="0"/>
        <w:jc w:val="both"/>
      </w:pPr>
      <w:r>
        <w:t>SAPO</w:t>
      </w:r>
      <w:r w:rsidRPr="00212AA0">
        <w:t xml:space="preserve"> </w:t>
      </w:r>
      <w:r>
        <w:t xml:space="preserve">Risk Assessment and </w:t>
      </w:r>
      <w:r w:rsidRPr="00212AA0">
        <w:t>Licences</w:t>
      </w:r>
    </w:p>
    <w:p w14:paraId="7CE15700" w14:textId="77777777" w:rsidR="00F235AA" w:rsidRDefault="00F235AA" w:rsidP="00F235AA">
      <w:pPr>
        <w:spacing w:before="100" w:beforeAutospacing="1" w:after="100" w:afterAutospacing="1"/>
        <w:jc w:val="both"/>
        <w:rPr>
          <w:rFonts w:ascii="Arial" w:hAnsi="Arial" w:cs="Arial"/>
        </w:rPr>
      </w:pPr>
      <w:r w:rsidRPr="002F0F7E">
        <w:rPr>
          <w:rFonts w:ascii="Arial" w:hAnsi="Arial" w:cs="Arial"/>
        </w:rPr>
        <w:t xml:space="preserve">SAPO requires certain controls to protect the economy, agriculture, food and the environment from serious animal infectious diseases caused by introduction or exposure of these designated pathogens or related materials in which they may be carried or transmitted. </w:t>
      </w:r>
      <w:r w:rsidRPr="001D5BFD">
        <w:rPr>
          <w:rFonts w:ascii="Arial" w:hAnsi="Arial" w:cs="Arial"/>
        </w:rPr>
        <w:t xml:space="preserve">The general </w:t>
      </w:r>
      <w:r>
        <w:rPr>
          <w:rFonts w:ascii="Arial" w:hAnsi="Arial" w:cs="Arial"/>
        </w:rPr>
        <w:t>requirements</w:t>
      </w:r>
      <w:r w:rsidRPr="001D5BFD">
        <w:rPr>
          <w:rFonts w:ascii="Arial" w:hAnsi="Arial" w:cs="Arial"/>
        </w:rPr>
        <w:t xml:space="preserve"> </w:t>
      </w:r>
      <w:r>
        <w:rPr>
          <w:rFonts w:ascii="Arial" w:hAnsi="Arial" w:cs="Arial"/>
        </w:rPr>
        <w:t>for</w:t>
      </w:r>
      <w:r w:rsidRPr="001D5BFD">
        <w:rPr>
          <w:rFonts w:ascii="Arial" w:hAnsi="Arial" w:cs="Arial"/>
        </w:rPr>
        <w:t xml:space="preserve"> risk control </w:t>
      </w:r>
      <w:r>
        <w:rPr>
          <w:rFonts w:ascii="Arial" w:hAnsi="Arial" w:cs="Arial"/>
        </w:rPr>
        <w:t>of</w:t>
      </w:r>
      <w:r w:rsidRPr="001D5BFD">
        <w:rPr>
          <w:rFonts w:ascii="Arial" w:hAnsi="Arial" w:cs="Arial"/>
        </w:rPr>
        <w:t xml:space="preserve"> work involving specified animal pathogens are set out in the HSE guidance </w:t>
      </w:r>
      <w:r>
        <w:rPr>
          <w:rFonts w:ascii="Arial" w:hAnsi="Arial" w:cs="Arial"/>
        </w:rPr>
        <w:t xml:space="preserve">for licence holders </w:t>
      </w:r>
      <w:r w:rsidRPr="001D5BFD">
        <w:rPr>
          <w:rFonts w:ascii="Arial" w:hAnsi="Arial" w:cs="Arial"/>
        </w:rPr>
        <w:t xml:space="preserve">on the containment and control of specified animal pathogens </w:t>
      </w:r>
      <w:r>
        <w:rPr>
          <w:rFonts w:ascii="Arial" w:hAnsi="Arial" w:cs="Arial"/>
        </w:rPr>
        <w:t>and are detailed on the HSE SAPO website.</w:t>
      </w:r>
    </w:p>
    <w:p w14:paraId="6BD38552" w14:textId="77777777" w:rsidR="00F235AA" w:rsidRPr="005B58A6" w:rsidRDefault="00ED75D0" w:rsidP="00F235AA">
      <w:pPr>
        <w:pStyle w:val="ListParagraph"/>
        <w:numPr>
          <w:ilvl w:val="0"/>
          <w:numId w:val="3"/>
        </w:numPr>
        <w:spacing w:before="100" w:beforeAutospacing="1" w:after="100" w:afterAutospacing="1"/>
        <w:jc w:val="both"/>
        <w:rPr>
          <w:rStyle w:val="Hyperlink"/>
          <w:rFonts w:ascii="Arial" w:hAnsi="Arial" w:cs="Arial"/>
          <w:color w:val="05529F"/>
        </w:rPr>
      </w:pPr>
      <w:hyperlink r:id="rId14" w:history="1">
        <w:r w:rsidR="00F235AA" w:rsidRPr="005B58A6">
          <w:rPr>
            <w:rStyle w:val="Hyperlink"/>
            <w:rFonts w:ascii="Arial" w:hAnsi="Arial" w:cs="Arial"/>
            <w:color w:val="05529F"/>
          </w:rPr>
          <w:t>HSE Containment and control of specified animal pathogens</w:t>
        </w:r>
      </w:hyperlink>
    </w:p>
    <w:p w14:paraId="2CAE9167" w14:textId="77777777" w:rsidR="00F235AA" w:rsidRPr="005B58A6" w:rsidRDefault="00ED75D0" w:rsidP="00F235AA">
      <w:pPr>
        <w:pStyle w:val="ListParagraph"/>
        <w:numPr>
          <w:ilvl w:val="0"/>
          <w:numId w:val="3"/>
        </w:numPr>
        <w:spacing w:before="100" w:beforeAutospacing="1" w:after="100" w:afterAutospacing="1"/>
        <w:jc w:val="both"/>
        <w:rPr>
          <w:rFonts w:ascii="Arial" w:hAnsi="Arial" w:cs="Arial"/>
          <w:color w:val="05529F"/>
        </w:rPr>
      </w:pPr>
      <w:hyperlink r:id="rId15" w:history="1">
        <w:r w:rsidR="00F235AA" w:rsidRPr="005B58A6">
          <w:rPr>
            <w:rStyle w:val="Hyperlink"/>
            <w:rFonts w:ascii="Arial" w:hAnsi="Arial" w:cs="Arial"/>
            <w:color w:val="05529F"/>
          </w:rPr>
          <w:t>HSE Specified Animal Pathogens</w:t>
        </w:r>
      </w:hyperlink>
    </w:p>
    <w:p w14:paraId="400CE493" w14:textId="77777777" w:rsidR="00F235AA" w:rsidRDefault="00F235AA" w:rsidP="00F235AA">
      <w:pPr>
        <w:spacing w:before="100" w:beforeAutospacing="1" w:after="100" w:afterAutospacing="1"/>
        <w:jc w:val="both"/>
        <w:rPr>
          <w:rFonts w:ascii="Arial" w:hAnsi="Arial" w:cs="Arial"/>
        </w:rPr>
      </w:pPr>
      <w:r w:rsidRPr="001D5BFD">
        <w:rPr>
          <w:rFonts w:ascii="Arial" w:hAnsi="Arial" w:cs="Arial"/>
        </w:rPr>
        <w:t xml:space="preserve">Remember that compliance with the controls for work with biological agents and genetically modified organisms </w:t>
      </w:r>
      <w:r>
        <w:rPr>
          <w:rFonts w:ascii="Arial" w:hAnsi="Arial" w:cs="Arial"/>
        </w:rPr>
        <w:t>may also</w:t>
      </w:r>
      <w:r w:rsidRPr="001D5BFD">
        <w:rPr>
          <w:rFonts w:ascii="Arial" w:hAnsi="Arial" w:cs="Arial"/>
        </w:rPr>
        <w:t xml:space="preserve"> be required to protect </w:t>
      </w:r>
      <w:r>
        <w:rPr>
          <w:rFonts w:ascii="Arial" w:hAnsi="Arial" w:cs="Arial"/>
        </w:rPr>
        <w:t>people</w:t>
      </w:r>
      <w:r w:rsidRPr="001D5BFD">
        <w:rPr>
          <w:rFonts w:ascii="Arial" w:hAnsi="Arial" w:cs="Arial"/>
        </w:rPr>
        <w:t xml:space="preserve"> and the environment.</w:t>
      </w:r>
    </w:p>
    <w:p w14:paraId="49A9B22B" w14:textId="77777777" w:rsidR="00F235AA" w:rsidRDefault="00F235AA" w:rsidP="00F235AA">
      <w:pPr>
        <w:pStyle w:val="Heading3"/>
        <w:jc w:val="both"/>
        <w:rPr>
          <w:spacing w:val="-3"/>
        </w:rPr>
      </w:pPr>
      <w:r>
        <w:t>3.1 Specified Animal Pathogens</w:t>
      </w:r>
    </w:p>
    <w:p w14:paraId="0E250280" w14:textId="77777777" w:rsidR="00F235AA" w:rsidRDefault="00F235AA" w:rsidP="00F235AA">
      <w:pPr>
        <w:spacing w:before="100" w:beforeAutospacing="1" w:after="100" w:afterAutospacing="1"/>
        <w:jc w:val="both"/>
        <w:rPr>
          <w:rFonts w:ascii="Arial" w:hAnsi="Arial" w:cs="Arial"/>
          <w:spacing w:val="-3"/>
        </w:rPr>
      </w:pPr>
      <w:r>
        <w:rPr>
          <w:rFonts w:ascii="Arial" w:hAnsi="Arial" w:cs="Arial"/>
          <w:spacing w:val="-3"/>
        </w:rPr>
        <w:t>The designated animal pathogens and related materials which are controlled under SAPO are defined below.</w:t>
      </w:r>
    </w:p>
    <w:p w14:paraId="3CDDAB09" w14:textId="77777777" w:rsidR="00F235AA" w:rsidRPr="00574C3F" w:rsidRDefault="00F235AA" w:rsidP="00F235AA">
      <w:pPr>
        <w:spacing w:before="100" w:beforeAutospacing="1" w:after="100" w:afterAutospacing="1"/>
        <w:jc w:val="both"/>
        <w:rPr>
          <w:rFonts w:ascii="Arial" w:hAnsi="Arial" w:cs="Arial"/>
          <w:spacing w:val="-3"/>
        </w:rPr>
      </w:pPr>
      <w:r>
        <w:rPr>
          <w:rFonts w:ascii="Arial" w:hAnsi="Arial" w:cs="Arial"/>
          <w:spacing w:val="-3"/>
        </w:rPr>
        <w:t>A ‘specified animal pathogen’</w:t>
      </w:r>
      <w:r w:rsidRPr="00574C3F">
        <w:rPr>
          <w:rFonts w:ascii="Arial" w:hAnsi="Arial" w:cs="Arial"/>
          <w:spacing w:val="-3"/>
        </w:rPr>
        <w:t xml:space="preserve"> means an animal p</w:t>
      </w:r>
      <w:r>
        <w:rPr>
          <w:rFonts w:ascii="Arial" w:hAnsi="Arial" w:cs="Arial"/>
          <w:spacing w:val="-3"/>
        </w:rPr>
        <w:t xml:space="preserve">athogen listed in Schedule 1 of </w:t>
      </w:r>
      <w:r w:rsidRPr="00574C3F">
        <w:rPr>
          <w:rFonts w:ascii="Arial" w:hAnsi="Arial" w:cs="Arial"/>
          <w:spacing w:val="-3"/>
        </w:rPr>
        <w:t>SAPO</w:t>
      </w:r>
      <w:r>
        <w:rPr>
          <w:rFonts w:ascii="Arial" w:hAnsi="Arial" w:cs="Arial"/>
          <w:spacing w:val="-3"/>
        </w:rPr>
        <w:t>.</w:t>
      </w:r>
    </w:p>
    <w:p w14:paraId="1EF75D80" w14:textId="77777777" w:rsidR="00F235AA" w:rsidRDefault="00F235AA" w:rsidP="00F235AA">
      <w:pPr>
        <w:pStyle w:val="ListParagraph"/>
        <w:numPr>
          <w:ilvl w:val="0"/>
          <w:numId w:val="6"/>
        </w:numPr>
        <w:spacing w:before="100" w:beforeAutospacing="1" w:after="100" w:afterAutospacing="1"/>
        <w:jc w:val="both"/>
        <w:rPr>
          <w:rFonts w:ascii="Arial" w:hAnsi="Arial" w:cs="Arial"/>
          <w:spacing w:val="-3"/>
        </w:rPr>
      </w:pPr>
      <w:r w:rsidRPr="005C6E30">
        <w:rPr>
          <w:rFonts w:ascii="Arial" w:hAnsi="Arial" w:cs="Arial"/>
          <w:spacing w:val="-3"/>
        </w:rPr>
        <w:t>Intact pathogens</w:t>
      </w:r>
      <w:r>
        <w:rPr>
          <w:rFonts w:ascii="Arial" w:hAnsi="Arial" w:cs="Arial"/>
          <w:spacing w:val="-3"/>
        </w:rPr>
        <w:t>.</w:t>
      </w:r>
    </w:p>
    <w:p w14:paraId="12CABA30" w14:textId="77777777" w:rsidR="00F235AA" w:rsidRDefault="00F235AA" w:rsidP="00F235AA">
      <w:pPr>
        <w:pStyle w:val="ListParagraph"/>
        <w:numPr>
          <w:ilvl w:val="0"/>
          <w:numId w:val="6"/>
        </w:numPr>
        <w:spacing w:before="100" w:beforeAutospacing="1" w:after="100" w:afterAutospacing="1"/>
        <w:jc w:val="both"/>
        <w:rPr>
          <w:rFonts w:ascii="Arial" w:hAnsi="Arial" w:cs="Arial"/>
          <w:spacing w:val="-3"/>
        </w:rPr>
      </w:pPr>
      <w:r w:rsidRPr="005C6E30">
        <w:rPr>
          <w:rFonts w:ascii="Arial" w:hAnsi="Arial" w:cs="Arial"/>
          <w:spacing w:val="-3"/>
        </w:rPr>
        <w:t>Pathogens which have been attenuated or genetically modified by any means</w:t>
      </w:r>
      <w:r>
        <w:rPr>
          <w:rFonts w:ascii="Arial" w:hAnsi="Arial" w:cs="Arial"/>
          <w:spacing w:val="-3"/>
        </w:rPr>
        <w:t>.</w:t>
      </w:r>
    </w:p>
    <w:p w14:paraId="0655903E" w14:textId="77777777" w:rsidR="00F235AA" w:rsidRPr="00F269C4" w:rsidRDefault="00F235AA" w:rsidP="00F235AA">
      <w:pPr>
        <w:pStyle w:val="ListParagraph"/>
        <w:numPr>
          <w:ilvl w:val="0"/>
          <w:numId w:val="6"/>
        </w:numPr>
        <w:spacing w:before="100" w:beforeAutospacing="1" w:after="100" w:afterAutospacing="1"/>
        <w:jc w:val="both"/>
        <w:rPr>
          <w:rFonts w:ascii="Arial" w:hAnsi="Arial" w:cs="Arial"/>
          <w:spacing w:val="-3"/>
        </w:rPr>
      </w:pPr>
      <w:r w:rsidRPr="005C6E30">
        <w:rPr>
          <w:rFonts w:ascii="Arial" w:hAnsi="Arial" w:cs="Arial"/>
          <w:spacing w:val="-3"/>
        </w:rPr>
        <w:t>Any nucleic acid derived from an animal pathogen listed in the Schedule which could produce that pathogen when introduced into a biological system in which the nucleic acid is capable of replicating.</w:t>
      </w:r>
    </w:p>
    <w:p w14:paraId="1B8B54F8" w14:textId="77777777" w:rsidR="00F235AA" w:rsidRDefault="00F235AA" w:rsidP="00F235AA">
      <w:pPr>
        <w:spacing w:before="100" w:beforeAutospacing="1" w:after="100" w:afterAutospacing="1"/>
        <w:jc w:val="both"/>
        <w:rPr>
          <w:rFonts w:ascii="Arial" w:hAnsi="Arial" w:cs="Arial"/>
          <w:spacing w:val="-3"/>
        </w:rPr>
      </w:pPr>
      <w:r>
        <w:rPr>
          <w:rFonts w:ascii="Arial" w:hAnsi="Arial" w:cs="Arial"/>
          <w:spacing w:val="-3"/>
        </w:rPr>
        <w:t>A ‘c</w:t>
      </w:r>
      <w:r w:rsidRPr="00574C3F">
        <w:rPr>
          <w:rFonts w:ascii="Arial" w:hAnsi="Arial" w:cs="Arial"/>
          <w:spacing w:val="-3"/>
        </w:rPr>
        <w:t>arrier’ means any living creature, except man</w:t>
      </w:r>
      <w:r>
        <w:rPr>
          <w:rFonts w:ascii="Arial" w:hAnsi="Arial" w:cs="Arial"/>
          <w:spacing w:val="-3"/>
        </w:rPr>
        <w:t xml:space="preserve">, which may carry or transmit a </w:t>
      </w:r>
      <w:r w:rsidRPr="00574C3F">
        <w:rPr>
          <w:rFonts w:ascii="Arial" w:hAnsi="Arial" w:cs="Arial"/>
          <w:spacing w:val="-3"/>
        </w:rPr>
        <w:t>specified animal pathogen or the tissue, cell cultur</w:t>
      </w:r>
      <w:r>
        <w:rPr>
          <w:rFonts w:ascii="Arial" w:hAnsi="Arial" w:cs="Arial"/>
          <w:spacing w:val="-3"/>
        </w:rPr>
        <w:t xml:space="preserve">e, body fluid, excreta, carcase or </w:t>
      </w:r>
      <w:r w:rsidRPr="00574C3F">
        <w:rPr>
          <w:rFonts w:ascii="Arial" w:hAnsi="Arial" w:cs="Arial"/>
          <w:spacing w:val="-3"/>
        </w:rPr>
        <w:t>part of a carcase of such creature by or by me</w:t>
      </w:r>
      <w:r>
        <w:rPr>
          <w:rFonts w:ascii="Arial" w:hAnsi="Arial" w:cs="Arial"/>
          <w:spacing w:val="-3"/>
        </w:rPr>
        <w:t xml:space="preserve">ans of which a specified animal </w:t>
      </w:r>
      <w:r w:rsidRPr="00574C3F">
        <w:rPr>
          <w:rFonts w:ascii="Arial" w:hAnsi="Arial" w:cs="Arial"/>
          <w:spacing w:val="-3"/>
        </w:rPr>
        <w:t>pathogen may be transmitted.</w:t>
      </w:r>
    </w:p>
    <w:p w14:paraId="4B477BA5" w14:textId="77777777" w:rsidR="00F235AA" w:rsidRDefault="00F235AA" w:rsidP="00F235AA">
      <w:pPr>
        <w:spacing w:before="100" w:beforeAutospacing="1" w:after="100" w:afterAutospacing="1"/>
        <w:jc w:val="both"/>
        <w:rPr>
          <w:rFonts w:ascii="Arial" w:hAnsi="Arial" w:cs="Arial"/>
          <w:spacing w:val="-3"/>
        </w:rPr>
      </w:pPr>
      <w:r w:rsidRPr="0034193A">
        <w:rPr>
          <w:rFonts w:ascii="Arial" w:hAnsi="Arial" w:cs="Arial"/>
          <w:spacing w:val="-3"/>
        </w:rPr>
        <w:t>‘Notifiable’ diseases are animal diseases that</w:t>
      </w:r>
      <w:r>
        <w:rPr>
          <w:rFonts w:ascii="Arial" w:hAnsi="Arial" w:cs="Arial"/>
          <w:spacing w:val="-3"/>
        </w:rPr>
        <w:t xml:space="preserve"> must be reported to the Animal </w:t>
      </w:r>
      <w:r w:rsidRPr="0034193A">
        <w:rPr>
          <w:rFonts w:ascii="Arial" w:hAnsi="Arial" w:cs="Arial"/>
          <w:spacing w:val="-3"/>
        </w:rPr>
        <w:t>and Plant Health Agency (APHA). Notifiable d</w:t>
      </w:r>
      <w:r>
        <w:rPr>
          <w:rFonts w:ascii="Arial" w:hAnsi="Arial" w:cs="Arial"/>
          <w:spacing w:val="-3"/>
        </w:rPr>
        <w:t xml:space="preserve">iseases can be endemic, already </w:t>
      </w:r>
      <w:r w:rsidRPr="0034193A">
        <w:rPr>
          <w:rFonts w:ascii="Arial" w:hAnsi="Arial" w:cs="Arial"/>
          <w:spacing w:val="-3"/>
        </w:rPr>
        <w:t xml:space="preserve">present in the UK, or exotic and not normally </w:t>
      </w:r>
      <w:r>
        <w:rPr>
          <w:rFonts w:ascii="Arial" w:hAnsi="Arial" w:cs="Arial"/>
          <w:spacing w:val="-3"/>
        </w:rPr>
        <w:t xml:space="preserve">present in the UK. Some endemic </w:t>
      </w:r>
      <w:r w:rsidRPr="0034193A">
        <w:rPr>
          <w:rFonts w:ascii="Arial" w:hAnsi="Arial" w:cs="Arial"/>
          <w:spacing w:val="-3"/>
        </w:rPr>
        <w:t xml:space="preserve">and exotic diseases are zoonotic which means </w:t>
      </w:r>
      <w:r>
        <w:rPr>
          <w:rFonts w:ascii="Arial" w:hAnsi="Arial" w:cs="Arial"/>
          <w:spacing w:val="-3"/>
        </w:rPr>
        <w:t>they can spread between animals and humans.</w:t>
      </w:r>
    </w:p>
    <w:p w14:paraId="105F42B5" w14:textId="77777777" w:rsidR="00F235AA" w:rsidRPr="0034193A" w:rsidRDefault="00F235AA" w:rsidP="00F235AA">
      <w:pPr>
        <w:pStyle w:val="Heading3"/>
        <w:jc w:val="both"/>
      </w:pPr>
      <w:r>
        <w:t>3.2 Classification of SAPO Pathogens</w:t>
      </w:r>
    </w:p>
    <w:p w14:paraId="318EE475" w14:textId="4773C8F9" w:rsidR="00F235AA" w:rsidRDefault="009D361C" w:rsidP="00F235AA">
      <w:pPr>
        <w:spacing w:before="100" w:beforeAutospacing="1" w:after="100" w:afterAutospacing="1"/>
        <w:jc w:val="both"/>
        <w:rPr>
          <w:rFonts w:ascii="Arial" w:hAnsi="Arial" w:cs="Arial"/>
          <w:spacing w:val="-3"/>
        </w:rPr>
      </w:pPr>
      <w:r>
        <w:rPr>
          <w:rFonts w:ascii="Arial" w:hAnsi="Arial" w:cs="Arial"/>
          <w:spacing w:val="-3"/>
        </w:rPr>
        <w:t xml:space="preserve">Pathogens under SAPO </w:t>
      </w:r>
      <w:r w:rsidR="00F235AA">
        <w:rPr>
          <w:rFonts w:ascii="Arial" w:hAnsi="Arial" w:cs="Arial"/>
          <w:spacing w:val="-3"/>
        </w:rPr>
        <w:t>are classified into one of four groups</w:t>
      </w:r>
      <w:r w:rsidR="00F235AA">
        <w:rPr>
          <w:rFonts w:ascii="Arial" w:hAnsi="Arial" w:cs="Arial"/>
        </w:rPr>
        <w:t xml:space="preserve"> based on their risks to the economy, agriculture, food and the environment</w:t>
      </w:r>
      <w:r w:rsidR="00F235AA">
        <w:rPr>
          <w:rFonts w:ascii="Arial" w:hAnsi="Arial" w:cs="Arial"/>
          <w:spacing w:val="-3"/>
        </w:rPr>
        <w:t>.</w:t>
      </w:r>
    </w:p>
    <w:p w14:paraId="51DF3A03" w14:textId="77777777" w:rsidR="00F235AA" w:rsidRDefault="00F235AA" w:rsidP="00F235AA">
      <w:pPr>
        <w:pStyle w:val="ListParagraph"/>
        <w:numPr>
          <w:ilvl w:val="0"/>
          <w:numId w:val="5"/>
        </w:numPr>
        <w:spacing w:before="100" w:beforeAutospacing="1" w:after="100" w:afterAutospacing="1"/>
        <w:jc w:val="both"/>
        <w:rPr>
          <w:rFonts w:ascii="Arial" w:hAnsi="Arial" w:cs="Arial"/>
          <w:spacing w:val="-3"/>
        </w:rPr>
      </w:pPr>
      <w:r>
        <w:rPr>
          <w:rFonts w:ascii="Arial" w:hAnsi="Arial" w:cs="Arial"/>
          <w:b/>
          <w:spacing w:val="-3"/>
        </w:rPr>
        <w:t xml:space="preserve">Group </w:t>
      </w:r>
      <w:r w:rsidRPr="00322D28">
        <w:rPr>
          <w:rFonts w:ascii="Arial" w:hAnsi="Arial" w:cs="Arial"/>
          <w:b/>
          <w:spacing w:val="-3"/>
        </w:rPr>
        <w:t>1:</w:t>
      </w:r>
      <w:r>
        <w:rPr>
          <w:rFonts w:ascii="Arial" w:hAnsi="Arial" w:cs="Arial"/>
          <w:spacing w:val="-3"/>
        </w:rPr>
        <w:t xml:space="preserve"> </w:t>
      </w:r>
      <w:r w:rsidRPr="00574C3F">
        <w:rPr>
          <w:rFonts w:ascii="Arial" w:hAnsi="Arial" w:cs="Arial"/>
          <w:spacing w:val="-3"/>
        </w:rPr>
        <w:t>Disease-producing organisms which are enzootic (native in animals in this country) and do</w:t>
      </w:r>
      <w:r>
        <w:rPr>
          <w:rFonts w:ascii="Arial" w:hAnsi="Arial" w:cs="Arial"/>
          <w:spacing w:val="-3"/>
        </w:rPr>
        <w:t xml:space="preserve"> not produce notifiable disease.</w:t>
      </w:r>
    </w:p>
    <w:p w14:paraId="7BC1794D" w14:textId="77777777" w:rsidR="00F235AA" w:rsidRDefault="00F235AA" w:rsidP="00F235AA">
      <w:pPr>
        <w:pStyle w:val="ListParagraph"/>
        <w:numPr>
          <w:ilvl w:val="0"/>
          <w:numId w:val="5"/>
        </w:numPr>
        <w:spacing w:before="100" w:beforeAutospacing="1" w:after="100" w:afterAutospacing="1"/>
        <w:jc w:val="both"/>
        <w:rPr>
          <w:rFonts w:ascii="Arial" w:hAnsi="Arial" w:cs="Arial"/>
          <w:spacing w:val="-3"/>
        </w:rPr>
      </w:pPr>
      <w:r w:rsidRPr="00322D28">
        <w:rPr>
          <w:rFonts w:ascii="Arial" w:hAnsi="Arial" w:cs="Arial"/>
          <w:b/>
          <w:spacing w:val="-3"/>
        </w:rPr>
        <w:t>Group 2:</w:t>
      </w:r>
      <w:r>
        <w:rPr>
          <w:rFonts w:ascii="Arial" w:hAnsi="Arial" w:cs="Arial"/>
          <w:spacing w:val="-3"/>
        </w:rPr>
        <w:t xml:space="preserve"> </w:t>
      </w:r>
      <w:r w:rsidRPr="00574C3F">
        <w:rPr>
          <w:rFonts w:ascii="Arial" w:hAnsi="Arial" w:cs="Arial"/>
          <w:spacing w:val="-3"/>
        </w:rPr>
        <w:t>Disease-producing organisms which are either exotic or produce</w:t>
      </w:r>
      <w:r>
        <w:rPr>
          <w:rFonts w:ascii="Arial" w:hAnsi="Arial" w:cs="Arial"/>
          <w:spacing w:val="-3"/>
        </w:rPr>
        <w:t xml:space="preserve"> </w:t>
      </w:r>
      <w:r w:rsidRPr="00574C3F">
        <w:rPr>
          <w:rFonts w:ascii="Arial" w:hAnsi="Arial" w:cs="Arial"/>
          <w:spacing w:val="-3"/>
        </w:rPr>
        <w:t>notifiable disease, but have a low risk of spread from the laboratory.</w:t>
      </w:r>
    </w:p>
    <w:p w14:paraId="4857749C" w14:textId="77777777" w:rsidR="00F235AA" w:rsidRDefault="00F235AA" w:rsidP="00F235AA">
      <w:pPr>
        <w:pStyle w:val="ListParagraph"/>
        <w:numPr>
          <w:ilvl w:val="0"/>
          <w:numId w:val="5"/>
        </w:numPr>
        <w:spacing w:before="100" w:beforeAutospacing="1" w:after="100" w:afterAutospacing="1"/>
        <w:jc w:val="both"/>
        <w:rPr>
          <w:rFonts w:ascii="Arial" w:hAnsi="Arial" w:cs="Arial"/>
          <w:spacing w:val="-3"/>
        </w:rPr>
      </w:pPr>
      <w:r w:rsidRPr="00322D28">
        <w:rPr>
          <w:rFonts w:ascii="Arial" w:hAnsi="Arial" w:cs="Arial"/>
          <w:b/>
          <w:spacing w:val="-3"/>
        </w:rPr>
        <w:t>Group 3:</w:t>
      </w:r>
      <w:r w:rsidRPr="00574C3F">
        <w:rPr>
          <w:rFonts w:ascii="Arial" w:hAnsi="Arial" w:cs="Arial"/>
          <w:spacing w:val="-3"/>
        </w:rPr>
        <w:t xml:space="preserve"> Disease-producing organisms which are either exotic or produce</w:t>
      </w:r>
      <w:r>
        <w:rPr>
          <w:rFonts w:ascii="Arial" w:hAnsi="Arial" w:cs="Arial"/>
          <w:spacing w:val="-3"/>
        </w:rPr>
        <w:t xml:space="preserve"> </w:t>
      </w:r>
      <w:r w:rsidRPr="00574C3F">
        <w:rPr>
          <w:rFonts w:ascii="Arial" w:hAnsi="Arial" w:cs="Arial"/>
          <w:spacing w:val="-3"/>
        </w:rPr>
        <w:t>notifiable disease and have a moderate risk of spread from the laboratory.</w:t>
      </w:r>
    </w:p>
    <w:p w14:paraId="5E216567" w14:textId="77777777" w:rsidR="00F235AA" w:rsidRDefault="00F235AA" w:rsidP="00F235AA">
      <w:pPr>
        <w:pStyle w:val="ListParagraph"/>
        <w:numPr>
          <w:ilvl w:val="0"/>
          <w:numId w:val="5"/>
        </w:numPr>
        <w:spacing w:before="100" w:beforeAutospacing="1" w:after="100" w:afterAutospacing="1"/>
        <w:jc w:val="both"/>
        <w:rPr>
          <w:rFonts w:ascii="Arial" w:hAnsi="Arial" w:cs="Arial"/>
          <w:spacing w:val="-3"/>
        </w:rPr>
      </w:pPr>
      <w:r w:rsidRPr="00322D28">
        <w:rPr>
          <w:rFonts w:ascii="Arial" w:hAnsi="Arial" w:cs="Arial"/>
          <w:b/>
          <w:spacing w:val="-3"/>
        </w:rPr>
        <w:t>Group 4:</w:t>
      </w:r>
      <w:r w:rsidRPr="00574C3F">
        <w:rPr>
          <w:rFonts w:ascii="Arial" w:hAnsi="Arial" w:cs="Arial"/>
          <w:spacing w:val="-3"/>
        </w:rPr>
        <w:t xml:space="preserve"> Disease-producing organisms which are either exotic or produce</w:t>
      </w:r>
      <w:r>
        <w:rPr>
          <w:rFonts w:ascii="Arial" w:hAnsi="Arial" w:cs="Arial"/>
          <w:spacing w:val="-3"/>
        </w:rPr>
        <w:t xml:space="preserve"> </w:t>
      </w:r>
      <w:r w:rsidRPr="00574C3F">
        <w:rPr>
          <w:rFonts w:ascii="Arial" w:hAnsi="Arial" w:cs="Arial"/>
          <w:spacing w:val="-3"/>
        </w:rPr>
        <w:t>notifiable disease and have a high risk of spread from the laboratory.</w:t>
      </w:r>
    </w:p>
    <w:p w14:paraId="423C0D5D" w14:textId="77777777" w:rsidR="00F235AA" w:rsidRPr="00E90EAC" w:rsidRDefault="00F235AA" w:rsidP="00F235AA">
      <w:pPr>
        <w:spacing w:before="100" w:beforeAutospacing="1" w:after="100" w:afterAutospacing="1"/>
        <w:jc w:val="both"/>
        <w:rPr>
          <w:rFonts w:ascii="Arial" w:hAnsi="Arial" w:cs="Arial"/>
          <w:spacing w:val="-3"/>
        </w:rPr>
      </w:pPr>
      <w:r>
        <w:rPr>
          <w:rFonts w:ascii="Arial" w:hAnsi="Arial" w:cs="Arial"/>
          <w:spacing w:val="-3"/>
        </w:rPr>
        <w:t>SAPO only applies to g</w:t>
      </w:r>
      <w:r w:rsidRPr="00957F78">
        <w:rPr>
          <w:rFonts w:ascii="Arial" w:hAnsi="Arial" w:cs="Arial"/>
          <w:spacing w:val="-3"/>
        </w:rPr>
        <w:t>roups 2, 3 and 4 specified anim</w:t>
      </w:r>
      <w:r>
        <w:rPr>
          <w:rFonts w:ascii="Arial" w:hAnsi="Arial" w:cs="Arial"/>
          <w:spacing w:val="-3"/>
        </w:rPr>
        <w:t xml:space="preserve">al pathogens and these require a SAPO </w:t>
      </w:r>
      <w:r w:rsidRPr="00957F78">
        <w:rPr>
          <w:rFonts w:ascii="Arial" w:hAnsi="Arial" w:cs="Arial"/>
          <w:spacing w:val="-3"/>
        </w:rPr>
        <w:t>licence before they can be possessed or used.</w:t>
      </w:r>
      <w:r>
        <w:rPr>
          <w:rFonts w:ascii="Arial" w:hAnsi="Arial" w:cs="Arial"/>
          <w:spacing w:val="-3"/>
        </w:rPr>
        <w:t xml:space="preserve"> </w:t>
      </w:r>
      <w:r w:rsidRPr="00E5275F">
        <w:rPr>
          <w:rFonts w:ascii="Arial" w:hAnsi="Arial" w:cs="Arial"/>
          <w:spacing w:val="-3"/>
        </w:rPr>
        <w:t>There is a defined list of SAP</w:t>
      </w:r>
      <w:r>
        <w:rPr>
          <w:rFonts w:ascii="Arial" w:hAnsi="Arial" w:cs="Arial"/>
          <w:spacing w:val="-3"/>
        </w:rPr>
        <w:t>O pathogens which is published o</w:t>
      </w:r>
      <w:r w:rsidRPr="00E5275F">
        <w:rPr>
          <w:rFonts w:ascii="Arial" w:hAnsi="Arial" w:cs="Arial"/>
          <w:spacing w:val="-3"/>
        </w:rPr>
        <w:t xml:space="preserve">n the </w:t>
      </w:r>
      <w:r>
        <w:rPr>
          <w:rFonts w:ascii="Arial" w:hAnsi="Arial" w:cs="Arial"/>
        </w:rPr>
        <w:t>HSE SAPO website</w:t>
      </w:r>
      <w:r w:rsidRPr="00A35F35">
        <w:rPr>
          <w:rFonts w:ascii="Arial" w:hAnsi="Arial" w:cs="Arial"/>
        </w:rPr>
        <w:t xml:space="preserve"> </w:t>
      </w:r>
      <w:r>
        <w:rPr>
          <w:rFonts w:ascii="Arial" w:hAnsi="Arial" w:cs="Arial"/>
        </w:rPr>
        <w:t xml:space="preserve">and in the </w:t>
      </w:r>
      <w:r>
        <w:rPr>
          <w:rFonts w:ascii="Arial" w:hAnsi="Arial" w:cs="Arial"/>
        </w:rPr>
        <w:lastRenderedPageBreak/>
        <w:t>guidance</w:t>
      </w:r>
      <w:r>
        <w:rPr>
          <w:rFonts w:ascii="Arial" w:hAnsi="Arial" w:cs="Arial"/>
          <w:spacing w:val="-3"/>
        </w:rPr>
        <w:t>,</w:t>
      </w:r>
      <w:r w:rsidRPr="00E5275F">
        <w:rPr>
          <w:rFonts w:ascii="Arial" w:hAnsi="Arial" w:cs="Arial"/>
          <w:spacing w:val="-3"/>
        </w:rPr>
        <w:t xml:space="preserve"> although it is also the case that other relevant </w:t>
      </w:r>
      <w:r>
        <w:rPr>
          <w:rFonts w:ascii="Arial" w:hAnsi="Arial" w:cs="Arial"/>
          <w:spacing w:val="-3"/>
        </w:rPr>
        <w:t>unlisted animal pathogens could</w:t>
      </w:r>
      <w:r w:rsidRPr="00E5275F">
        <w:rPr>
          <w:rFonts w:ascii="Arial" w:hAnsi="Arial" w:cs="Arial"/>
          <w:spacing w:val="-3"/>
        </w:rPr>
        <w:t xml:space="preserve"> </w:t>
      </w:r>
      <w:r>
        <w:rPr>
          <w:rFonts w:ascii="Arial" w:hAnsi="Arial" w:cs="Arial"/>
          <w:spacing w:val="-3"/>
        </w:rPr>
        <w:t xml:space="preserve">also </w:t>
      </w:r>
      <w:r w:rsidRPr="00E5275F">
        <w:rPr>
          <w:rFonts w:ascii="Arial" w:hAnsi="Arial" w:cs="Arial"/>
          <w:spacing w:val="-3"/>
        </w:rPr>
        <w:t>be covered by the legislation and require a SAPO licence.</w:t>
      </w:r>
      <w:r>
        <w:rPr>
          <w:rFonts w:ascii="Arial" w:hAnsi="Arial" w:cs="Arial"/>
          <w:spacing w:val="-3"/>
        </w:rPr>
        <w:t xml:space="preserve"> </w:t>
      </w:r>
      <w:r w:rsidRPr="00E90EAC">
        <w:rPr>
          <w:rFonts w:ascii="Arial" w:hAnsi="Arial" w:cs="Arial"/>
          <w:spacing w:val="-3"/>
        </w:rPr>
        <w:t>Note that a pathogen may be classified under COSHH as well as SAPO a</w:t>
      </w:r>
      <w:r>
        <w:rPr>
          <w:rFonts w:ascii="Arial" w:hAnsi="Arial" w:cs="Arial"/>
          <w:spacing w:val="-3"/>
        </w:rPr>
        <w:t>lthough the hazard groups may be different in each system</w:t>
      </w:r>
      <w:r w:rsidRPr="00E90EAC">
        <w:rPr>
          <w:rFonts w:ascii="Arial" w:hAnsi="Arial" w:cs="Arial"/>
          <w:spacing w:val="-3"/>
        </w:rPr>
        <w:t>.</w:t>
      </w:r>
    </w:p>
    <w:p w14:paraId="14D986AC" w14:textId="77777777" w:rsidR="00F235AA" w:rsidRPr="00280E74" w:rsidRDefault="00F235AA" w:rsidP="00F235AA">
      <w:pPr>
        <w:pStyle w:val="Heading3"/>
        <w:jc w:val="both"/>
      </w:pPr>
      <w:r>
        <w:t>3.3 SAPO</w:t>
      </w:r>
      <w:r w:rsidRPr="00212AA0">
        <w:t xml:space="preserve"> </w:t>
      </w:r>
      <w:r>
        <w:t>Risk Assessments</w:t>
      </w:r>
    </w:p>
    <w:p w14:paraId="78103ECF" w14:textId="462CC62B" w:rsidR="00F235AA" w:rsidRDefault="00F235AA" w:rsidP="00F235AA">
      <w:pPr>
        <w:spacing w:before="100" w:beforeAutospacing="1" w:after="100" w:afterAutospacing="1"/>
        <w:jc w:val="both"/>
        <w:rPr>
          <w:rFonts w:ascii="Arial" w:hAnsi="Arial" w:cs="Arial"/>
        </w:rPr>
      </w:pPr>
      <w:r>
        <w:rPr>
          <w:rFonts w:ascii="Arial" w:hAnsi="Arial" w:cs="Arial"/>
          <w:spacing w:val="-3"/>
        </w:rPr>
        <w:t xml:space="preserve">A Biological Agents (BA) / Genetic modification (GM) risk assessment </w:t>
      </w:r>
      <w:r w:rsidR="009D361C">
        <w:rPr>
          <w:rFonts w:ascii="Arial" w:hAnsi="Arial" w:cs="Arial"/>
          <w:spacing w:val="-3"/>
        </w:rPr>
        <w:t xml:space="preserve">must </w:t>
      </w:r>
      <w:r>
        <w:rPr>
          <w:rFonts w:ascii="Arial" w:hAnsi="Arial" w:cs="Arial"/>
          <w:spacing w:val="-3"/>
        </w:rPr>
        <w:t xml:space="preserve">be carried out for all work involving </w:t>
      </w:r>
      <w:r w:rsidRPr="006B41A7">
        <w:rPr>
          <w:rFonts w:ascii="Arial" w:hAnsi="Arial" w:cs="Arial"/>
        </w:rPr>
        <w:t xml:space="preserve">specified animal </w:t>
      </w:r>
      <w:r>
        <w:rPr>
          <w:rFonts w:ascii="Arial" w:hAnsi="Arial" w:cs="Arial"/>
        </w:rPr>
        <w:t>pathogens and related materials</w:t>
      </w:r>
      <w:r>
        <w:rPr>
          <w:rFonts w:ascii="Arial" w:hAnsi="Arial" w:cs="Arial"/>
          <w:spacing w:val="-3"/>
        </w:rPr>
        <w:t xml:space="preserve">. These SAPO risk assessments should deal with the scope and risks of the specific work activities and the pathogens and other </w:t>
      </w:r>
      <w:r>
        <w:rPr>
          <w:rFonts w:ascii="Arial" w:hAnsi="Arial" w:cs="Arial"/>
        </w:rPr>
        <w:t xml:space="preserve">designated </w:t>
      </w:r>
      <w:r>
        <w:rPr>
          <w:rFonts w:ascii="Arial" w:hAnsi="Arial" w:cs="Arial"/>
          <w:spacing w:val="-3"/>
        </w:rPr>
        <w:t xml:space="preserve">materials involved and must determine what containment and control measures are required to enable the work to be done safely. </w:t>
      </w:r>
      <w:r w:rsidRPr="00D517AD">
        <w:rPr>
          <w:rFonts w:ascii="Arial" w:hAnsi="Arial" w:cs="Arial"/>
        </w:rPr>
        <w:t>The</w:t>
      </w:r>
      <w:r>
        <w:rPr>
          <w:rFonts w:ascii="Arial" w:hAnsi="Arial" w:cs="Arial"/>
        </w:rPr>
        <w:t xml:space="preserve"> principles and requirements for risk control of work involving specified animal pathogens are set out in the HSE guidance for licence holders </w:t>
      </w:r>
      <w:r w:rsidRPr="001D5BFD">
        <w:rPr>
          <w:rFonts w:ascii="Arial" w:hAnsi="Arial" w:cs="Arial"/>
        </w:rPr>
        <w:t>on</w:t>
      </w:r>
      <w:r>
        <w:rPr>
          <w:rFonts w:ascii="Arial" w:hAnsi="Arial" w:cs="Arial"/>
        </w:rPr>
        <w:t xml:space="preserve"> the containment and control of specified animal pathogens.</w:t>
      </w:r>
    </w:p>
    <w:p w14:paraId="22469299" w14:textId="67C5E720" w:rsidR="00F235AA" w:rsidRDefault="00F235AA" w:rsidP="00F235AA">
      <w:pPr>
        <w:spacing w:before="100" w:beforeAutospacing="1" w:after="100" w:afterAutospacing="1"/>
        <w:jc w:val="both"/>
        <w:rPr>
          <w:rFonts w:ascii="Arial" w:hAnsi="Arial" w:cs="Arial"/>
        </w:rPr>
      </w:pPr>
      <w:r>
        <w:rPr>
          <w:rFonts w:ascii="Arial" w:hAnsi="Arial" w:cs="Arial"/>
        </w:rPr>
        <w:t xml:space="preserve">If the work involves </w:t>
      </w:r>
      <w:r w:rsidRPr="00D517AD">
        <w:rPr>
          <w:rFonts w:ascii="Arial" w:hAnsi="Arial" w:cs="Arial"/>
        </w:rPr>
        <w:t xml:space="preserve">biological agents </w:t>
      </w:r>
      <w:r>
        <w:rPr>
          <w:rFonts w:ascii="Arial" w:hAnsi="Arial" w:cs="Arial"/>
        </w:rPr>
        <w:t>or</w:t>
      </w:r>
      <w:r w:rsidRPr="00D517AD">
        <w:rPr>
          <w:rFonts w:ascii="Arial" w:hAnsi="Arial" w:cs="Arial"/>
        </w:rPr>
        <w:t xml:space="preserve"> </w:t>
      </w:r>
      <w:r>
        <w:rPr>
          <w:rFonts w:ascii="Arial" w:hAnsi="Arial" w:cs="Arial"/>
        </w:rPr>
        <w:t>genetically modified organisms</w:t>
      </w:r>
      <w:r w:rsidR="009D361C">
        <w:rPr>
          <w:rFonts w:ascii="Arial" w:hAnsi="Arial" w:cs="Arial"/>
        </w:rPr>
        <w:t>,</w:t>
      </w:r>
      <w:r>
        <w:rPr>
          <w:rFonts w:ascii="Arial" w:hAnsi="Arial" w:cs="Arial"/>
        </w:rPr>
        <w:t xml:space="preserve"> then compliance with the controls for these will also be required to protect humans and the environment.</w:t>
      </w:r>
      <w:r>
        <w:rPr>
          <w:rFonts w:ascii="Arial" w:hAnsi="Arial" w:cs="Arial"/>
          <w:spacing w:val="-3"/>
        </w:rPr>
        <w:t xml:space="preserve"> Some SAPO pathogens can cause </w:t>
      </w:r>
      <w:r w:rsidRPr="0034193A">
        <w:rPr>
          <w:rFonts w:ascii="Arial" w:hAnsi="Arial" w:cs="Arial"/>
          <w:spacing w:val="-3"/>
        </w:rPr>
        <w:t xml:space="preserve">diseases </w:t>
      </w:r>
      <w:r>
        <w:rPr>
          <w:rFonts w:ascii="Arial" w:hAnsi="Arial" w:cs="Arial"/>
          <w:spacing w:val="-3"/>
        </w:rPr>
        <w:t xml:space="preserve">that </w:t>
      </w:r>
      <w:r w:rsidRPr="0034193A">
        <w:rPr>
          <w:rFonts w:ascii="Arial" w:hAnsi="Arial" w:cs="Arial"/>
          <w:spacing w:val="-3"/>
        </w:rPr>
        <w:t xml:space="preserve">are zoonotic which means </w:t>
      </w:r>
      <w:r>
        <w:rPr>
          <w:rFonts w:ascii="Arial" w:hAnsi="Arial" w:cs="Arial"/>
          <w:spacing w:val="-3"/>
        </w:rPr>
        <w:t xml:space="preserve">they can spread between animals and humans. There is </w:t>
      </w:r>
      <w:r w:rsidRPr="006B41A7">
        <w:rPr>
          <w:rFonts w:ascii="Arial" w:hAnsi="Arial" w:cs="Arial"/>
        </w:rPr>
        <w:t xml:space="preserve">guidance on BA </w:t>
      </w:r>
      <w:r>
        <w:rPr>
          <w:rFonts w:ascii="Arial" w:hAnsi="Arial" w:cs="Arial"/>
        </w:rPr>
        <w:t xml:space="preserve">and GM </w:t>
      </w:r>
      <w:r w:rsidRPr="006B41A7">
        <w:rPr>
          <w:rFonts w:ascii="Arial" w:hAnsi="Arial" w:cs="Arial"/>
        </w:rPr>
        <w:t xml:space="preserve">risk assessment, containment and control </w:t>
      </w:r>
      <w:r>
        <w:rPr>
          <w:rFonts w:ascii="Arial" w:hAnsi="Arial" w:cs="Arial"/>
        </w:rPr>
        <w:t xml:space="preserve">which is </w:t>
      </w:r>
      <w:r w:rsidRPr="006B41A7">
        <w:rPr>
          <w:rFonts w:ascii="Arial" w:hAnsi="Arial" w:cs="Arial"/>
        </w:rPr>
        <w:t xml:space="preserve">available on the </w:t>
      </w:r>
      <w:r>
        <w:rPr>
          <w:rFonts w:ascii="Arial" w:hAnsi="Arial" w:cs="Arial"/>
        </w:rPr>
        <w:t>Biological Safety section of the Safety and Environmental Protection Service website.</w:t>
      </w:r>
    </w:p>
    <w:p w14:paraId="0872B3C1" w14:textId="77777777" w:rsidR="00F235AA" w:rsidRDefault="00ED75D0" w:rsidP="00F235AA">
      <w:pPr>
        <w:pStyle w:val="ListParagraph"/>
        <w:numPr>
          <w:ilvl w:val="0"/>
          <w:numId w:val="8"/>
        </w:numPr>
        <w:spacing w:before="100" w:beforeAutospacing="1" w:after="100" w:afterAutospacing="1"/>
        <w:jc w:val="both"/>
        <w:rPr>
          <w:rFonts w:ascii="Arial" w:hAnsi="Arial" w:cs="Arial"/>
          <w:spacing w:val="-3"/>
        </w:rPr>
      </w:pPr>
      <w:hyperlink r:id="rId16" w:history="1">
        <w:r w:rsidR="00F235AA">
          <w:rPr>
            <w:rStyle w:val="Hyperlink"/>
            <w:rFonts w:ascii="Arial" w:hAnsi="Arial" w:cs="Arial"/>
            <w:spacing w:val="-3"/>
          </w:rPr>
          <w:t>SEPS Biological Safety</w:t>
        </w:r>
      </w:hyperlink>
    </w:p>
    <w:p w14:paraId="3366A11F" w14:textId="77777777" w:rsidR="00F235AA" w:rsidRPr="005440D9" w:rsidRDefault="00F235AA" w:rsidP="00F235AA">
      <w:pPr>
        <w:spacing w:before="100" w:beforeAutospacing="1" w:after="100" w:afterAutospacing="1"/>
        <w:jc w:val="both"/>
        <w:rPr>
          <w:rFonts w:ascii="Arial" w:hAnsi="Arial" w:cs="Arial"/>
          <w:spacing w:val="-3"/>
        </w:rPr>
      </w:pPr>
      <w:r>
        <w:rPr>
          <w:rFonts w:ascii="Arial" w:hAnsi="Arial" w:cs="Arial"/>
        </w:rPr>
        <w:t>The SAP</w:t>
      </w:r>
      <w:r w:rsidRPr="007F54EF">
        <w:rPr>
          <w:rFonts w:ascii="Arial" w:hAnsi="Arial" w:cs="Arial"/>
        </w:rPr>
        <w:t xml:space="preserve">O </w:t>
      </w:r>
      <w:r>
        <w:rPr>
          <w:rFonts w:ascii="Arial" w:hAnsi="Arial" w:cs="Arial"/>
        </w:rPr>
        <w:t>risk assessments must be done in advance of the import, possession or use or licencing of any of the materials following</w:t>
      </w:r>
      <w:r w:rsidRPr="007F54EF">
        <w:rPr>
          <w:rFonts w:ascii="Arial" w:hAnsi="Arial" w:cs="Arial"/>
        </w:rPr>
        <w:t xml:space="preserve"> the standard processes and they have to be reviewed and approved by </w:t>
      </w:r>
      <w:r>
        <w:rPr>
          <w:rFonts w:ascii="Arial" w:hAnsi="Arial" w:cs="Arial"/>
        </w:rPr>
        <w:t>the relevant</w:t>
      </w:r>
      <w:r w:rsidRPr="007F54EF">
        <w:rPr>
          <w:rFonts w:ascii="Arial" w:hAnsi="Arial" w:cs="Arial"/>
          <w:spacing w:val="-3"/>
        </w:rPr>
        <w:t xml:space="preserve"> GM </w:t>
      </w:r>
      <w:r>
        <w:rPr>
          <w:rFonts w:ascii="Arial" w:hAnsi="Arial" w:cs="Arial"/>
          <w:spacing w:val="-3"/>
        </w:rPr>
        <w:t>safety committee and Institute or School Safety Committee as appropriate with relevant input from the University Biological Safety Adviser</w:t>
      </w:r>
      <w:r w:rsidRPr="007F54EF">
        <w:rPr>
          <w:rFonts w:ascii="Arial" w:hAnsi="Arial" w:cs="Arial"/>
          <w:spacing w:val="-3"/>
        </w:rPr>
        <w:t>.</w:t>
      </w:r>
      <w:r>
        <w:rPr>
          <w:rStyle w:val="Hyperlink"/>
          <w:rFonts w:ascii="Arial" w:hAnsi="Arial" w:cs="Arial"/>
          <w:spacing w:val="-3"/>
        </w:rPr>
        <w:t xml:space="preserve"> </w:t>
      </w:r>
      <w:r w:rsidRPr="007F54EF">
        <w:rPr>
          <w:rFonts w:ascii="Arial" w:hAnsi="Arial" w:cs="Arial"/>
        </w:rPr>
        <w:t xml:space="preserve">The risk assessments must be amended </w:t>
      </w:r>
      <w:r>
        <w:rPr>
          <w:rFonts w:ascii="Arial" w:hAnsi="Arial" w:cs="Arial"/>
        </w:rPr>
        <w:t>in advance where</w:t>
      </w:r>
      <w:r w:rsidRPr="007F54EF">
        <w:rPr>
          <w:rFonts w:ascii="Arial" w:hAnsi="Arial" w:cs="Arial"/>
        </w:rPr>
        <w:t xml:space="preserve"> changes to the scope or risks of the work</w:t>
      </w:r>
      <w:r>
        <w:rPr>
          <w:rFonts w:ascii="Arial" w:hAnsi="Arial" w:cs="Arial"/>
        </w:rPr>
        <w:t xml:space="preserve"> are intended, and the licences updated where required and approval sought before changes to the work can be commenced.</w:t>
      </w:r>
    </w:p>
    <w:p w14:paraId="033FE9F9" w14:textId="77777777" w:rsidR="00F235AA" w:rsidRDefault="00F235AA" w:rsidP="00F235AA">
      <w:pPr>
        <w:pStyle w:val="Heading3"/>
        <w:spacing w:before="100" w:beforeAutospacing="1" w:after="100" w:afterAutospacing="1"/>
        <w:jc w:val="both"/>
      </w:pPr>
      <w:r>
        <w:t>3.4 SAPO Containment and Control</w:t>
      </w:r>
      <w:r w:rsidRPr="00C174AA">
        <w:t xml:space="preserve"> </w:t>
      </w:r>
      <w:r w:rsidRPr="00655471">
        <w:t>Measures</w:t>
      </w:r>
    </w:p>
    <w:p w14:paraId="45FFA26A" w14:textId="77777777" w:rsidR="00F235AA" w:rsidRPr="00D517AD" w:rsidRDefault="00F235AA" w:rsidP="00F235AA">
      <w:pPr>
        <w:spacing w:before="100" w:beforeAutospacing="1" w:after="100" w:afterAutospacing="1"/>
        <w:jc w:val="both"/>
        <w:rPr>
          <w:rFonts w:ascii="Arial" w:hAnsi="Arial" w:cs="Arial"/>
        </w:rPr>
      </w:pPr>
      <w:r w:rsidRPr="00D517AD">
        <w:rPr>
          <w:rFonts w:ascii="Arial" w:hAnsi="Arial" w:cs="Arial"/>
        </w:rPr>
        <w:t xml:space="preserve">The containment and control measures required for </w:t>
      </w:r>
      <w:r>
        <w:rPr>
          <w:rFonts w:ascii="Arial" w:hAnsi="Arial" w:cs="Arial"/>
        </w:rPr>
        <w:t xml:space="preserve">SAPO </w:t>
      </w:r>
      <w:r w:rsidRPr="00D517AD">
        <w:rPr>
          <w:rFonts w:ascii="Arial" w:hAnsi="Arial" w:cs="Arial"/>
        </w:rPr>
        <w:t xml:space="preserve">work are </w:t>
      </w:r>
      <w:r>
        <w:rPr>
          <w:rFonts w:ascii="Arial" w:hAnsi="Arial" w:cs="Arial"/>
        </w:rPr>
        <w:t xml:space="preserve">determined by compliance with </w:t>
      </w:r>
      <w:r w:rsidRPr="00D517AD">
        <w:rPr>
          <w:rFonts w:ascii="Arial" w:hAnsi="Arial" w:cs="Arial"/>
        </w:rPr>
        <w:t xml:space="preserve">the relevant </w:t>
      </w:r>
      <w:r>
        <w:rPr>
          <w:rFonts w:ascii="Arial" w:hAnsi="Arial" w:cs="Arial"/>
        </w:rPr>
        <w:t xml:space="preserve">minimum </w:t>
      </w:r>
      <w:r w:rsidRPr="00D517AD">
        <w:rPr>
          <w:rFonts w:ascii="Arial" w:hAnsi="Arial" w:cs="Arial"/>
        </w:rPr>
        <w:t xml:space="preserve">legal standards, </w:t>
      </w:r>
      <w:r>
        <w:rPr>
          <w:rFonts w:ascii="Arial" w:hAnsi="Arial" w:cs="Arial"/>
        </w:rPr>
        <w:t xml:space="preserve">regulatory guidance, </w:t>
      </w:r>
      <w:r w:rsidRPr="00D517AD">
        <w:rPr>
          <w:rFonts w:ascii="Arial" w:hAnsi="Arial" w:cs="Arial"/>
        </w:rPr>
        <w:t xml:space="preserve">the </w:t>
      </w:r>
      <w:r>
        <w:rPr>
          <w:rFonts w:ascii="Arial" w:hAnsi="Arial" w:cs="Arial"/>
        </w:rPr>
        <w:t xml:space="preserve">outcomes of the specific risk assessments, SAPO </w:t>
      </w:r>
      <w:r w:rsidRPr="00D517AD">
        <w:rPr>
          <w:rFonts w:ascii="Arial" w:hAnsi="Arial" w:cs="Arial"/>
        </w:rPr>
        <w:t xml:space="preserve">licence </w:t>
      </w:r>
      <w:r>
        <w:rPr>
          <w:rFonts w:ascii="Arial" w:hAnsi="Arial" w:cs="Arial"/>
        </w:rPr>
        <w:t>conditions</w:t>
      </w:r>
      <w:r w:rsidRPr="00D517AD">
        <w:rPr>
          <w:rFonts w:ascii="Arial" w:hAnsi="Arial" w:cs="Arial"/>
        </w:rPr>
        <w:t xml:space="preserve"> and </w:t>
      </w:r>
      <w:r>
        <w:rPr>
          <w:rFonts w:ascii="Arial" w:hAnsi="Arial" w:cs="Arial"/>
        </w:rPr>
        <w:t xml:space="preserve">any permitted derogations. </w:t>
      </w:r>
      <w:r w:rsidRPr="00D517AD">
        <w:rPr>
          <w:rFonts w:ascii="Arial" w:hAnsi="Arial" w:cs="Arial"/>
        </w:rPr>
        <w:t>The</w:t>
      </w:r>
      <w:r>
        <w:rPr>
          <w:rFonts w:ascii="Arial" w:hAnsi="Arial" w:cs="Arial"/>
        </w:rPr>
        <w:t xml:space="preserve"> general requirements for risk control of work involving specified animal pathogens are set out in the HSE guidance for licence holders on the containment and control of specified animal pathogens</w:t>
      </w:r>
      <w:r w:rsidRPr="0068239F">
        <w:rPr>
          <w:rFonts w:ascii="Arial" w:hAnsi="Arial" w:cs="Arial"/>
        </w:rPr>
        <w:t xml:space="preserve"> </w:t>
      </w:r>
      <w:r>
        <w:rPr>
          <w:rFonts w:ascii="Arial" w:hAnsi="Arial" w:cs="Arial"/>
        </w:rPr>
        <w:t>and on the HSE SAPO website. SAPO</w:t>
      </w:r>
      <w:r w:rsidRPr="000477A4">
        <w:rPr>
          <w:rFonts w:ascii="Arial" w:hAnsi="Arial" w:cs="Arial"/>
        </w:rPr>
        <w:t xml:space="preserve"> require</w:t>
      </w:r>
      <w:r>
        <w:rPr>
          <w:rFonts w:ascii="Arial" w:hAnsi="Arial" w:cs="Arial"/>
        </w:rPr>
        <w:t>s</w:t>
      </w:r>
      <w:r w:rsidRPr="000477A4">
        <w:rPr>
          <w:rFonts w:ascii="Arial" w:hAnsi="Arial" w:cs="Arial"/>
        </w:rPr>
        <w:t xml:space="preserve"> </w:t>
      </w:r>
      <w:r w:rsidRPr="00D517AD">
        <w:rPr>
          <w:rFonts w:ascii="Arial" w:hAnsi="Arial" w:cs="Arial"/>
        </w:rPr>
        <w:t xml:space="preserve">containment and </w:t>
      </w:r>
      <w:r>
        <w:rPr>
          <w:rFonts w:ascii="Arial" w:hAnsi="Arial" w:cs="Arial"/>
        </w:rPr>
        <w:t>controls to be applied to prevent the introduction or spread of these serious animal infectious diseases</w:t>
      </w:r>
      <w:r w:rsidRPr="000477A4">
        <w:rPr>
          <w:rFonts w:ascii="Arial" w:hAnsi="Arial" w:cs="Arial"/>
        </w:rPr>
        <w:t xml:space="preserve"> </w:t>
      </w:r>
      <w:r>
        <w:rPr>
          <w:rFonts w:ascii="Arial" w:hAnsi="Arial" w:cs="Arial"/>
        </w:rPr>
        <w:t>caused by exposure to designated pathogens</w:t>
      </w:r>
      <w:r w:rsidRPr="000477A4">
        <w:rPr>
          <w:rFonts w:ascii="Arial" w:hAnsi="Arial" w:cs="Arial"/>
        </w:rPr>
        <w:t xml:space="preserve"> </w:t>
      </w:r>
      <w:r>
        <w:rPr>
          <w:rFonts w:ascii="Arial" w:hAnsi="Arial" w:cs="Arial"/>
        </w:rPr>
        <w:t xml:space="preserve">and to prevent any release into </w:t>
      </w:r>
      <w:r w:rsidRPr="00D517AD">
        <w:rPr>
          <w:rFonts w:ascii="Arial" w:hAnsi="Arial" w:cs="Arial"/>
        </w:rPr>
        <w:t xml:space="preserve">the environment. </w:t>
      </w:r>
      <w:r>
        <w:rPr>
          <w:rFonts w:ascii="Arial" w:hAnsi="Arial" w:cs="Arial"/>
        </w:rPr>
        <w:t xml:space="preserve">The </w:t>
      </w:r>
      <w:r w:rsidRPr="00484422">
        <w:rPr>
          <w:rFonts w:ascii="Arial" w:hAnsi="Arial" w:cs="Arial"/>
        </w:rPr>
        <w:t xml:space="preserve">minimum containment </w:t>
      </w:r>
      <w:r>
        <w:rPr>
          <w:rFonts w:ascii="Arial" w:hAnsi="Arial" w:cs="Arial"/>
        </w:rPr>
        <w:t xml:space="preserve">and control </w:t>
      </w:r>
      <w:r w:rsidRPr="00484422">
        <w:rPr>
          <w:rFonts w:ascii="Arial" w:hAnsi="Arial" w:cs="Arial"/>
        </w:rPr>
        <w:t xml:space="preserve">measures </w:t>
      </w:r>
      <w:r>
        <w:rPr>
          <w:rFonts w:ascii="Arial" w:hAnsi="Arial" w:cs="Arial"/>
        </w:rPr>
        <w:t xml:space="preserve">set </w:t>
      </w:r>
      <w:r w:rsidRPr="00484422">
        <w:rPr>
          <w:rFonts w:ascii="Arial" w:hAnsi="Arial" w:cs="Arial"/>
        </w:rPr>
        <w:t xml:space="preserve">out in the containment tables in </w:t>
      </w:r>
      <w:r>
        <w:rPr>
          <w:rFonts w:ascii="Arial" w:hAnsi="Arial" w:cs="Arial"/>
        </w:rPr>
        <w:t xml:space="preserve">the guidance are </w:t>
      </w:r>
      <w:r w:rsidRPr="00484422">
        <w:rPr>
          <w:rFonts w:ascii="Arial" w:hAnsi="Arial" w:cs="Arial"/>
        </w:rPr>
        <w:t>required to control the risk for ea</w:t>
      </w:r>
      <w:r>
        <w:rPr>
          <w:rFonts w:ascii="Arial" w:hAnsi="Arial" w:cs="Arial"/>
        </w:rPr>
        <w:t>ch of the s</w:t>
      </w:r>
      <w:r w:rsidRPr="00484422">
        <w:rPr>
          <w:rFonts w:ascii="Arial" w:hAnsi="Arial" w:cs="Arial"/>
        </w:rPr>
        <w:t xml:space="preserve">pecified animal pathogens categorised </w:t>
      </w:r>
      <w:r>
        <w:rPr>
          <w:rFonts w:ascii="Arial" w:hAnsi="Arial" w:cs="Arial"/>
        </w:rPr>
        <w:t xml:space="preserve">into SAPO groups 2, 3 </w:t>
      </w:r>
      <w:r>
        <w:rPr>
          <w:rFonts w:ascii="Arial" w:hAnsi="Arial" w:cs="Arial"/>
        </w:rPr>
        <w:lastRenderedPageBreak/>
        <w:t xml:space="preserve">or 4. </w:t>
      </w:r>
      <w:r w:rsidRPr="00D517AD">
        <w:rPr>
          <w:rFonts w:ascii="Arial" w:hAnsi="Arial" w:cs="Arial"/>
        </w:rPr>
        <w:t xml:space="preserve">There are </w:t>
      </w:r>
      <w:r>
        <w:rPr>
          <w:rFonts w:ascii="Arial" w:hAnsi="Arial" w:cs="Arial"/>
        </w:rPr>
        <w:t>only SAPO</w:t>
      </w:r>
      <w:r w:rsidRPr="00D517AD">
        <w:rPr>
          <w:rFonts w:ascii="Arial" w:hAnsi="Arial" w:cs="Arial"/>
        </w:rPr>
        <w:t xml:space="preserve"> containment levels </w:t>
      </w:r>
      <w:r>
        <w:rPr>
          <w:rFonts w:ascii="Arial" w:hAnsi="Arial" w:cs="Arial"/>
        </w:rPr>
        <w:t>2 and 3 used here in laboratories</w:t>
      </w:r>
      <w:r w:rsidRPr="00D517AD">
        <w:rPr>
          <w:rFonts w:ascii="Arial" w:hAnsi="Arial" w:cs="Arial"/>
        </w:rPr>
        <w:t xml:space="preserve"> and animal facilities</w:t>
      </w:r>
      <w:r>
        <w:rPr>
          <w:rFonts w:ascii="Arial" w:hAnsi="Arial" w:cs="Arial"/>
        </w:rPr>
        <w:t xml:space="preserve"> since work with SAPO 4 pathogens or at SAPO containment level 4 is not permitted</w:t>
      </w:r>
      <w:r w:rsidRPr="0081657D">
        <w:rPr>
          <w:rFonts w:ascii="Arial" w:hAnsi="Arial" w:cs="Arial"/>
        </w:rPr>
        <w:t xml:space="preserve"> </w:t>
      </w:r>
      <w:r>
        <w:rPr>
          <w:rFonts w:ascii="Arial" w:hAnsi="Arial" w:cs="Arial"/>
        </w:rPr>
        <w:t>in the university.</w:t>
      </w:r>
    </w:p>
    <w:p w14:paraId="7B0695BF" w14:textId="77777777" w:rsidR="00F235AA" w:rsidRPr="00D517AD" w:rsidRDefault="00F235AA" w:rsidP="00F235AA">
      <w:pPr>
        <w:numPr>
          <w:ilvl w:val="0"/>
          <w:numId w:val="1"/>
        </w:numPr>
        <w:spacing w:before="100" w:beforeAutospacing="1" w:after="100" w:afterAutospacing="1"/>
        <w:jc w:val="both"/>
        <w:rPr>
          <w:rFonts w:ascii="Arial" w:hAnsi="Arial" w:cs="Arial"/>
        </w:rPr>
      </w:pPr>
      <w:r w:rsidRPr="00D517AD">
        <w:rPr>
          <w:rFonts w:ascii="Arial" w:hAnsi="Arial" w:cs="Arial"/>
          <w:b/>
        </w:rPr>
        <w:t xml:space="preserve">Containment level </w:t>
      </w:r>
      <w:r w:rsidRPr="00D94FE5">
        <w:rPr>
          <w:rFonts w:ascii="Arial" w:hAnsi="Arial" w:cs="Arial"/>
          <w:b/>
        </w:rPr>
        <w:t>2 (CL 2)</w:t>
      </w:r>
      <w:r w:rsidRPr="00D517AD">
        <w:rPr>
          <w:rFonts w:ascii="Arial" w:hAnsi="Arial" w:cs="Arial"/>
        </w:rPr>
        <w:t xml:space="preserve"> </w:t>
      </w:r>
      <w:r>
        <w:rPr>
          <w:rFonts w:ascii="Arial" w:hAnsi="Arial" w:cs="Arial"/>
        </w:rPr>
        <w:t xml:space="preserve">is required </w:t>
      </w:r>
      <w:r w:rsidRPr="00D517AD">
        <w:rPr>
          <w:rFonts w:ascii="Arial" w:hAnsi="Arial" w:cs="Arial"/>
        </w:rPr>
        <w:t xml:space="preserve">for work involving </w:t>
      </w:r>
      <w:r>
        <w:rPr>
          <w:rFonts w:ascii="Arial" w:hAnsi="Arial" w:cs="Arial"/>
        </w:rPr>
        <w:t xml:space="preserve">SAPO </w:t>
      </w:r>
      <w:r w:rsidRPr="00D517AD">
        <w:rPr>
          <w:rFonts w:ascii="Arial" w:hAnsi="Arial" w:cs="Arial"/>
        </w:rPr>
        <w:t xml:space="preserve">group 2 </w:t>
      </w:r>
      <w:r>
        <w:rPr>
          <w:rFonts w:ascii="Arial" w:hAnsi="Arial" w:cs="Arial"/>
        </w:rPr>
        <w:t>pathogens and related materials</w:t>
      </w:r>
      <w:r w:rsidRPr="00D517AD">
        <w:rPr>
          <w:rFonts w:ascii="Arial" w:hAnsi="Arial" w:cs="Arial"/>
        </w:rPr>
        <w:t>.</w:t>
      </w:r>
    </w:p>
    <w:p w14:paraId="46ABBE0B" w14:textId="77777777" w:rsidR="00F235AA" w:rsidRPr="00D517AD" w:rsidRDefault="00F235AA" w:rsidP="00F235AA">
      <w:pPr>
        <w:numPr>
          <w:ilvl w:val="0"/>
          <w:numId w:val="1"/>
        </w:numPr>
        <w:spacing w:before="100" w:beforeAutospacing="1" w:after="100" w:afterAutospacing="1"/>
        <w:jc w:val="both"/>
        <w:rPr>
          <w:rFonts w:ascii="Arial" w:hAnsi="Arial" w:cs="Arial"/>
        </w:rPr>
      </w:pPr>
      <w:r w:rsidRPr="00D517AD">
        <w:rPr>
          <w:rFonts w:ascii="Arial" w:hAnsi="Arial" w:cs="Arial"/>
          <w:b/>
        </w:rPr>
        <w:t xml:space="preserve">Containment level </w:t>
      </w:r>
      <w:r w:rsidRPr="00D94FE5">
        <w:rPr>
          <w:rFonts w:ascii="Arial" w:hAnsi="Arial" w:cs="Arial"/>
          <w:b/>
        </w:rPr>
        <w:t>3 (CL 3)</w:t>
      </w:r>
      <w:r w:rsidRPr="00D517AD">
        <w:rPr>
          <w:rFonts w:ascii="Arial" w:hAnsi="Arial" w:cs="Arial"/>
        </w:rPr>
        <w:t xml:space="preserve"> for work involving </w:t>
      </w:r>
      <w:r>
        <w:rPr>
          <w:rFonts w:ascii="Arial" w:hAnsi="Arial" w:cs="Arial"/>
        </w:rPr>
        <w:t xml:space="preserve">SAPO </w:t>
      </w:r>
      <w:r w:rsidRPr="00D517AD">
        <w:rPr>
          <w:rFonts w:ascii="Arial" w:hAnsi="Arial" w:cs="Arial"/>
        </w:rPr>
        <w:t xml:space="preserve">group 3 </w:t>
      </w:r>
      <w:r>
        <w:rPr>
          <w:rFonts w:ascii="Arial" w:hAnsi="Arial" w:cs="Arial"/>
        </w:rPr>
        <w:t>pathogens and related materials</w:t>
      </w:r>
      <w:r w:rsidRPr="00D517AD">
        <w:rPr>
          <w:rFonts w:ascii="Arial" w:hAnsi="Arial" w:cs="Arial"/>
        </w:rPr>
        <w:t>.</w:t>
      </w:r>
    </w:p>
    <w:p w14:paraId="45A67700" w14:textId="77777777" w:rsidR="00F235AA" w:rsidRDefault="00F235AA" w:rsidP="00F235AA">
      <w:pPr>
        <w:spacing w:before="100" w:beforeAutospacing="1" w:after="100" w:afterAutospacing="1"/>
        <w:jc w:val="both"/>
        <w:rPr>
          <w:rFonts w:ascii="Arial" w:hAnsi="Arial" w:cs="Arial"/>
        </w:rPr>
      </w:pPr>
      <w:r w:rsidRPr="00484422">
        <w:rPr>
          <w:rFonts w:ascii="Arial" w:hAnsi="Arial" w:cs="Arial"/>
        </w:rPr>
        <w:t>The</w:t>
      </w:r>
      <w:r>
        <w:rPr>
          <w:rFonts w:ascii="Arial" w:hAnsi="Arial" w:cs="Arial"/>
        </w:rPr>
        <w:t xml:space="preserve"> SAPO guidance provides </w:t>
      </w:r>
      <w:r w:rsidRPr="00484422">
        <w:rPr>
          <w:rFonts w:ascii="Arial" w:hAnsi="Arial" w:cs="Arial"/>
        </w:rPr>
        <w:t>four containment tables which</w:t>
      </w:r>
      <w:r>
        <w:rPr>
          <w:rFonts w:ascii="Arial" w:hAnsi="Arial" w:cs="Arial"/>
        </w:rPr>
        <w:t xml:space="preserve"> detail the control measures that</w:t>
      </w:r>
      <w:r w:rsidRPr="00484422">
        <w:rPr>
          <w:rFonts w:ascii="Arial" w:hAnsi="Arial" w:cs="Arial"/>
        </w:rPr>
        <w:t xml:space="preserve"> apply</w:t>
      </w:r>
      <w:r>
        <w:rPr>
          <w:rFonts w:ascii="Arial" w:hAnsi="Arial" w:cs="Arial"/>
        </w:rPr>
        <w:t xml:space="preserve"> to different circumstances for </w:t>
      </w:r>
      <w:r w:rsidRPr="00484422">
        <w:rPr>
          <w:rFonts w:ascii="Arial" w:hAnsi="Arial" w:cs="Arial"/>
        </w:rPr>
        <w:t>us</w:t>
      </w:r>
      <w:r>
        <w:rPr>
          <w:rFonts w:ascii="Arial" w:hAnsi="Arial" w:cs="Arial"/>
        </w:rPr>
        <w:t xml:space="preserve">e of specified animal pathogens. </w:t>
      </w:r>
      <w:r w:rsidRPr="00484422">
        <w:rPr>
          <w:rFonts w:ascii="Arial" w:hAnsi="Arial" w:cs="Arial"/>
        </w:rPr>
        <w:t xml:space="preserve">For each of the containment </w:t>
      </w:r>
      <w:r>
        <w:rPr>
          <w:rFonts w:ascii="Arial" w:hAnsi="Arial" w:cs="Arial"/>
        </w:rPr>
        <w:t xml:space="preserve">levels </w:t>
      </w:r>
      <w:r w:rsidRPr="00484422">
        <w:rPr>
          <w:rFonts w:ascii="Arial" w:hAnsi="Arial" w:cs="Arial"/>
        </w:rPr>
        <w:t xml:space="preserve">and </w:t>
      </w:r>
      <w:r>
        <w:rPr>
          <w:rFonts w:ascii="Arial" w:hAnsi="Arial" w:cs="Arial"/>
        </w:rPr>
        <w:t xml:space="preserve">related </w:t>
      </w:r>
      <w:r w:rsidRPr="00484422">
        <w:rPr>
          <w:rFonts w:ascii="Arial" w:hAnsi="Arial" w:cs="Arial"/>
        </w:rPr>
        <w:t>control mea</w:t>
      </w:r>
      <w:r>
        <w:rPr>
          <w:rFonts w:ascii="Arial" w:hAnsi="Arial" w:cs="Arial"/>
        </w:rPr>
        <w:t xml:space="preserve">sures listed in the containment </w:t>
      </w:r>
      <w:r w:rsidRPr="00484422">
        <w:rPr>
          <w:rFonts w:ascii="Arial" w:hAnsi="Arial" w:cs="Arial"/>
        </w:rPr>
        <w:t>tables, an indication is given as to whether the measure is ‘required’ or ‘not</w:t>
      </w:r>
      <w:r>
        <w:rPr>
          <w:rFonts w:ascii="Arial" w:hAnsi="Arial" w:cs="Arial"/>
        </w:rPr>
        <w:t xml:space="preserve">’ </w:t>
      </w:r>
      <w:r w:rsidRPr="00484422">
        <w:rPr>
          <w:rFonts w:ascii="Arial" w:hAnsi="Arial" w:cs="Arial"/>
        </w:rPr>
        <w:t>required’ for each of the containment levels. In some instances, the term ‘required</w:t>
      </w:r>
      <w:r>
        <w:rPr>
          <w:rFonts w:ascii="Arial" w:hAnsi="Arial" w:cs="Arial"/>
        </w:rPr>
        <w:t xml:space="preserve"> </w:t>
      </w:r>
      <w:r w:rsidRPr="00484422">
        <w:rPr>
          <w:rFonts w:ascii="Arial" w:hAnsi="Arial" w:cs="Arial"/>
        </w:rPr>
        <w:t>where and to extent the risk assessment shows it is required’ is used, which means</w:t>
      </w:r>
      <w:r>
        <w:rPr>
          <w:rFonts w:ascii="Arial" w:hAnsi="Arial" w:cs="Arial"/>
        </w:rPr>
        <w:t xml:space="preserve"> </w:t>
      </w:r>
      <w:r w:rsidRPr="00484422">
        <w:rPr>
          <w:rFonts w:ascii="Arial" w:hAnsi="Arial" w:cs="Arial"/>
        </w:rPr>
        <w:t>the control measure must only be applied if the ris</w:t>
      </w:r>
      <w:r>
        <w:rPr>
          <w:rFonts w:ascii="Arial" w:hAnsi="Arial" w:cs="Arial"/>
        </w:rPr>
        <w:t xml:space="preserve">k assessment indicates that the </w:t>
      </w:r>
      <w:r w:rsidRPr="00484422">
        <w:rPr>
          <w:rFonts w:ascii="Arial" w:hAnsi="Arial" w:cs="Arial"/>
        </w:rPr>
        <w:t>measure is required.</w:t>
      </w:r>
      <w:r>
        <w:rPr>
          <w:rFonts w:ascii="Arial" w:hAnsi="Arial" w:cs="Arial"/>
        </w:rPr>
        <w:t xml:space="preserve"> </w:t>
      </w:r>
      <w:r w:rsidRPr="00484422">
        <w:rPr>
          <w:rFonts w:ascii="Arial" w:hAnsi="Arial" w:cs="Arial"/>
        </w:rPr>
        <w:t>As well as the conta</w:t>
      </w:r>
      <w:r>
        <w:rPr>
          <w:rFonts w:ascii="Arial" w:hAnsi="Arial" w:cs="Arial"/>
        </w:rPr>
        <w:t xml:space="preserve">inment tables, guidance on each </w:t>
      </w:r>
      <w:r w:rsidRPr="00484422">
        <w:rPr>
          <w:rFonts w:ascii="Arial" w:hAnsi="Arial" w:cs="Arial"/>
        </w:rPr>
        <w:t>containment measure and its use is provided.</w:t>
      </w:r>
    </w:p>
    <w:p w14:paraId="1E300E06" w14:textId="77777777" w:rsidR="00F235AA" w:rsidRDefault="00F235AA" w:rsidP="00F235AA">
      <w:pPr>
        <w:pStyle w:val="Heading3"/>
        <w:jc w:val="both"/>
      </w:pPr>
      <w:r>
        <w:t xml:space="preserve">3.5 </w:t>
      </w:r>
      <w:r w:rsidRPr="00660B95">
        <w:t>Derogations</w:t>
      </w:r>
    </w:p>
    <w:p w14:paraId="3496B98C" w14:textId="1B28298E" w:rsidR="00F235AA" w:rsidRDefault="00F235AA" w:rsidP="00F235AA">
      <w:pPr>
        <w:spacing w:before="100" w:beforeAutospacing="1" w:after="100" w:afterAutospacing="1"/>
        <w:jc w:val="both"/>
        <w:rPr>
          <w:rFonts w:ascii="Arial" w:hAnsi="Arial" w:cs="Arial"/>
        </w:rPr>
      </w:pPr>
      <w:r>
        <w:rPr>
          <w:rFonts w:ascii="Arial" w:hAnsi="Arial" w:cs="Arial"/>
        </w:rPr>
        <w:t>The guidance provides details of</w:t>
      </w:r>
      <w:r w:rsidRPr="003B593C">
        <w:rPr>
          <w:rFonts w:ascii="Arial" w:hAnsi="Arial" w:cs="Arial"/>
        </w:rPr>
        <w:t xml:space="preserve"> </w:t>
      </w:r>
      <w:r>
        <w:rPr>
          <w:rFonts w:ascii="Arial" w:hAnsi="Arial" w:cs="Arial"/>
        </w:rPr>
        <w:t>the standard containment and control measures for work involving specified animal pathogens. The containment tables summarise the minimum containment conditions and related control measures which are normally required for each containment level. However</w:t>
      </w:r>
      <w:r w:rsidR="009D361C">
        <w:rPr>
          <w:rFonts w:ascii="Arial" w:hAnsi="Arial" w:cs="Arial"/>
        </w:rPr>
        <w:t>,</w:t>
      </w:r>
      <w:r>
        <w:rPr>
          <w:rFonts w:ascii="Arial" w:hAnsi="Arial" w:cs="Arial"/>
        </w:rPr>
        <w:t xml:space="preserve"> in certain circumstances it may be acceptable to use less than the minimum containment and control conditions normally required subject to risk assessment and application to the regulator for a derogation during the licence application process.</w:t>
      </w:r>
    </w:p>
    <w:p w14:paraId="155900A3" w14:textId="77777777" w:rsidR="00F235AA" w:rsidRPr="00280E74" w:rsidRDefault="00F235AA" w:rsidP="00F235AA">
      <w:pPr>
        <w:pStyle w:val="Heading3"/>
        <w:jc w:val="both"/>
      </w:pPr>
      <w:r>
        <w:t>3.6 SAPO</w:t>
      </w:r>
      <w:r w:rsidRPr="00212AA0">
        <w:t xml:space="preserve"> </w:t>
      </w:r>
      <w:r w:rsidRPr="00C174AA">
        <w:t>Licences</w:t>
      </w:r>
    </w:p>
    <w:p w14:paraId="127A195A" w14:textId="77777777" w:rsidR="00F235AA" w:rsidRDefault="00F235AA" w:rsidP="00F235AA">
      <w:pPr>
        <w:spacing w:before="100" w:beforeAutospacing="1" w:after="100" w:afterAutospacing="1"/>
        <w:jc w:val="both"/>
        <w:rPr>
          <w:rFonts w:ascii="Arial" w:hAnsi="Arial" w:cs="Arial"/>
        </w:rPr>
      </w:pPr>
      <w:r w:rsidRPr="00E5275F">
        <w:rPr>
          <w:rFonts w:ascii="Arial" w:hAnsi="Arial" w:cs="Arial"/>
        </w:rPr>
        <w:t>SAPO prohibits any person from having in their possession any specified animal pathogen or any carrier in which they know such a pathogen is present.</w:t>
      </w:r>
      <w:r>
        <w:rPr>
          <w:rFonts w:ascii="Arial" w:hAnsi="Arial" w:cs="Arial"/>
        </w:rPr>
        <w:t xml:space="preserve"> The possession or use of any of these controlled pathogens or materials requires a licence to be obtained. The guidance on the regulations that control work with specified animal pathogens and how to apply for a SAPO licence</w:t>
      </w:r>
      <w:r w:rsidRPr="001B32B0">
        <w:rPr>
          <w:rFonts w:ascii="Arial" w:hAnsi="Arial" w:cs="Arial"/>
        </w:rPr>
        <w:t xml:space="preserve"> </w:t>
      </w:r>
      <w:r>
        <w:rPr>
          <w:rFonts w:ascii="Arial" w:hAnsi="Arial" w:cs="Arial"/>
        </w:rPr>
        <w:t>can be found on HSE SAPO website.</w:t>
      </w:r>
    </w:p>
    <w:p w14:paraId="712B44A5" w14:textId="77777777" w:rsidR="00F235AA" w:rsidRPr="005B58A6" w:rsidRDefault="00ED75D0" w:rsidP="00F235AA">
      <w:pPr>
        <w:pStyle w:val="ListParagraph"/>
        <w:numPr>
          <w:ilvl w:val="0"/>
          <w:numId w:val="2"/>
        </w:numPr>
        <w:spacing w:before="100" w:beforeAutospacing="1" w:after="100" w:afterAutospacing="1"/>
        <w:jc w:val="both"/>
        <w:rPr>
          <w:rFonts w:ascii="Arial" w:hAnsi="Arial" w:cs="Arial"/>
          <w:color w:val="05529F"/>
        </w:rPr>
      </w:pPr>
      <w:hyperlink r:id="rId17" w:history="1">
        <w:r w:rsidR="00F235AA" w:rsidRPr="005B58A6">
          <w:rPr>
            <w:rStyle w:val="Hyperlink"/>
            <w:rFonts w:ascii="Arial" w:hAnsi="Arial" w:cs="Arial"/>
            <w:color w:val="05529F"/>
          </w:rPr>
          <w:t>HSE Specified Animal Pathogens</w:t>
        </w:r>
      </w:hyperlink>
    </w:p>
    <w:p w14:paraId="23F55B90" w14:textId="77777777" w:rsidR="00F235AA" w:rsidRDefault="00F235AA" w:rsidP="00F235AA">
      <w:pPr>
        <w:spacing w:before="100" w:beforeAutospacing="1" w:after="100" w:afterAutospacing="1"/>
        <w:jc w:val="both"/>
        <w:rPr>
          <w:rFonts w:ascii="Arial" w:hAnsi="Arial" w:cs="Arial"/>
          <w:spacing w:val="-3"/>
        </w:rPr>
      </w:pPr>
      <w:r w:rsidRPr="00E5275F">
        <w:rPr>
          <w:rFonts w:ascii="Arial" w:hAnsi="Arial" w:cs="Arial"/>
          <w:spacing w:val="-3"/>
        </w:rPr>
        <w:t>The key purpose of the licence is to ensure that appropriate, proportionate and effective containment and control measures are applied, to prevent the release or escape of specified animal pathogens into the environment where they may cause serious animal disease. A specified animal pathogen can only be held or used by those who have a SAPO licence, which contains a set of conditions that must be met</w:t>
      </w:r>
      <w:r>
        <w:rPr>
          <w:rFonts w:ascii="Arial" w:hAnsi="Arial" w:cs="Arial"/>
          <w:spacing w:val="-3"/>
        </w:rPr>
        <w:t>, and have a suitable and sufficient risk assessment and standard operating procedures</w:t>
      </w:r>
      <w:r w:rsidRPr="00E5275F">
        <w:rPr>
          <w:rFonts w:ascii="Arial" w:hAnsi="Arial" w:cs="Arial"/>
          <w:spacing w:val="-3"/>
        </w:rPr>
        <w:t xml:space="preserve">. </w:t>
      </w:r>
      <w:r>
        <w:rPr>
          <w:rFonts w:ascii="Arial" w:hAnsi="Arial" w:cs="Arial"/>
          <w:spacing w:val="-3"/>
        </w:rPr>
        <w:t>The</w:t>
      </w:r>
      <w:r w:rsidRPr="00E5275F">
        <w:rPr>
          <w:rFonts w:ascii="Arial" w:hAnsi="Arial" w:cs="Arial"/>
          <w:spacing w:val="-3"/>
        </w:rPr>
        <w:t xml:space="preserve"> </w:t>
      </w:r>
      <w:r>
        <w:rPr>
          <w:rFonts w:ascii="Arial" w:hAnsi="Arial" w:cs="Arial"/>
          <w:spacing w:val="-3"/>
        </w:rPr>
        <w:t xml:space="preserve">controls </w:t>
      </w:r>
      <w:r w:rsidRPr="00E5275F">
        <w:rPr>
          <w:rFonts w:ascii="Arial" w:hAnsi="Arial" w:cs="Arial"/>
          <w:spacing w:val="-3"/>
        </w:rPr>
        <w:t xml:space="preserve">should be proportionate to the level of </w:t>
      </w:r>
      <w:r>
        <w:rPr>
          <w:rFonts w:ascii="Arial" w:hAnsi="Arial" w:cs="Arial"/>
          <w:spacing w:val="-3"/>
        </w:rPr>
        <w:t>risk</w:t>
      </w:r>
      <w:r w:rsidRPr="00E5275F">
        <w:rPr>
          <w:rFonts w:ascii="Arial" w:hAnsi="Arial" w:cs="Arial"/>
          <w:spacing w:val="-3"/>
        </w:rPr>
        <w:t xml:space="preserve"> and </w:t>
      </w:r>
      <w:r w:rsidRPr="00E5275F">
        <w:rPr>
          <w:rFonts w:ascii="Arial" w:hAnsi="Arial" w:cs="Arial"/>
          <w:spacing w:val="-3"/>
        </w:rPr>
        <w:lastRenderedPageBreak/>
        <w:t>complexity</w:t>
      </w:r>
      <w:r>
        <w:rPr>
          <w:rFonts w:ascii="Arial" w:hAnsi="Arial" w:cs="Arial"/>
          <w:spacing w:val="-3"/>
        </w:rPr>
        <w:t xml:space="preserve"> of the activities and must be set out in the BA / GM risk assessments for the work.</w:t>
      </w:r>
    </w:p>
    <w:p w14:paraId="16C67344" w14:textId="77777777" w:rsidR="00F235AA" w:rsidRDefault="00F235AA" w:rsidP="00F235AA">
      <w:pPr>
        <w:spacing w:before="100" w:beforeAutospacing="1" w:after="100" w:afterAutospacing="1"/>
        <w:jc w:val="both"/>
        <w:rPr>
          <w:rFonts w:ascii="Arial" w:hAnsi="Arial" w:cs="Arial"/>
          <w:spacing w:val="-3"/>
        </w:rPr>
      </w:pPr>
      <w:r>
        <w:rPr>
          <w:rFonts w:ascii="Arial" w:hAnsi="Arial" w:cs="Arial"/>
          <w:spacing w:val="-3"/>
        </w:rPr>
        <w:t>Licences must be fully implemented, and all conditions and controls put in place and maintained. Licences can be amended where needed and changes must be notified to HSE with a request for an amendment to the existing licence or else as a new licence application in conjunction with the Biological Safety Adviser who will help facilitate the process. Full details on the SAPO licence application processes are provided on the HSE website.</w:t>
      </w:r>
    </w:p>
    <w:p w14:paraId="5640A3E9" w14:textId="77777777" w:rsidR="00F235AA" w:rsidRDefault="00F235AA" w:rsidP="00F235AA">
      <w:pPr>
        <w:spacing w:before="100" w:beforeAutospacing="1" w:after="100" w:afterAutospacing="1"/>
        <w:jc w:val="both"/>
        <w:rPr>
          <w:rFonts w:ascii="Arial" w:hAnsi="Arial" w:cs="Arial"/>
          <w:spacing w:val="-3"/>
        </w:rPr>
      </w:pPr>
      <w:r>
        <w:rPr>
          <w:rFonts w:ascii="Arial" w:hAnsi="Arial" w:cs="Arial"/>
          <w:spacing w:val="-3"/>
        </w:rPr>
        <w:t>Note also that there are specific requirements for licences to be obtained to import into the UK any specified animal pathogens or related materials under the Importation of Animal Pathogens Order (IAPO) and details can be obtained from the APHA website.</w:t>
      </w:r>
    </w:p>
    <w:p w14:paraId="08DD01EE" w14:textId="77777777" w:rsidR="00F235AA" w:rsidRPr="000F3912" w:rsidRDefault="00ED75D0" w:rsidP="00F235AA">
      <w:pPr>
        <w:pStyle w:val="ListParagraph"/>
        <w:numPr>
          <w:ilvl w:val="0"/>
          <w:numId w:val="2"/>
        </w:numPr>
        <w:spacing w:before="100" w:beforeAutospacing="1" w:after="100" w:afterAutospacing="1"/>
        <w:jc w:val="both"/>
        <w:rPr>
          <w:rFonts w:ascii="Arial" w:hAnsi="Arial" w:cs="Arial"/>
          <w:color w:val="05529F"/>
        </w:rPr>
      </w:pPr>
      <w:hyperlink r:id="rId18" w:history="1">
        <w:r w:rsidR="00F235AA" w:rsidRPr="007F54EF">
          <w:rPr>
            <w:rStyle w:val="Hyperlink"/>
            <w:rFonts w:ascii="Arial" w:hAnsi="Arial" w:cs="Arial"/>
            <w:color w:val="05529F"/>
          </w:rPr>
          <w:t>Animal and Plant Health Agency</w:t>
        </w:r>
      </w:hyperlink>
    </w:p>
    <w:p w14:paraId="219FCA99" w14:textId="77777777" w:rsidR="00F235AA" w:rsidRPr="00140A0C" w:rsidRDefault="00F235AA" w:rsidP="00F235AA">
      <w:pPr>
        <w:pStyle w:val="Heading3"/>
        <w:jc w:val="both"/>
      </w:pPr>
      <w:r>
        <w:t>3.7 Information, Training and Supervision</w:t>
      </w:r>
    </w:p>
    <w:p w14:paraId="0A2C1FD5" w14:textId="77777777" w:rsidR="00F235AA" w:rsidRDefault="00F235AA" w:rsidP="00F235AA">
      <w:pPr>
        <w:suppressAutoHyphens/>
        <w:spacing w:before="100" w:beforeAutospacing="1" w:after="100" w:afterAutospacing="1"/>
        <w:jc w:val="both"/>
        <w:rPr>
          <w:rFonts w:ascii="Arial" w:hAnsi="Arial" w:cs="Arial"/>
          <w:spacing w:val="-3"/>
        </w:rPr>
      </w:pPr>
      <w:r>
        <w:rPr>
          <w:rFonts w:ascii="Arial" w:hAnsi="Arial" w:cs="Arial"/>
          <w:spacing w:val="-3"/>
        </w:rPr>
        <w:t xml:space="preserve">Managers </w:t>
      </w:r>
      <w:r w:rsidRPr="00140A0C">
        <w:rPr>
          <w:rFonts w:ascii="Arial" w:hAnsi="Arial" w:cs="Arial"/>
          <w:spacing w:val="-3"/>
        </w:rPr>
        <w:t xml:space="preserve">must </w:t>
      </w:r>
      <w:r>
        <w:rPr>
          <w:rFonts w:ascii="Arial" w:hAnsi="Arial" w:cs="Arial"/>
          <w:spacing w:val="-3"/>
        </w:rPr>
        <w:t>provide w</w:t>
      </w:r>
      <w:r w:rsidRPr="00140A0C">
        <w:rPr>
          <w:rFonts w:ascii="Arial" w:hAnsi="Arial" w:cs="Arial"/>
          <w:spacing w:val="-3"/>
        </w:rPr>
        <w:t xml:space="preserve">orkers </w:t>
      </w:r>
      <w:r>
        <w:rPr>
          <w:rFonts w:ascii="Arial" w:hAnsi="Arial" w:cs="Arial"/>
          <w:spacing w:val="-3"/>
        </w:rPr>
        <w:t>with</w:t>
      </w:r>
      <w:r w:rsidRPr="00140A0C">
        <w:rPr>
          <w:rFonts w:ascii="Arial" w:hAnsi="Arial" w:cs="Arial"/>
          <w:spacing w:val="-3"/>
        </w:rPr>
        <w:t xml:space="preserve"> the necessary information, instructions and training on the general and emergency procedures and be properly supervised to enable them to safely carry out their work.</w:t>
      </w:r>
    </w:p>
    <w:p w14:paraId="59CDF675" w14:textId="77777777" w:rsidR="00F235AA" w:rsidRDefault="00F235AA" w:rsidP="00F235AA">
      <w:pPr>
        <w:pStyle w:val="Heading3"/>
        <w:spacing w:before="100" w:beforeAutospacing="1" w:after="100" w:afterAutospacing="1"/>
        <w:jc w:val="both"/>
        <w:rPr>
          <w:spacing w:val="-3"/>
        </w:rPr>
      </w:pPr>
      <w:r>
        <w:t>3.8 Incident Reporting and Investigation</w:t>
      </w:r>
    </w:p>
    <w:p w14:paraId="4D74DCAA" w14:textId="77777777" w:rsidR="00F235AA" w:rsidRPr="00A74E99" w:rsidRDefault="00F235AA" w:rsidP="00F235AA">
      <w:pPr>
        <w:tabs>
          <w:tab w:val="left" w:pos="-1440"/>
          <w:tab w:val="left" w:pos="-720"/>
        </w:tabs>
        <w:suppressAutoHyphens/>
        <w:spacing w:before="100" w:beforeAutospacing="1" w:after="100" w:afterAutospacing="1"/>
        <w:jc w:val="both"/>
        <w:rPr>
          <w:rFonts w:ascii="Arial" w:hAnsi="Arial" w:cs="Arial"/>
          <w:spacing w:val="-3"/>
        </w:rPr>
      </w:pPr>
      <w:r>
        <w:rPr>
          <w:rFonts w:ascii="Arial" w:hAnsi="Arial" w:cs="Arial"/>
          <w:spacing w:val="-3"/>
        </w:rPr>
        <w:t xml:space="preserve">Any SAPO incident must </w:t>
      </w:r>
      <w:r w:rsidRPr="00655471">
        <w:rPr>
          <w:rFonts w:ascii="Arial" w:hAnsi="Arial" w:cs="Arial"/>
          <w:spacing w:val="-3"/>
        </w:rPr>
        <w:t xml:space="preserve">be reported to the </w:t>
      </w:r>
      <w:r>
        <w:rPr>
          <w:rFonts w:ascii="Arial" w:hAnsi="Arial" w:cs="Arial"/>
          <w:spacing w:val="-3"/>
        </w:rPr>
        <w:t>manager</w:t>
      </w:r>
      <w:r w:rsidRPr="00655471">
        <w:rPr>
          <w:rFonts w:ascii="Arial" w:hAnsi="Arial" w:cs="Arial"/>
          <w:spacing w:val="-3"/>
        </w:rPr>
        <w:t xml:space="preserve"> responsible for the work</w:t>
      </w:r>
      <w:r>
        <w:rPr>
          <w:rFonts w:ascii="Arial" w:hAnsi="Arial" w:cs="Arial"/>
          <w:spacing w:val="-3"/>
        </w:rPr>
        <w:t xml:space="preserve"> and </w:t>
      </w:r>
      <w:r w:rsidRPr="00655471">
        <w:rPr>
          <w:rFonts w:ascii="Arial" w:hAnsi="Arial" w:cs="Arial"/>
          <w:spacing w:val="-3"/>
        </w:rPr>
        <w:t xml:space="preserve">as soon as </w:t>
      </w:r>
      <w:r>
        <w:rPr>
          <w:rFonts w:ascii="Arial" w:hAnsi="Arial" w:cs="Arial"/>
          <w:spacing w:val="-3"/>
        </w:rPr>
        <w:t xml:space="preserve">practicable </w:t>
      </w:r>
      <w:r w:rsidRPr="00655471">
        <w:rPr>
          <w:rFonts w:ascii="Arial" w:hAnsi="Arial" w:cs="Arial"/>
          <w:spacing w:val="-3"/>
        </w:rPr>
        <w:t xml:space="preserve">to </w:t>
      </w:r>
      <w:r>
        <w:rPr>
          <w:rFonts w:ascii="Arial" w:hAnsi="Arial" w:cs="Arial"/>
          <w:spacing w:val="-3"/>
        </w:rPr>
        <w:t>Safety and Environmental Protection Service using the incident reporting system.</w:t>
      </w:r>
      <w:r w:rsidRPr="006E07BD">
        <w:rPr>
          <w:rFonts w:ascii="Arial" w:hAnsi="Arial" w:cs="Arial"/>
          <w:spacing w:val="-3"/>
        </w:rPr>
        <w:t xml:space="preserve"> </w:t>
      </w:r>
      <w:r>
        <w:rPr>
          <w:rFonts w:ascii="Arial" w:hAnsi="Arial" w:cs="Arial"/>
          <w:spacing w:val="-3"/>
        </w:rPr>
        <w:t>Incidents should be investigated by the relevant School or Institute and managers to identify the root causes and especially to help prevent the recurrence of similar incidents. SAPO requires that certain types of in</w:t>
      </w:r>
      <w:r w:rsidRPr="00655471">
        <w:rPr>
          <w:rFonts w:ascii="Arial" w:hAnsi="Arial" w:cs="Arial"/>
          <w:spacing w:val="-3"/>
        </w:rPr>
        <w:t xml:space="preserve">cidents </w:t>
      </w:r>
      <w:r>
        <w:rPr>
          <w:rFonts w:ascii="Arial" w:hAnsi="Arial" w:cs="Arial"/>
          <w:spacing w:val="-3"/>
        </w:rPr>
        <w:t>must be reported to HSE.</w:t>
      </w:r>
    </w:p>
    <w:p w14:paraId="174250C2" w14:textId="77777777" w:rsidR="00F235AA" w:rsidRDefault="00F235AA" w:rsidP="00F235AA">
      <w:pPr>
        <w:pStyle w:val="ListParagraph"/>
        <w:numPr>
          <w:ilvl w:val="0"/>
          <w:numId w:val="7"/>
        </w:numPr>
        <w:tabs>
          <w:tab w:val="left" w:pos="-1440"/>
          <w:tab w:val="left" w:pos="-720"/>
        </w:tabs>
        <w:suppressAutoHyphens/>
        <w:spacing w:before="100" w:beforeAutospacing="1" w:after="100" w:afterAutospacing="1"/>
        <w:jc w:val="both"/>
        <w:rPr>
          <w:rFonts w:ascii="Arial" w:hAnsi="Arial" w:cs="Arial"/>
          <w:spacing w:val="-3"/>
        </w:rPr>
      </w:pPr>
      <w:r>
        <w:rPr>
          <w:rFonts w:ascii="Arial" w:hAnsi="Arial" w:cs="Arial"/>
          <w:spacing w:val="-3"/>
        </w:rPr>
        <w:t>An a</w:t>
      </w:r>
      <w:r w:rsidRPr="00F4405F">
        <w:rPr>
          <w:rFonts w:ascii="Arial" w:hAnsi="Arial" w:cs="Arial"/>
          <w:spacing w:val="-3"/>
        </w:rPr>
        <w:t>ccident or dangerous occurrence involving any of the specified</w:t>
      </w:r>
      <w:r>
        <w:rPr>
          <w:rFonts w:ascii="Arial" w:hAnsi="Arial" w:cs="Arial"/>
          <w:spacing w:val="-3"/>
        </w:rPr>
        <w:t xml:space="preserve"> animal pathogens.</w:t>
      </w:r>
    </w:p>
    <w:p w14:paraId="6620E4A3" w14:textId="77777777" w:rsidR="00F235AA" w:rsidRDefault="00F235AA" w:rsidP="00F235AA">
      <w:pPr>
        <w:pStyle w:val="ListParagraph"/>
        <w:numPr>
          <w:ilvl w:val="0"/>
          <w:numId w:val="7"/>
        </w:numPr>
        <w:tabs>
          <w:tab w:val="left" w:pos="-1440"/>
          <w:tab w:val="left" w:pos="-720"/>
        </w:tabs>
        <w:suppressAutoHyphens/>
        <w:spacing w:before="100" w:beforeAutospacing="1" w:after="100" w:afterAutospacing="1"/>
        <w:jc w:val="both"/>
        <w:rPr>
          <w:rFonts w:ascii="Arial" w:hAnsi="Arial" w:cs="Arial"/>
          <w:spacing w:val="-3"/>
        </w:rPr>
      </w:pPr>
      <w:r>
        <w:rPr>
          <w:rFonts w:ascii="Arial" w:hAnsi="Arial" w:cs="Arial"/>
          <w:spacing w:val="-3"/>
        </w:rPr>
        <w:t>L</w:t>
      </w:r>
      <w:r w:rsidRPr="00F4405F">
        <w:rPr>
          <w:rFonts w:ascii="Arial" w:hAnsi="Arial" w:cs="Arial"/>
          <w:spacing w:val="-3"/>
        </w:rPr>
        <w:t>oss of a specified animal pathogen during its transportation.</w:t>
      </w:r>
    </w:p>
    <w:p w14:paraId="16F029F8" w14:textId="77777777" w:rsidR="00F235AA" w:rsidRPr="00BA50F3" w:rsidRDefault="00F235AA" w:rsidP="00F235AA">
      <w:pPr>
        <w:pStyle w:val="ListParagraph"/>
        <w:numPr>
          <w:ilvl w:val="0"/>
          <w:numId w:val="7"/>
        </w:numPr>
        <w:tabs>
          <w:tab w:val="left" w:pos="-1440"/>
          <w:tab w:val="left" w:pos="-720"/>
        </w:tabs>
        <w:suppressAutoHyphens/>
        <w:spacing w:before="100" w:beforeAutospacing="1" w:after="100" w:afterAutospacing="1"/>
        <w:jc w:val="both"/>
        <w:rPr>
          <w:rFonts w:ascii="Arial" w:hAnsi="Arial" w:cs="Arial"/>
          <w:spacing w:val="-3"/>
        </w:rPr>
      </w:pPr>
      <w:r>
        <w:rPr>
          <w:rFonts w:ascii="Arial" w:hAnsi="Arial" w:cs="Arial"/>
          <w:spacing w:val="-3"/>
        </w:rPr>
        <w:t>Any other relevant event specified in the licence or regulatory conditions.</w:t>
      </w:r>
    </w:p>
    <w:p w14:paraId="1686C006" w14:textId="77777777" w:rsidR="00F235AA" w:rsidRPr="00F4405F" w:rsidRDefault="00F235AA" w:rsidP="00F235AA">
      <w:pPr>
        <w:tabs>
          <w:tab w:val="left" w:pos="-1440"/>
          <w:tab w:val="left" w:pos="-720"/>
        </w:tabs>
        <w:suppressAutoHyphens/>
        <w:spacing w:before="100" w:beforeAutospacing="1" w:after="100" w:afterAutospacing="1"/>
        <w:jc w:val="both"/>
        <w:rPr>
          <w:rFonts w:ascii="Arial" w:hAnsi="Arial" w:cs="Arial"/>
          <w:spacing w:val="-3"/>
        </w:rPr>
      </w:pPr>
      <w:r>
        <w:rPr>
          <w:rFonts w:ascii="Arial" w:hAnsi="Arial" w:cs="Arial"/>
          <w:spacing w:val="-3"/>
        </w:rPr>
        <w:t>The</w:t>
      </w:r>
      <w:r w:rsidRPr="00F4405F">
        <w:rPr>
          <w:rFonts w:ascii="Arial" w:hAnsi="Arial" w:cs="Arial"/>
          <w:spacing w:val="-3"/>
        </w:rPr>
        <w:t xml:space="preserve"> </w:t>
      </w:r>
      <w:r>
        <w:rPr>
          <w:rFonts w:ascii="Arial" w:hAnsi="Arial" w:cs="Arial"/>
          <w:spacing w:val="-3"/>
        </w:rPr>
        <w:t>incident reporting requirements under SAPO are</w:t>
      </w:r>
      <w:r w:rsidRPr="00F4405F">
        <w:rPr>
          <w:rFonts w:ascii="Arial" w:hAnsi="Arial" w:cs="Arial"/>
          <w:spacing w:val="-3"/>
        </w:rPr>
        <w:t xml:space="preserve"> separate from and in addition to any requirements under RIDDOR.</w:t>
      </w:r>
    </w:p>
    <w:p w14:paraId="4A81711C" w14:textId="77777777" w:rsidR="00F235AA" w:rsidRPr="00E635D5" w:rsidRDefault="00F235AA" w:rsidP="00F235AA">
      <w:pPr>
        <w:pStyle w:val="Heading2"/>
        <w:numPr>
          <w:ilvl w:val="0"/>
          <w:numId w:val="4"/>
        </w:numPr>
        <w:tabs>
          <w:tab w:val="num" w:pos="360"/>
        </w:tabs>
        <w:ind w:left="0" w:firstLine="0"/>
        <w:jc w:val="both"/>
      </w:pPr>
      <w:r>
        <w:t>Biological A</w:t>
      </w:r>
      <w:r w:rsidRPr="00BC1354">
        <w:t xml:space="preserve">gents </w:t>
      </w:r>
      <w:r>
        <w:t>and Genetically Modified O</w:t>
      </w:r>
      <w:r w:rsidRPr="00BC1354">
        <w:t>rganisms</w:t>
      </w:r>
    </w:p>
    <w:p w14:paraId="62DD0B39" w14:textId="03C93700" w:rsidR="00F235AA" w:rsidRDefault="00F235AA" w:rsidP="00F235AA">
      <w:pPr>
        <w:spacing w:before="100" w:beforeAutospacing="1" w:after="100" w:afterAutospacing="1"/>
        <w:jc w:val="both"/>
        <w:rPr>
          <w:rFonts w:ascii="Arial" w:hAnsi="Arial" w:cs="Arial"/>
          <w:spacing w:val="-3"/>
        </w:rPr>
      </w:pPr>
      <w:r>
        <w:rPr>
          <w:rFonts w:ascii="Arial" w:hAnsi="Arial" w:cs="Arial"/>
          <w:iCs/>
        </w:rPr>
        <w:t>I</w:t>
      </w:r>
      <w:r w:rsidRPr="0045505A">
        <w:rPr>
          <w:rFonts w:ascii="Arial" w:hAnsi="Arial" w:cs="Arial"/>
          <w:iCs/>
        </w:rPr>
        <w:t xml:space="preserve">f the work involves any biological agents or genetically modified organisms then the requirements of the Control of Substances Hazardous to Health Regulations (COSHH) and or the Genetically Modified Organisms (Contained Use) Regulations (GMOCU) would have to be applied in addition to those required under the </w:t>
      </w:r>
      <w:r>
        <w:rPr>
          <w:rFonts w:ascii="Arial" w:hAnsi="Arial" w:cs="Arial"/>
        </w:rPr>
        <w:t xml:space="preserve">Specified Animal Pathogens </w:t>
      </w:r>
      <w:r w:rsidRPr="0045505A">
        <w:rPr>
          <w:rFonts w:ascii="Arial" w:hAnsi="Arial" w:cs="Arial"/>
          <w:iCs/>
        </w:rPr>
        <w:t>Orders (</w:t>
      </w:r>
      <w:r>
        <w:rPr>
          <w:rFonts w:ascii="Arial" w:hAnsi="Arial" w:cs="Arial"/>
          <w:iCs/>
        </w:rPr>
        <w:t>SAP</w:t>
      </w:r>
      <w:r w:rsidRPr="0045505A">
        <w:rPr>
          <w:rFonts w:ascii="Arial" w:hAnsi="Arial" w:cs="Arial"/>
          <w:iCs/>
        </w:rPr>
        <w:t xml:space="preserve">O) and </w:t>
      </w:r>
      <w:r>
        <w:rPr>
          <w:rFonts w:ascii="Arial" w:hAnsi="Arial" w:cs="Arial"/>
          <w:iCs/>
        </w:rPr>
        <w:t xml:space="preserve">the relevant </w:t>
      </w:r>
      <w:r w:rsidRPr="0045505A">
        <w:rPr>
          <w:rFonts w:ascii="Arial" w:hAnsi="Arial" w:cs="Arial"/>
          <w:iCs/>
        </w:rPr>
        <w:t>licences.</w:t>
      </w:r>
      <w:r>
        <w:rPr>
          <w:rFonts w:ascii="Arial" w:hAnsi="Arial" w:cs="Arial"/>
          <w:iCs/>
        </w:rPr>
        <w:t xml:space="preserve"> </w:t>
      </w:r>
      <w:r>
        <w:rPr>
          <w:rFonts w:ascii="Arial" w:hAnsi="Arial" w:cs="Arial"/>
          <w:spacing w:val="-3"/>
        </w:rPr>
        <w:t xml:space="preserve">COSHH and GMOCU have requirements for risk assessment, containment and control measures. Note that a pathogen may be classified under COSHH as well as SAPO and where this is the case then the requirements of </w:t>
      </w:r>
      <w:r>
        <w:rPr>
          <w:rFonts w:ascii="Arial" w:hAnsi="Arial" w:cs="Arial"/>
          <w:spacing w:val="-3"/>
        </w:rPr>
        <w:lastRenderedPageBreak/>
        <w:t>both systems must be followed.</w:t>
      </w:r>
      <w:r w:rsidRPr="001B69C0">
        <w:rPr>
          <w:rFonts w:ascii="Arial" w:hAnsi="Arial" w:cs="Arial"/>
          <w:spacing w:val="-3"/>
        </w:rPr>
        <w:t xml:space="preserve"> </w:t>
      </w:r>
      <w:r>
        <w:rPr>
          <w:rFonts w:ascii="Arial" w:hAnsi="Arial" w:cs="Arial"/>
          <w:spacing w:val="-3"/>
        </w:rPr>
        <w:t>The classification systems are not the same and a pathogen for example may have a different grouping under SAPO than under COSHH. If multiple regimes apply</w:t>
      </w:r>
      <w:r w:rsidR="00F32E87">
        <w:rPr>
          <w:rFonts w:ascii="Arial" w:hAnsi="Arial" w:cs="Arial"/>
          <w:spacing w:val="-3"/>
        </w:rPr>
        <w:t>,</w:t>
      </w:r>
      <w:r>
        <w:rPr>
          <w:rFonts w:ascii="Arial" w:hAnsi="Arial" w:cs="Arial"/>
          <w:spacing w:val="-3"/>
        </w:rPr>
        <w:t xml:space="preserve"> then all requirements apply but where there are differences between them then highest standard of risk control must be implemented. </w:t>
      </w:r>
      <w:r w:rsidRPr="006B41A7">
        <w:rPr>
          <w:rFonts w:ascii="Arial" w:hAnsi="Arial" w:cs="Arial"/>
          <w:spacing w:val="-3"/>
        </w:rPr>
        <w:t xml:space="preserve">There is </w:t>
      </w:r>
      <w:r w:rsidRPr="006B41A7">
        <w:rPr>
          <w:rFonts w:ascii="Arial" w:hAnsi="Arial" w:cs="Arial"/>
        </w:rPr>
        <w:t xml:space="preserve">guidance and information on safe working with </w:t>
      </w:r>
      <w:r>
        <w:rPr>
          <w:rFonts w:ascii="Arial" w:hAnsi="Arial" w:cs="Arial"/>
        </w:rPr>
        <w:t>pathogens</w:t>
      </w:r>
      <w:r w:rsidRPr="006B41A7">
        <w:rPr>
          <w:rFonts w:ascii="Arial" w:hAnsi="Arial" w:cs="Arial"/>
        </w:rPr>
        <w:t xml:space="preserve"> and BA</w:t>
      </w:r>
      <w:r>
        <w:rPr>
          <w:rFonts w:ascii="Arial" w:hAnsi="Arial" w:cs="Arial"/>
        </w:rPr>
        <w:t xml:space="preserve"> and GM</w:t>
      </w:r>
      <w:r w:rsidRPr="006B41A7">
        <w:rPr>
          <w:rFonts w:ascii="Arial" w:hAnsi="Arial" w:cs="Arial"/>
        </w:rPr>
        <w:t xml:space="preserve"> risk assessment, containment and control available on the </w:t>
      </w:r>
      <w:r>
        <w:rPr>
          <w:rFonts w:ascii="Arial" w:hAnsi="Arial" w:cs="Arial"/>
        </w:rPr>
        <w:t>Safety and Environmental Protection Services Biological Safety</w:t>
      </w:r>
      <w:r w:rsidRPr="006B41A7">
        <w:rPr>
          <w:rFonts w:ascii="Arial" w:hAnsi="Arial" w:cs="Arial"/>
        </w:rPr>
        <w:t xml:space="preserve"> website.</w:t>
      </w:r>
      <w:r>
        <w:rPr>
          <w:rFonts w:ascii="Arial" w:hAnsi="Arial" w:cs="Arial"/>
          <w:spacing w:val="-3"/>
        </w:rPr>
        <w:t xml:space="preserve"> </w:t>
      </w:r>
    </w:p>
    <w:p w14:paraId="5504718F" w14:textId="77777777" w:rsidR="00F235AA" w:rsidRDefault="00ED75D0" w:rsidP="00F235AA">
      <w:pPr>
        <w:pStyle w:val="ListParagraph"/>
        <w:numPr>
          <w:ilvl w:val="0"/>
          <w:numId w:val="8"/>
        </w:numPr>
        <w:spacing w:before="100" w:beforeAutospacing="1" w:after="100" w:afterAutospacing="1"/>
        <w:jc w:val="both"/>
        <w:rPr>
          <w:rFonts w:ascii="Arial" w:hAnsi="Arial" w:cs="Arial"/>
          <w:spacing w:val="-3"/>
        </w:rPr>
      </w:pPr>
      <w:hyperlink r:id="rId19" w:history="1">
        <w:r w:rsidR="00F235AA">
          <w:rPr>
            <w:rStyle w:val="Hyperlink"/>
            <w:rFonts w:ascii="Arial" w:hAnsi="Arial" w:cs="Arial"/>
            <w:spacing w:val="-3"/>
          </w:rPr>
          <w:t>SEPS Biological Safety</w:t>
        </w:r>
      </w:hyperlink>
    </w:p>
    <w:p w14:paraId="26854B59" w14:textId="77777777" w:rsidR="00F235AA" w:rsidRPr="0068239F" w:rsidRDefault="00F235AA" w:rsidP="00F235AA">
      <w:pPr>
        <w:spacing w:before="100" w:beforeAutospacing="1" w:after="100" w:afterAutospacing="1"/>
        <w:jc w:val="both"/>
        <w:rPr>
          <w:rFonts w:ascii="Arial" w:hAnsi="Arial" w:cs="Arial"/>
          <w:spacing w:val="-3"/>
        </w:rPr>
      </w:pPr>
      <w:r>
        <w:rPr>
          <w:rFonts w:ascii="Arial" w:hAnsi="Arial" w:cs="Arial"/>
        </w:rPr>
        <w:t>Please contact your local safety personnel and the University Biological Safety Adviser (</w:t>
      </w:r>
      <w:hyperlink r:id="rId20" w:history="1">
        <w:r w:rsidRPr="00B03F01">
          <w:rPr>
            <w:rStyle w:val="Hyperlink"/>
            <w:rFonts w:ascii="Arial" w:hAnsi="Arial" w:cs="Arial"/>
          </w:rPr>
          <w:t>alice.gallagher@glasgow.ac.uk</w:t>
        </w:r>
      </w:hyperlink>
      <w:r>
        <w:rPr>
          <w:rFonts w:ascii="Arial" w:hAnsi="Arial" w:cs="Arial"/>
        </w:rPr>
        <w:t>) for advice if you are planning do any work with specified animal pathogens or related materials.</w:t>
      </w:r>
    </w:p>
    <w:p w14:paraId="720A0CA4" w14:textId="77777777" w:rsidR="002C24D2" w:rsidRDefault="00ED75D0"/>
    <w:sectPr w:rsidR="002C24D2" w:rsidSect="00680F05">
      <w:footerReference w:type="default" r:id="rId21"/>
      <w:headerReference w:type="first" r:id="rId22"/>
      <w:pgSz w:w="11906" w:h="16838"/>
      <w:pgMar w:top="1258" w:right="1800" w:bottom="1440" w:left="1800" w:header="708" w:footer="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10A1" w14:textId="77777777" w:rsidR="00AF247E" w:rsidRDefault="00DE6551">
      <w:pPr>
        <w:spacing w:after="0"/>
      </w:pPr>
      <w:r>
        <w:separator/>
      </w:r>
    </w:p>
  </w:endnote>
  <w:endnote w:type="continuationSeparator" w:id="0">
    <w:p w14:paraId="23773935" w14:textId="77777777" w:rsidR="00AF247E" w:rsidRDefault="00DE65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6B59" w14:textId="77777777" w:rsidR="00753A36" w:rsidRPr="001545A2" w:rsidRDefault="00F235AA" w:rsidP="00F13B19">
    <w:pPr>
      <w:pStyle w:val="Footer"/>
      <w:rPr>
        <w:rFonts w:ascii="Arial" w:hAnsi="Arial" w:cs="Arial"/>
        <w:color w:val="000080"/>
        <w:sz w:val="16"/>
        <w:szCs w:val="16"/>
      </w:rPr>
    </w:pPr>
    <w:r>
      <w:rPr>
        <w:rFonts w:ascii="Arial" w:hAnsi="Arial" w:cs="Arial"/>
        <w:color w:val="000080"/>
        <w:sz w:val="16"/>
        <w:szCs w:val="16"/>
      </w:rPr>
      <w:t>Updated September 2021</w:t>
    </w:r>
    <w:r w:rsidRPr="001545A2">
      <w:rPr>
        <w:rFonts w:ascii="Arial" w:hAnsi="Arial" w:cs="Arial"/>
        <w:color w:val="000080"/>
        <w:sz w:val="16"/>
        <w:szCs w:val="16"/>
      </w:rPr>
      <w:tab/>
    </w:r>
    <w:r w:rsidRPr="001545A2">
      <w:rPr>
        <w:rFonts w:ascii="Arial" w:hAnsi="Arial" w:cs="Arial"/>
        <w:color w:val="000080"/>
        <w:sz w:val="16"/>
        <w:szCs w:val="16"/>
      </w:rPr>
      <w:tab/>
      <w:t xml:space="preserve">Page </w:t>
    </w:r>
    <w:r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PAGE </w:instrText>
    </w:r>
    <w:r w:rsidRPr="001545A2">
      <w:rPr>
        <w:rFonts w:ascii="Arial" w:hAnsi="Arial" w:cs="Arial"/>
        <w:color w:val="000080"/>
        <w:sz w:val="16"/>
        <w:szCs w:val="16"/>
      </w:rPr>
      <w:fldChar w:fldCharType="separate"/>
    </w:r>
    <w:r>
      <w:rPr>
        <w:rFonts w:ascii="Arial" w:hAnsi="Arial" w:cs="Arial"/>
        <w:noProof/>
        <w:color w:val="000080"/>
        <w:sz w:val="16"/>
        <w:szCs w:val="16"/>
      </w:rPr>
      <w:t>6</w:t>
    </w:r>
    <w:r w:rsidRPr="001545A2">
      <w:rPr>
        <w:rFonts w:ascii="Arial" w:hAnsi="Arial" w:cs="Arial"/>
        <w:color w:val="000080"/>
        <w:sz w:val="16"/>
        <w:szCs w:val="16"/>
      </w:rPr>
      <w:fldChar w:fldCharType="end"/>
    </w:r>
    <w:r w:rsidRPr="001545A2">
      <w:rPr>
        <w:rFonts w:ascii="Arial" w:hAnsi="Arial" w:cs="Arial"/>
        <w:color w:val="000080"/>
        <w:sz w:val="16"/>
        <w:szCs w:val="16"/>
      </w:rPr>
      <w:t xml:space="preserve"> of </w:t>
    </w:r>
    <w:r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NUMPAGES </w:instrText>
    </w:r>
    <w:r w:rsidRPr="001545A2">
      <w:rPr>
        <w:rFonts w:ascii="Arial" w:hAnsi="Arial" w:cs="Arial"/>
        <w:color w:val="000080"/>
        <w:sz w:val="16"/>
        <w:szCs w:val="16"/>
      </w:rPr>
      <w:fldChar w:fldCharType="separate"/>
    </w:r>
    <w:r>
      <w:rPr>
        <w:rFonts w:ascii="Arial" w:hAnsi="Arial" w:cs="Arial"/>
        <w:noProof/>
        <w:color w:val="000080"/>
        <w:sz w:val="16"/>
        <w:szCs w:val="16"/>
      </w:rPr>
      <w:t>6</w:t>
    </w:r>
    <w:r w:rsidRPr="001545A2">
      <w:rPr>
        <w:rFonts w:ascii="Arial" w:hAnsi="Arial" w:cs="Arial"/>
        <w:color w:val="000080"/>
        <w:sz w:val="16"/>
        <w:szCs w:val="16"/>
      </w:rPr>
      <w:fldChar w:fldCharType="end"/>
    </w:r>
  </w:p>
  <w:p w14:paraId="722B2340" w14:textId="77777777" w:rsidR="00753A36" w:rsidRDefault="00ED75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9A1B" w14:textId="77777777" w:rsidR="00AF247E" w:rsidRDefault="00DE6551">
      <w:pPr>
        <w:spacing w:after="0"/>
      </w:pPr>
      <w:r>
        <w:separator/>
      </w:r>
    </w:p>
  </w:footnote>
  <w:footnote w:type="continuationSeparator" w:id="0">
    <w:p w14:paraId="07312B81" w14:textId="77777777" w:rsidR="00AF247E" w:rsidRDefault="00DE65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CD44" w14:textId="77777777" w:rsidR="001E75B5" w:rsidRDefault="00F235AA">
    <w:pPr>
      <w:pStyle w:val="Header"/>
    </w:pPr>
    <w:r>
      <w:rPr>
        <w:noProof/>
      </w:rPr>
      <w:drawing>
        <wp:inline distT="0" distB="0" distL="0" distR="0" wp14:anchorId="1107902A" wp14:editId="6A3265F6">
          <wp:extent cx="1214978" cy="657225"/>
          <wp:effectExtent l="0" t="0" r="4445" b="0"/>
          <wp:docPr id="4" name="Picture 4" descr="Printed Marqu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ed Marque exam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274" cy="6606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615B"/>
    <w:multiLevelType w:val="hybridMultilevel"/>
    <w:tmpl w:val="0AC2094C"/>
    <w:lvl w:ilvl="0" w:tplc="09C05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6A14"/>
    <w:multiLevelType w:val="hybridMultilevel"/>
    <w:tmpl w:val="B0A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00E9A"/>
    <w:multiLevelType w:val="hybridMultilevel"/>
    <w:tmpl w:val="4806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C2E27"/>
    <w:multiLevelType w:val="hybridMultilevel"/>
    <w:tmpl w:val="8F88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26039"/>
    <w:multiLevelType w:val="hybridMultilevel"/>
    <w:tmpl w:val="4F1E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50AF6"/>
    <w:multiLevelType w:val="multilevel"/>
    <w:tmpl w:val="411C47D4"/>
    <w:lvl w:ilvl="0">
      <w:start w:val="1"/>
      <w:numFmt w:val="decimal"/>
      <w:lvlText w:val="%1."/>
      <w:lvlJc w:val="left"/>
      <w:pPr>
        <w:ind w:left="360" w:hanging="360"/>
      </w:pPr>
      <w:rPr>
        <w:rFonts w:hint="default"/>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8D73FF5"/>
    <w:multiLevelType w:val="hybridMultilevel"/>
    <w:tmpl w:val="B360E228"/>
    <w:lvl w:ilvl="0" w:tplc="D9703760">
      <w:start w:val="1"/>
      <w:numFmt w:val="bullet"/>
      <w:lvlText w:val=""/>
      <w:lvlJc w:val="left"/>
      <w:pPr>
        <w:tabs>
          <w:tab w:val="num" w:pos="284"/>
        </w:tabs>
        <w:ind w:left="568" w:hanging="284"/>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start w:val="1"/>
      <w:numFmt w:val="bullet"/>
      <w:lvlText w:val="o"/>
      <w:lvlJc w:val="left"/>
      <w:pPr>
        <w:tabs>
          <w:tab w:val="num" w:pos="3884"/>
        </w:tabs>
        <w:ind w:left="3884" w:hanging="360"/>
      </w:pPr>
      <w:rPr>
        <w:rFonts w:ascii="Courier New" w:hAnsi="Courier New" w:cs="Courier New" w:hint="default"/>
      </w:rPr>
    </w:lvl>
    <w:lvl w:ilvl="5" w:tplc="08090005">
      <w:start w:val="1"/>
      <w:numFmt w:val="bullet"/>
      <w:lvlText w:val=""/>
      <w:lvlJc w:val="left"/>
      <w:pPr>
        <w:tabs>
          <w:tab w:val="num" w:pos="4604"/>
        </w:tabs>
        <w:ind w:left="4604" w:hanging="360"/>
      </w:pPr>
      <w:rPr>
        <w:rFonts w:ascii="Wingdings" w:hAnsi="Wingdings" w:hint="default"/>
      </w:rPr>
    </w:lvl>
    <w:lvl w:ilvl="6" w:tplc="08090001">
      <w:start w:val="1"/>
      <w:numFmt w:val="bullet"/>
      <w:lvlText w:val=""/>
      <w:lvlJc w:val="left"/>
      <w:pPr>
        <w:tabs>
          <w:tab w:val="num" w:pos="5324"/>
        </w:tabs>
        <w:ind w:left="5324" w:hanging="360"/>
      </w:pPr>
      <w:rPr>
        <w:rFonts w:ascii="Symbol" w:hAnsi="Symbol" w:hint="default"/>
      </w:rPr>
    </w:lvl>
    <w:lvl w:ilvl="7" w:tplc="08090003">
      <w:start w:val="1"/>
      <w:numFmt w:val="bullet"/>
      <w:lvlText w:val="o"/>
      <w:lvlJc w:val="left"/>
      <w:pPr>
        <w:tabs>
          <w:tab w:val="num" w:pos="6044"/>
        </w:tabs>
        <w:ind w:left="6044" w:hanging="360"/>
      </w:pPr>
      <w:rPr>
        <w:rFonts w:ascii="Courier New" w:hAnsi="Courier New" w:cs="Courier New" w:hint="default"/>
      </w:rPr>
    </w:lvl>
    <w:lvl w:ilvl="8" w:tplc="0809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79504470"/>
    <w:multiLevelType w:val="hybridMultilevel"/>
    <w:tmpl w:val="664040A8"/>
    <w:lvl w:ilvl="0" w:tplc="C61CBD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497217F4">
      <w:start w:val="1"/>
      <w:numFmt w:val="bullet"/>
      <w:lvlText w:val=""/>
      <w:lvlJc w:val="left"/>
      <w:pPr>
        <w:ind w:left="2880" w:hanging="360"/>
      </w:pPr>
      <w:rPr>
        <w:rFonts w:ascii="Symbol" w:hAnsi="Symbol" w:hint="default"/>
        <w:color w:val="auto"/>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AA"/>
    <w:rsid w:val="00056C61"/>
    <w:rsid w:val="000948EC"/>
    <w:rsid w:val="000F000C"/>
    <w:rsid w:val="00126596"/>
    <w:rsid w:val="00134803"/>
    <w:rsid w:val="001C70B7"/>
    <w:rsid w:val="003145D4"/>
    <w:rsid w:val="003505F7"/>
    <w:rsid w:val="003E0179"/>
    <w:rsid w:val="003E388B"/>
    <w:rsid w:val="005367B9"/>
    <w:rsid w:val="00553FAB"/>
    <w:rsid w:val="005F054B"/>
    <w:rsid w:val="006E6BAE"/>
    <w:rsid w:val="006F144F"/>
    <w:rsid w:val="00780A22"/>
    <w:rsid w:val="007E2C1D"/>
    <w:rsid w:val="007E6BE5"/>
    <w:rsid w:val="00855CAD"/>
    <w:rsid w:val="00875F44"/>
    <w:rsid w:val="008B137B"/>
    <w:rsid w:val="00926CFA"/>
    <w:rsid w:val="009D361C"/>
    <w:rsid w:val="00A727C0"/>
    <w:rsid w:val="00AF247E"/>
    <w:rsid w:val="00B347D9"/>
    <w:rsid w:val="00B726E0"/>
    <w:rsid w:val="00BE3AEE"/>
    <w:rsid w:val="00C40250"/>
    <w:rsid w:val="00D20F32"/>
    <w:rsid w:val="00D246A4"/>
    <w:rsid w:val="00D41448"/>
    <w:rsid w:val="00D62045"/>
    <w:rsid w:val="00DE6551"/>
    <w:rsid w:val="00DF4541"/>
    <w:rsid w:val="00ED75D0"/>
    <w:rsid w:val="00F235AA"/>
    <w:rsid w:val="00F32E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8DC5"/>
  <w15:chartTrackingRefBased/>
  <w15:docId w15:val="{DE72F90A-9391-4904-9658-188AA769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5AA"/>
    <w:pPr>
      <w:spacing w:after="24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235AA"/>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235AA"/>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235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5AA"/>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235AA"/>
    <w:rPr>
      <w:rFonts w:ascii="Arial" w:eastAsia="Times New Roman" w:hAnsi="Arial" w:cs="Arial"/>
      <w:b/>
      <w:bCs/>
      <w:iCs/>
      <w:sz w:val="28"/>
      <w:szCs w:val="28"/>
      <w:lang w:eastAsia="en-GB"/>
    </w:rPr>
  </w:style>
  <w:style w:type="character" w:customStyle="1" w:styleId="Heading3Char">
    <w:name w:val="Heading 3 Char"/>
    <w:basedOn w:val="DefaultParagraphFont"/>
    <w:link w:val="Heading3"/>
    <w:rsid w:val="00F235AA"/>
    <w:rPr>
      <w:rFonts w:ascii="Arial" w:eastAsia="Times New Roman" w:hAnsi="Arial" w:cs="Arial"/>
      <w:b/>
      <w:bCs/>
      <w:sz w:val="26"/>
      <w:szCs w:val="26"/>
      <w:lang w:eastAsia="en-GB"/>
    </w:rPr>
  </w:style>
  <w:style w:type="paragraph" w:styleId="Header">
    <w:name w:val="header"/>
    <w:basedOn w:val="Normal"/>
    <w:link w:val="HeaderChar"/>
    <w:rsid w:val="00F235AA"/>
    <w:pPr>
      <w:tabs>
        <w:tab w:val="center" w:pos="4153"/>
        <w:tab w:val="right" w:pos="8306"/>
      </w:tabs>
    </w:pPr>
  </w:style>
  <w:style w:type="character" w:customStyle="1" w:styleId="HeaderChar">
    <w:name w:val="Header Char"/>
    <w:basedOn w:val="DefaultParagraphFont"/>
    <w:link w:val="Header"/>
    <w:rsid w:val="00F235AA"/>
    <w:rPr>
      <w:rFonts w:ascii="Times New Roman" w:eastAsia="Times New Roman" w:hAnsi="Times New Roman" w:cs="Times New Roman"/>
      <w:sz w:val="24"/>
      <w:szCs w:val="24"/>
      <w:lang w:eastAsia="en-GB"/>
    </w:rPr>
  </w:style>
  <w:style w:type="paragraph" w:styleId="Footer">
    <w:name w:val="footer"/>
    <w:basedOn w:val="Normal"/>
    <w:link w:val="FooterChar"/>
    <w:rsid w:val="00F235AA"/>
    <w:pPr>
      <w:tabs>
        <w:tab w:val="center" w:pos="4153"/>
        <w:tab w:val="right" w:pos="8306"/>
      </w:tabs>
    </w:pPr>
  </w:style>
  <w:style w:type="character" w:customStyle="1" w:styleId="FooterChar">
    <w:name w:val="Footer Char"/>
    <w:basedOn w:val="DefaultParagraphFont"/>
    <w:link w:val="Footer"/>
    <w:rsid w:val="00F235A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235AA"/>
    <w:pPr>
      <w:ind w:left="720"/>
      <w:contextualSpacing/>
    </w:pPr>
  </w:style>
  <w:style w:type="character" w:styleId="Hyperlink">
    <w:name w:val="Hyperlink"/>
    <w:basedOn w:val="DefaultParagraphFont"/>
    <w:rsid w:val="00F235AA"/>
    <w:rPr>
      <w:color w:val="0563C1" w:themeColor="hyperlink"/>
      <w:u w:val="single"/>
    </w:rPr>
  </w:style>
  <w:style w:type="character" w:styleId="FollowedHyperlink">
    <w:name w:val="FollowedHyperlink"/>
    <w:basedOn w:val="DefaultParagraphFont"/>
    <w:uiPriority w:val="99"/>
    <w:semiHidden/>
    <w:unhideWhenUsed/>
    <w:rsid w:val="00F235AA"/>
    <w:rPr>
      <w:color w:val="954F72" w:themeColor="followedHyperlink"/>
      <w:u w:val="single"/>
    </w:rPr>
  </w:style>
  <w:style w:type="character" w:styleId="CommentReference">
    <w:name w:val="annotation reference"/>
    <w:basedOn w:val="DefaultParagraphFont"/>
    <w:uiPriority w:val="99"/>
    <w:semiHidden/>
    <w:unhideWhenUsed/>
    <w:rsid w:val="00B347D9"/>
    <w:rPr>
      <w:sz w:val="16"/>
      <w:szCs w:val="16"/>
    </w:rPr>
  </w:style>
  <w:style w:type="paragraph" w:styleId="CommentText">
    <w:name w:val="annotation text"/>
    <w:basedOn w:val="Normal"/>
    <w:link w:val="CommentTextChar"/>
    <w:uiPriority w:val="99"/>
    <w:semiHidden/>
    <w:unhideWhenUsed/>
    <w:rsid w:val="00B347D9"/>
    <w:rPr>
      <w:sz w:val="20"/>
      <w:szCs w:val="20"/>
    </w:rPr>
  </w:style>
  <w:style w:type="character" w:customStyle="1" w:styleId="CommentTextChar">
    <w:name w:val="Comment Text Char"/>
    <w:basedOn w:val="DefaultParagraphFont"/>
    <w:link w:val="CommentText"/>
    <w:uiPriority w:val="99"/>
    <w:semiHidden/>
    <w:rsid w:val="00B347D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47D9"/>
    <w:rPr>
      <w:b/>
      <w:bCs/>
    </w:rPr>
  </w:style>
  <w:style w:type="character" w:customStyle="1" w:styleId="CommentSubjectChar">
    <w:name w:val="Comment Subject Char"/>
    <w:basedOn w:val="CommentTextChar"/>
    <w:link w:val="CommentSubject"/>
    <w:uiPriority w:val="99"/>
    <w:semiHidden/>
    <w:rsid w:val="00B347D9"/>
    <w:rPr>
      <w:rFonts w:ascii="Times New Roman" w:eastAsia="Times New Roman" w:hAnsi="Times New Roman" w:cs="Times New Roman"/>
      <w:b/>
      <w:bCs/>
      <w:sz w:val="20"/>
      <w:szCs w:val="20"/>
      <w:lang w:eastAsia="en-GB"/>
    </w:rPr>
  </w:style>
  <w:style w:type="paragraph" w:styleId="Revision">
    <w:name w:val="Revision"/>
    <w:hidden/>
    <w:uiPriority w:val="99"/>
    <w:semiHidden/>
    <w:rsid w:val="009D361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pubns/misc208.pdf" TargetMode="External"/><Relationship Id="rId13" Type="http://schemas.openxmlformats.org/officeDocument/2006/relationships/hyperlink" Target="https://www.gov.uk/government/organisations/animal-and-plant-health-agency" TargetMode="External"/><Relationship Id="rId18" Type="http://schemas.openxmlformats.org/officeDocument/2006/relationships/hyperlink" Target="https://www.gov.uk/government/organisations/animal-and-plant-health-agenc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hse.gov.uk/pubns/priced/hsg280.pdf" TargetMode="External"/><Relationship Id="rId12" Type="http://schemas.openxmlformats.org/officeDocument/2006/relationships/hyperlink" Target="https://www.gov.scot/policies/animal-health-welfare/" TargetMode="External"/><Relationship Id="rId17" Type="http://schemas.openxmlformats.org/officeDocument/2006/relationships/hyperlink" Target="https://www.hse.gov.uk/biosafety/sapo.htm" TargetMode="External"/><Relationship Id="rId2" Type="http://schemas.openxmlformats.org/officeDocument/2006/relationships/styles" Target="styles.xml"/><Relationship Id="rId16" Type="http://schemas.openxmlformats.org/officeDocument/2006/relationships/hyperlink" Target="https://www.gla.ac.uk/myglasgow/seps/az/biological%20safety/" TargetMode="External"/><Relationship Id="rId20" Type="http://schemas.openxmlformats.org/officeDocument/2006/relationships/hyperlink" Target="mailto:alice.gallagher@glasgow.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gov.uk/biosafety/sapo.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se.gov.uk/biosafety/sapo.htm" TargetMode="External"/><Relationship Id="rId23" Type="http://schemas.openxmlformats.org/officeDocument/2006/relationships/fontTable" Target="fontTable.xml"/><Relationship Id="rId10" Type="http://schemas.openxmlformats.org/officeDocument/2006/relationships/hyperlink" Target="https://www.hse.gov.uk/biosafety/gmo/acgm/acgmcomp/index.htm" TargetMode="External"/><Relationship Id="rId19" Type="http://schemas.openxmlformats.org/officeDocument/2006/relationships/hyperlink" Target="https://www.gla.ac.uk/myglasgow/seps/az/biological%20safety/" TargetMode="External"/><Relationship Id="rId4" Type="http://schemas.openxmlformats.org/officeDocument/2006/relationships/webSettings" Target="webSettings.xml"/><Relationship Id="rId9" Type="http://schemas.openxmlformats.org/officeDocument/2006/relationships/hyperlink" Target="https://www.hse.gov.uk/biosafety/management-containment-labs.pdf" TargetMode="External"/><Relationship Id="rId14" Type="http://schemas.openxmlformats.org/officeDocument/2006/relationships/hyperlink" Target="https://www.hse.gov.uk/pubns/priced/hsg280.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Gallagher</dc:creator>
  <cp:keywords/>
  <dc:description/>
  <cp:lastModifiedBy>Alice Gallagher</cp:lastModifiedBy>
  <cp:revision>3</cp:revision>
  <dcterms:created xsi:type="dcterms:W3CDTF">2021-09-17T12:20:00Z</dcterms:created>
  <dcterms:modified xsi:type="dcterms:W3CDTF">2021-09-17T12:21:00Z</dcterms:modified>
</cp:coreProperties>
</file>