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CC1A" w14:textId="2B7A08C8" w:rsidR="00A04F3A" w:rsidRPr="006045D6" w:rsidRDefault="003421F3" w:rsidP="00356803">
      <w:pPr>
        <w:pStyle w:val="Heading1"/>
      </w:pPr>
      <w:r>
        <w:t>Introduction</w:t>
      </w:r>
    </w:p>
    <w:p w14:paraId="5F1CE3BB" w14:textId="31645D56" w:rsidR="007D343A" w:rsidRDefault="007D343A" w:rsidP="007D343A">
      <w:pPr>
        <w:rPr>
          <w:rFonts w:eastAsia="Arial"/>
        </w:rPr>
      </w:pPr>
      <w:r>
        <w:rPr>
          <w:rFonts w:eastAsia="Arial"/>
        </w:rPr>
        <w:t>Appointed by SMG, t</w:t>
      </w:r>
      <w:r w:rsidRPr="43BA7D3D">
        <w:rPr>
          <w:rFonts w:eastAsia="Arial"/>
        </w:rPr>
        <w:t xml:space="preserve">he </w:t>
      </w:r>
      <w:r w:rsidRPr="00C0242C">
        <w:rPr>
          <w:rFonts w:eastAsia="Arial"/>
          <w:b/>
          <w:bCs/>
        </w:rPr>
        <w:t>Professional Services Group</w:t>
      </w:r>
      <w:r w:rsidRPr="43BA7D3D">
        <w:rPr>
          <w:rFonts w:eastAsia="Arial"/>
        </w:rPr>
        <w:t xml:space="preserve"> </w:t>
      </w:r>
      <w:r w:rsidR="00C0242C">
        <w:rPr>
          <w:rFonts w:eastAsia="Arial"/>
        </w:rPr>
        <w:t xml:space="preserve">(PSG) </w:t>
      </w:r>
      <w:r w:rsidRPr="43BA7D3D">
        <w:rPr>
          <w:rFonts w:eastAsia="Arial"/>
        </w:rPr>
        <w:t xml:space="preserve">brings together the directors of the University’s centrally managed services (University Services) together with the chief operating officers and directors of professional services in the four Colleges.  Its primary </w:t>
      </w:r>
      <w:r>
        <w:rPr>
          <w:rFonts w:eastAsia="Arial"/>
        </w:rPr>
        <w:t xml:space="preserve">purpose </w:t>
      </w:r>
      <w:r w:rsidRPr="43BA7D3D">
        <w:rPr>
          <w:rFonts w:eastAsia="Arial"/>
        </w:rPr>
        <w:t>is to coordinate the provision of services across the University in support of academic activities and the student experience.  This</w:t>
      </w:r>
      <w:r>
        <w:rPr>
          <w:rFonts w:eastAsia="Arial"/>
        </w:rPr>
        <w:t xml:space="preserve"> executive</w:t>
      </w:r>
      <w:r w:rsidRPr="43BA7D3D">
        <w:rPr>
          <w:rFonts w:eastAsia="Arial"/>
        </w:rPr>
        <w:t>-</w:t>
      </w:r>
      <w:r>
        <w:rPr>
          <w:rFonts w:eastAsia="Arial"/>
        </w:rPr>
        <w:t xml:space="preserve">led management group </w:t>
      </w:r>
      <w:r w:rsidRPr="43BA7D3D">
        <w:rPr>
          <w:rFonts w:eastAsia="Arial"/>
        </w:rPr>
        <w:t>oversees</w:t>
      </w:r>
      <w:r>
        <w:rPr>
          <w:rFonts w:eastAsia="Arial"/>
        </w:rPr>
        <w:t xml:space="preserve"> the development and delivery of the University Services strategy, </w:t>
      </w:r>
      <w:r w:rsidRPr="43BA7D3D">
        <w:rPr>
          <w:rFonts w:eastAsia="Arial"/>
        </w:rPr>
        <w:t>budgets</w:t>
      </w:r>
      <w:r>
        <w:rPr>
          <w:rFonts w:eastAsia="Arial"/>
        </w:rPr>
        <w:t xml:space="preserve"> and operating plans in alignment with the University Strategy as well as considering the </w:t>
      </w:r>
      <w:r w:rsidRPr="43BA7D3D">
        <w:rPr>
          <w:rFonts w:eastAsia="Arial"/>
        </w:rPr>
        <w:t>distribution of professional support</w:t>
      </w:r>
      <w:r>
        <w:rPr>
          <w:rFonts w:eastAsia="Arial"/>
        </w:rPr>
        <w:t xml:space="preserve"> across both central services and Colleges.</w:t>
      </w:r>
    </w:p>
    <w:p w14:paraId="72596322" w14:textId="22F27D01" w:rsidR="007D343A" w:rsidRDefault="007D343A" w:rsidP="007D343A">
      <w:pPr>
        <w:rPr>
          <w:rFonts w:eastAsia="Arial"/>
        </w:rPr>
      </w:pPr>
      <w:r w:rsidRPr="46FB4CC9">
        <w:rPr>
          <w:rFonts w:eastAsia="Arial"/>
        </w:rPr>
        <w:t>The management group is convened by the Chief Operating Officer and University Secretary who is the budget holder for University Services.  As such, the scheme of delegation allows PSG to approve expenditure up to £250k and estates related contracts up to £500k.  PSG collectively owns the development and ongoing management of the University Services budget.</w:t>
      </w:r>
    </w:p>
    <w:p w14:paraId="2F1FC780" w14:textId="51CFBBF4" w:rsidR="0D312364" w:rsidRDefault="0D312364" w:rsidP="46FB4CC9">
      <w:pPr>
        <w:rPr>
          <w:rFonts w:eastAsia="Arial"/>
        </w:rPr>
      </w:pPr>
      <w:r w:rsidRPr="46FB4CC9">
        <w:rPr>
          <w:rFonts w:eastAsia="Arial"/>
          <w:color w:val="000000" w:themeColor="text1"/>
        </w:rPr>
        <w:t>PSG takes primary responsibility for overseeing implementation of the Services Strategy, focussing on its three pillars – People first, Working together, and efficiency and effectiveness. It is committed to supporting the University’s transformation agenda and to ensuring that resources are deployed to take forward specific transformation initiatives</w:t>
      </w:r>
    </w:p>
    <w:p w14:paraId="0B76B375" w14:textId="7207B470" w:rsidR="002D3691" w:rsidRDefault="002D3691" w:rsidP="002D3691">
      <w:pPr>
        <w:pStyle w:val="Heading1"/>
      </w:pPr>
      <w:r>
        <w:t xml:space="preserve">Group remit </w:t>
      </w:r>
    </w:p>
    <w:p w14:paraId="63CF4167" w14:textId="77777777" w:rsidR="002D3691" w:rsidRDefault="002D3691" w:rsidP="002D3691">
      <w:pPr>
        <w:rPr>
          <w:rFonts w:eastAsia="Arial"/>
        </w:rPr>
      </w:pPr>
      <w:r w:rsidRPr="43BA7D3D">
        <w:rPr>
          <w:rFonts w:eastAsia="Arial"/>
        </w:rPr>
        <w:t>The PSG remit is as follows:</w:t>
      </w:r>
    </w:p>
    <w:p w14:paraId="210D0B93" w14:textId="77777777" w:rsidR="002D3691" w:rsidRPr="006428F1" w:rsidRDefault="002D3691" w:rsidP="002D3691">
      <w:pPr>
        <w:rPr>
          <w:b/>
          <w:bCs/>
        </w:rPr>
      </w:pPr>
      <w:r w:rsidRPr="006428F1">
        <w:rPr>
          <w:b/>
          <w:bCs/>
        </w:rPr>
        <w:t>Strategy</w:t>
      </w:r>
    </w:p>
    <w:p w14:paraId="5D585AE1" w14:textId="1C10BB56" w:rsidR="006428F1" w:rsidRDefault="006428F1" w:rsidP="006428F1">
      <w:pPr>
        <w:pStyle w:val="ListParagraph"/>
        <w:numPr>
          <w:ilvl w:val="0"/>
          <w:numId w:val="17"/>
        </w:numPr>
      </w:pPr>
      <w:r>
        <w:t>Ensure that University Services and professional support functions in the Colleges support implementation of the University Strategy and associated thematic and enabling strategies</w:t>
      </w:r>
    </w:p>
    <w:p w14:paraId="2B92CB5B" w14:textId="77777777" w:rsidR="006428F1" w:rsidRDefault="006428F1" w:rsidP="006428F1">
      <w:pPr>
        <w:pStyle w:val="ListParagraph"/>
        <w:numPr>
          <w:ilvl w:val="0"/>
          <w:numId w:val="17"/>
        </w:numPr>
      </w:pPr>
      <w:r>
        <w:t>Develop a Service Strategy, and oversee its delivery</w:t>
      </w:r>
    </w:p>
    <w:p w14:paraId="39903AB3" w14:textId="77777777" w:rsidR="006428F1" w:rsidRDefault="006428F1" w:rsidP="006428F1">
      <w:pPr>
        <w:pStyle w:val="ListParagraph"/>
        <w:numPr>
          <w:ilvl w:val="0"/>
          <w:numId w:val="17"/>
        </w:numPr>
      </w:pPr>
      <w:r>
        <w:t xml:space="preserve">Coordinate budget planning and monitor performance against forecast </w:t>
      </w:r>
    </w:p>
    <w:p w14:paraId="6D28BA4B" w14:textId="77777777" w:rsidR="006428F1" w:rsidRDefault="006428F1" w:rsidP="006428F1">
      <w:pPr>
        <w:pStyle w:val="ListParagraph"/>
        <w:numPr>
          <w:ilvl w:val="0"/>
          <w:numId w:val="17"/>
        </w:numPr>
      </w:pPr>
      <w:r>
        <w:t xml:space="preserve">Identify areas for additional investment needs </w:t>
      </w:r>
    </w:p>
    <w:p w14:paraId="092FBF84" w14:textId="77777777" w:rsidR="002D3691" w:rsidRPr="006428F1" w:rsidRDefault="002D3691" w:rsidP="002D3691">
      <w:pPr>
        <w:rPr>
          <w:b/>
          <w:bCs/>
        </w:rPr>
      </w:pPr>
      <w:r w:rsidRPr="006428F1">
        <w:rPr>
          <w:b/>
          <w:bCs/>
        </w:rPr>
        <w:t>Operations</w:t>
      </w:r>
    </w:p>
    <w:p w14:paraId="7B1ADFFB" w14:textId="77777777" w:rsidR="006428F1" w:rsidRDefault="006428F1" w:rsidP="006428F1">
      <w:pPr>
        <w:pStyle w:val="ListParagraph"/>
        <w:numPr>
          <w:ilvl w:val="0"/>
          <w:numId w:val="17"/>
        </w:numPr>
      </w:pPr>
      <w:r>
        <w:t>Provide functional expertise to enable specialist aspects of service delivery and operations, focusing on technology, people and organisation design, financial control and data</w:t>
      </w:r>
    </w:p>
    <w:p w14:paraId="510FA64E" w14:textId="77777777" w:rsidR="006428F1" w:rsidRDefault="006428F1" w:rsidP="006428F1">
      <w:pPr>
        <w:pStyle w:val="ListParagraph"/>
        <w:numPr>
          <w:ilvl w:val="0"/>
          <w:numId w:val="17"/>
        </w:numPr>
      </w:pPr>
      <w:r>
        <w:t>Pre-approve any organisational change impacting more than 10 employees prior to submission to the Organisation Change Governance Group</w:t>
      </w:r>
    </w:p>
    <w:p w14:paraId="606BDD91" w14:textId="77777777" w:rsidR="006428F1" w:rsidRDefault="006428F1" w:rsidP="006428F1">
      <w:pPr>
        <w:pStyle w:val="ListParagraph"/>
        <w:numPr>
          <w:ilvl w:val="0"/>
          <w:numId w:val="17"/>
        </w:numPr>
      </w:pPr>
      <w:r>
        <w:t>Identify and coordinate changes to support provision as the University’s strategic and operational needs evolve</w:t>
      </w:r>
    </w:p>
    <w:p w14:paraId="07D2F19D" w14:textId="410BC1E9" w:rsidR="002D3691" w:rsidRDefault="002D3691" w:rsidP="002D3691">
      <w:pPr>
        <w:pStyle w:val="ListParagraph"/>
        <w:numPr>
          <w:ilvl w:val="0"/>
          <w:numId w:val="17"/>
        </w:numPr>
      </w:pPr>
      <w:r>
        <w:t xml:space="preserve">Undertake horizon scanning and risk analysis to </w:t>
      </w:r>
      <w:r w:rsidR="006428F1">
        <w:t>address new opportunities and challenges</w:t>
      </w:r>
    </w:p>
    <w:p w14:paraId="2482CBE9" w14:textId="77777777" w:rsidR="006428F1" w:rsidRDefault="006428F1" w:rsidP="006428F1">
      <w:r>
        <w:rPr>
          <w:b/>
          <w:bCs/>
        </w:rPr>
        <w:t>Professional Services Delivery</w:t>
      </w:r>
      <w:r w:rsidRPr="00B61605">
        <w:t xml:space="preserve">: </w:t>
      </w:r>
    </w:p>
    <w:p w14:paraId="48D5825C" w14:textId="77777777" w:rsidR="006428F1" w:rsidRDefault="006428F1" w:rsidP="006428F1">
      <w:pPr>
        <w:pStyle w:val="ListParagraph"/>
        <w:numPr>
          <w:ilvl w:val="0"/>
          <w:numId w:val="17"/>
        </w:numPr>
      </w:pPr>
      <w:r>
        <w:t xml:space="preserve">Pre-approve </w:t>
      </w:r>
      <w:r w:rsidRPr="00B61605">
        <w:t xml:space="preserve">the annual </w:t>
      </w:r>
      <w:r>
        <w:t xml:space="preserve">University Services </w:t>
      </w:r>
      <w:r w:rsidRPr="00B61605">
        <w:t>revenue and capital budget</w:t>
      </w:r>
    </w:p>
    <w:p w14:paraId="41F6DFA9" w14:textId="77777777" w:rsidR="006428F1" w:rsidRDefault="006428F1" w:rsidP="006428F1">
      <w:pPr>
        <w:pStyle w:val="ListParagraph"/>
        <w:numPr>
          <w:ilvl w:val="0"/>
          <w:numId w:val="17"/>
        </w:numPr>
      </w:pPr>
      <w:r>
        <w:t>Approve rolling investment plans and submit as part of the annual planning exercise</w:t>
      </w:r>
    </w:p>
    <w:p w14:paraId="36EF20E0" w14:textId="77777777" w:rsidR="006428F1" w:rsidRDefault="006428F1" w:rsidP="006428F1">
      <w:pPr>
        <w:pStyle w:val="ListParagraph"/>
        <w:numPr>
          <w:ilvl w:val="0"/>
          <w:numId w:val="17"/>
        </w:numPr>
      </w:pPr>
      <w:r>
        <w:t>Approve funding and resource requirements within set budget to deliver strategic goals</w:t>
      </w:r>
    </w:p>
    <w:p w14:paraId="0ECCF9FC" w14:textId="77777777" w:rsidR="006428F1" w:rsidRDefault="006428F1" w:rsidP="006428F1">
      <w:pPr>
        <w:pStyle w:val="ListParagraph"/>
        <w:numPr>
          <w:ilvl w:val="0"/>
          <w:numId w:val="17"/>
        </w:numPr>
      </w:pPr>
      <w:r>
        <w:t>Maintain oversight of all service delivery and operations</w:t>
      </w:r>
    </w:p>
    <w:p w14:paraId="689EEC65" w14:textId="77777777" w:rsidR="006428F1" w:rsidRDefault="006428F1" w:rsidP="006428F1">
      <w:pPr>
        <w:pStyle w:val="ListParagraph"/>
        <w:numPr>
          <w:ilvl w:val="0"/>
          <w:numId w:val="17"/>
        </w:numPr>
      </w:pPr>
      <w:r>
        <w:t>Undertake biennial review of performance and user perspectives on professional services</w:t>
      </w:r>
    </w:p>
    <w:p w14:paraId="33DFD335" w14:textId="32D0D93F" w:rsidR="006428F1" w:rsidRDefault="006428F1" w:rsidP="006428F1">
      <w:pPr>
        <w:pStyle w:val="ListParagraph"/>
        <w:numPr>
          <w:ilvl w:val="0"/>
          <w:numId w:val="17"/>
        </w:numPr>
      </w:pPr>
      <w:r>
        <w:t>Identify, assess and mitigate service delivery and operational risks, escalating to SMG as necessary</w:t>
      </w:r>
    </w:p>
    <w:p w14:paraId="51A2B59A" w14:textId="364DC847" w:rsidR="006428F1" w:rsidRDefault="006428F1" w:rsidP="006428F1">
      <w:pPr>
        <w:rPr>
          <w:b/>
          <w:bCs/>
        </w:rPr>
      </w:pPr>
      <w:r>
        <w:rPr>
          <w:b/>
          <w:bCs/>
        </w:rPr>
        <w:t>Governance and Service Strategy Programme Assurance:</w:t>
      </w:r>
    </w:p>
    <w:p w14:paraId="6A1DC483" w14:textId="77777777" w:rsidR="006428F1" w:rsidRDefault="006428F1" w:rsidP="006428F1">
      <w:pPr>
        <w:pStyle w:val="ListParagraph"/>
        <w:numPr>
          <w:ilvl w:val="0"/>
          <w:numId w:val="17"/>
        </w:numPr>
      </w:pPr>
      <w:r>
        <w:lastRenderedPageBreak/>
        <w:t>Ensure appropriate governance is being applied at a programme and operational level and that business cases are periodically reviewed</w:t>
      </w:r>
    </w:p>
    <w:p w14:paraId="1308C131" w14:textId="77777777" w:rsidR="006428F1" w:rsidRDefault="006428F1" w:rsidP="006428F1">
      <w:pPr>
        <w:pStyle w:val="ListParagraph"/>
        <w:numPr>
          <w:ilvl w:val="0"/>
          <w:numId w:val="17"/>
        </w:numPr>
      </w:pPr>
      <w:r>
        <w:t>Assure business readiness before implementation of new initiatives in terms of knowledge and capability of users</w:t>
      </w:r>
    </w:p>
    <w:p w14:paraId="51E821FB" w14:textId="77777777" w:rsidR="006428F1" w:rsidRPr="006C58DB" w:rsidRDefault="006428F1" w:rsidP="006428F1">
      <w:pPr>
        <w:pStyle w:val="ListParagraph"/>
        <w:numPr>
          <w:ilvl w:val="0"/>
          <w:numId w:val="17"/>
        </w:numPr>
      </w:pPr>
      <w:r>
        <w:t>Undertake effective post implementation reviews to identify the lessons on what has worked and what needs to change for future implementations</w:t>
      </w:r>
    </w:p>
    <w:p w14:paraId="2F408009" w14:textId="11A055AA" w:rsidR="00033D36" w:rsidRDefault="00033D36" w:rsidP="00E376BF">
      <w:pPr>
        <w:pStyle w:val="Heading1"/>
      </w:pPr>
      <w:r>
        <w:t>Scheme of Delegation</w:t>
      </w:r>
    </w:p>
    <w:p w14:paraId="587CAF49" w14:textId="62EAB3C5" w:rsidR="00033D36" w:rsidRDefault="00033D36" w:rsidP="00033D36">
      <w:bookmarkStart w:id="0" w:name="OLE_LINK84"/>
      <w:bookmarkStart w:id="1" w:name="OLE_LINK85"/>
      <w:r>
        <w:t xml:space="preserve">The following </w:t>
      </w:r>
      <w:r w:rsidR="00F245E5">
        <w:t>details</w:t>
      </w:r>
      <w:r>
        <w:t xml:space="preserve"> the delegated authority for </w:t>
      </w:r>
      <w:r w:rsidR="00F245E5">
        <w:t>PSG</w:t>
      </w:r>
      <w:r>
        <w:t xml:space="preserve"> and shows how it is placed in the overall University Scheme of Delegation with escalation to </w:t>
      </w:r>
      <w:r w:rsidR="00246851">
        <w:t>SMG</w:t>
      </w:r>
      <w:r w:rsidR="0075168E">
        <w:t>, advising other committees</w:t>
      </w:r>
      <w:r w:rsidR="005D3852">
        <w:t xml:space="preserve"> as required:</w:t>
      </w:r>
    </w:p>
    <w:tbl>
      <w:tblPr>
        <w:tblStyle w:val="TableGrid"/>
        <w:tblW w:w="0" w:type="auto"/>
        <w:tblLook w:val="04A0" w:firstRow="1" w:lastRow="0" w:firstColumn="1" w:lastColumn="0" w:noHBand="0" w:noVBand="1"/>
      </w:tblPr>
      <w:tblGrid>
        <w:gridCol w:w="3539"/>
        <w:gridCol w:w="1843"/>
        <w:gridCol w:w="2835"/>
        <w:gridCol w:w="2535"/>
      </w:tblGrid>
      <w:tr w:rsidR="00C0242C" w:rsidRPr="009F0255" w14:paraId="3DAD0B8D" w14:textId="77777777" w:rsidTr="00C0242C">
        <w:trPr>
          <w:trHeight w:val="280"/>
        </w:trPr>
        <w:tc>
          <w:tcPr>
            <w:tcW w:w="3539" w:type="dxa"/>
            <w:shd w:val="clear" w:color="auto" w:fill="4F5961"/>
            <w:vAlign w:val="center"/>
          </w:tcPr>
          <w:p w14:paraId="5F2FC629" w14:textId="683E3110" w:rsidR="00C0242C" w:rsidRPr="00C0242C" w:rsidRDefault="00C0242C" w:rsidP="00A834A0">
            <w:pPr>
              <w:tabs>
                <w:tab w:val="clear" w:pos="4678"/>
              </w:tabs>
              <w:spacing w:before="0" w:after="0" w:line="240" w:lineRule="auto"/>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Area of Responsibility</w:t>
            </w:r>
          </w:p>
        </w:tc>
        <w:tc>
          <w:tcPr>
            <w:tcW w:w="1843" w:type="dxa"/>
            <w:shd w:val="clear" w:color="auto" w:fill="4F5961"/>
            <w:vAlign w:val="center"/>
          </w:tcPr>
          <w:p w14:paraId="46D2047C" w14:textId="17A01A13"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Limit</w:t>
            </w:r>
          </w:p>
        </w:tc>
        <w:tc>
          <w:tcPr>
            <w:tcW w:w="2835" w:type="dxa"/>
            <w:shd w:val="clear" w:color="auto" w:fill="4F5961"/>
            <w:vAlign w:val="center"/>
          </w:tcPr>
          <w:p w14:paraId="0202F0FA" w14:textId="6B79CDA3"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Decision Making Delegated Authority</w:t>
            </w:r>
          </w:p>
        </w:tc>
        <w:tc>
          <w:tcPr>
            <w:tcW w:w="2535" w:type="dxa"/>
            <w:shd w:val="clear" w:color="auto" w:fill="4F5961"/>
            <w:vAlign w:val="center"/>
          </w:tcPr>
          <w:p w14:paraId="45E357D3" w14:textId="21AFF341"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Escalation To</w:t>
            </w:r>
          </w:p>
        </w:tc>
      </w:tr>
      <w:tr w:rsidR="00C0242C" w:rsidRPr="009F0255" w14:paraId="64830F3F" w14:textId="77777777" w:rsidTr="00C0242C">
        <w:trPr>
          <w:trHeight w:val="280"/>
        </w:trPr>
        <w:tc>
          <w:tcPr>
            <w:tcW w:w="3539" w:type="dxa"/>
            <w:vAlign w:val="center"/>
          </w:tcPr>
          <w:p w14:paraId="3BF8F0F7" w14:textId="63FACCB7" w:rsidR="00C0242C" w:rsidRDefault="00C0242C" w:rsidP="00A834A0">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Service Strategy (pre-SMG and Court)</w:t>
            </w:r>
          </w:p>
        </w:tc>
        <w:tc>
          <w:tcPr>
            <w:tcW w:w="1843" w:type="dxa"/>
            <w:vAlign w:val="center"/>
          </w:tcPr>
          <w:p w14:paraId="5840FBE3" w14:textId="278C6638"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78F1604F" w14:textId="631FCB92"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68DF95CF" w14:textId="55D181BF"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SMG</w:t>
            </w:r>
          </w:p>
        </w:tc>
      </w:tr>
      <w:tr w:rsidR="00C0242C" w:rsidRPr="009F0255" w14:paraId="57742E46" w14:textId="77777777" w:rsidTr="00C0242C">
        <w:trPr>
          <w:trHeight w:val="280"/>
        </w:trPr>
        <w:tc>
          <w:tcPr>
            <w:tcW w:w="3539" w:type="dxa"/>
            <w:vAlign w:val="center"/>
          </w:tcPr>
          <w:p w14:paraId="17DD23A5" w14:textId="26069A80" w:rsidR="00C0242C" w:rsidRDefault="00C0242C" w:rsidP="00A834A0">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spend within approved budget</w:t>
            </w:r>
          </w:p>
        </w:tc>
        <w:tc>
          <w:tcPr>
            <w:tcW w:w="1843" w:type="dxa"/>
            <w:vAlign w:val="center"/>
          </w:tcPr>
          <w:p w14:paraId="19AD2DDC" w14:textId="6661DDCA"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&lt;£500k</w:t>
            </w:r>
          </w:p>
        </w:tc>
        <w:tc>
          <w:tcPr>
            <w:tcW w:w="2835" w:type="dxa"/>
            <w:vAlign w:val="center"/>
          </w:tcPr>
          <w:p w14:paraId="5C26421C" w14:textId="5B0E0DBE"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4E60178C" w14:textId="630A2923"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r w:rsidR="00C0242C" w:rsidRPr="009F0255" w14:paraId="51F58184" w14:textId="77777777" w:rsidTr="00C0242C">
        <w:trPr>
          <w:trHeight w:val="280"/>
        </w:trPr>
        <w:tc>
          <w:tcPr>
            <w:tcW w:w="3539" w:type="dxa"/>
            <w:vAlign w:val="center"/>
          </w:tcPr>
          <w:p w14:paraId="4C5CA933" w14:textId="2CFD01F2" w:rsidR="00C0242C" w:rsidRDefault="00C0242C" w:rsidP="000014EF">
            <w:pPr>
              <w:tabs>
                <w:tab w:val="clear" w:pos="4678"/>
              </w:tabs>
              <w:spacing w:before="0" w:after="0" w:line="240" w:lineRule="auto"/>
              <w:rPr>
                <w:rFonts w:eastAsia="Times New Roman"/>
                <w:color w:val="000000"/>
                <w:sz w:val="18"/>
                <w:szCs w:val="18"/>
                <w:lang w:eastAsia="en-GB"/>
              </w:rPr>
            </w:pPr>
            <w:r w:rsidRPr="00C3167F">
              <w:rPr>
                <w:rFonts w:eastAsia="Times New Roman"/>
                <w:color w:val="000000"/>
                <w:sz w:val="20"/>
                <w:szCs w:val="20"/>
                <w:lang w:eastAsia="en-GB"/>
              </w:rPr>
              <w:t xml:space="preserve">Approve </w:t>
            </w:r>
            <w:r>
              <w:rPr>
                <w:rFonts w:eastAsia="Times New Roman"/>
                <w:color w:val="000000"/>
                <w:sz w:val="20"/>
                <w:szCs w:val="20"/>
                <w:lang w:eastAsia="en-GB"/>
              </w:rPr>
              <w:t>University Services</w:t>
            </w:r>
            <w:r w:rsidRPr="00C3167F">
              <w:rPr>
                <w:rFonts w:eastAsia="Times New Roman"/>
                <w:color w:val="000000"/>
                <w:sz w:val="20"/>
                <w:szCs w:val="20"/>
                <w:lang w:eastAsia="en-GB"/>
              </w:rPr>
              <w:t xml:space="preserve"> related capital project</w:t>
            </w:r>
            <w:r>
              <w:rPr>
                <w:rFonts w:eastAsia="Times New Roman"/>
                <w:color w:val="000000"/>
                <w:sz w:val="20"/>
                <w:szCs w:val="20"/>
                <w:lang w:eastAsia="en-GB"/>
              </w:rPr>
              <w:t xml:space="preserve"> business cases</w:t>
            </w:r>
          </w:p>
        </w:tc>
        <w:tc>
          <w:tcPr>
            <w:tcW w:w="1843" w:type="dxa"/>
            <w:vAlign w:val="center"/>
          </w:tcPr>
          <w:p w14:paraId="19D3F14E" w14:textId="5100A588" w:rsidR="00C0242C" w:rsidRDefault="00C0242C" w:rsidP="000014EF">
            <w:pPr>
              <w:tabs>
                <w:tab w:val="clear" w:pos="4678"/>
              </w:tabs>
              <w:spacing w:before="0" w:after="0" w:line="240" w:lineRule="auto"/>
              <w:jc w:val="center"/>
              <w:rPr>
                <w:rFonts w:eastAsia="Times New Roman"/>
                <w:color w:val="000000"/>
                <w:sz w:val="18"/>
                <w:szCs w:val="18"/>
                <w:lang w:eastAsia="en-GB"/>
              </w:rPr>
            </w:pPr>
            <w:r w:rsidRPr="00C3167F">
              <w:rPr>
                <w:rFonts w:eastAsia="Times New Roman"/>
                <w:color w:val="000000"/>
                <w:sz w:val="20"/>
                <w:szCs w:val="20"/>
                <w:lang w:eastAsia="en-GB"/>
              </w:rPr>
              <w:t>&lt;£500k</w:t>
            </w:r>
            <w:r>
              <w:rPr>
                <w:rFonts w:eastAsia="Times New Roman"/>
                <w:color w:val="000000"/>
                <w:sz w:val="20"/>
                <w:szCs w:val="20"/>
                <w:lang w:eastAsia="en-GB"/>
              </w:rPr>
              <w:t xml:space="preserve"> or change requests &gt;5% of</w:t>
            </w:r>
          </w:p>
        </w:tc>
        <w:tc>
          <w:tcPr>
            <w:tcW w:w="2835" w:type="dxa"/>
            <w:vAlign w:val="center"/>
          </w:tcPr>
          <w:p w14:paraId="24596758" w14:textId="30B3E7CE"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326B1AF2" w14:textId="7F79858D"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Investment Committee</w:t>
            </w:r>
          </w:p>
        </w:tc>
      </w:tr>
      <w:tr w:rsidR="00C0242C" w:rsidRPr="009F0255" w14:paraId="45F974C3" w14:textId="77777777" w:rsidTr="00C0242C">
        <w:trPr>
          <w:trHeight w:val="280"/>
        </w:trPr>
        <w:tc>
          <w:tcPr>
            <w:tcW w:w="3539" w:type="dxa"/>
            <w:vAlign w:val="center"/>
          </w:tcPr>
          <w:p w14:paraId="2D96B118" w14:textId="566D800A"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Pre-approve all Service Strategy business cases (pre-Investment Committee)</w:t>
            </w:r>
          </w:p>
        </w:tc>
        <w:tc>
          <w:tcPr>
            <w:tcW w:w="1843" w:type="dxa"/>
            <w:vAlign w:val="center"/>
          </w:tcPr>
          <w:p w14:paraId="0914B72B" w14:textId="7EFAD813"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r>
              <w:rPr>
                <w:rFonts w:eastAsia="Times New Roman"/>
                <w:color w:val="000000"/>
                <w:sz w:val="20"/>
                <w:szCs w:val="20"/>
                <w:lang w:eastAsia="en-GB"/>
              </w:rPr>
              <w:t xml:space="preserve"> or change requests &gt;5% of</w:t>
            </w:r>
          </w:p>
        </w:tc>
        <w:tc>
          <w:tcPr>
            <w:tcW w:w="2835" w:type="dxa"/>
            <w:vAlign w:val="center"/>
          </w:tcPr>
          <w:p w14:paraId="406E3366" w14:textId="6BB6083A"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1E5BE1FD" w14:textId="4166838B"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Investment Committee</w:t>
            </w:r>
          </w:p>
        </w:tc>
      </w:tr>
      <w:tr w:rsidR="00C0242C" w:rsidRPr="009F0255" w14:paraId="0332180D" w14:textId="77777777" w:rsidTr="00C0242C">
        <w:trPr>
          <w:trHeight w:val="280"/>
        </w:trPr>
        <w:tc>
          <w:tcPr>
            <w:tcW w:w="3539" w:type="dxa"/>
            <w:vAlign w:val="center"/>
          </w:tcPr>
          <w:p w14:paraId="27A0C8FB" w14:textId="32793531"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sequencing and delivery timescales for all Service Strategy projects</w:t>
            </w:r>
          </w:p>
        </w:tc>
        <w:tc>
          <w:tcPr>
            <w:tcW w:w="1843" w:type="dxa"/>
            <w:vAlign w:val="center"/>
          </w:tcPr>
          <w:p w14:paraId="5E4B1056" w14:textId="7C1C2FE4"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2A484404" w14:textId="1501FDCF"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35BF33C7" w14:textId="46F68012"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r w:rsidR="00C0242C" w:rsidRPr="009F0255" w14:paraId="575CF8C6" w14:textId="77777777" w:rsidTr="00C0242C">
        <w:trPr>
          <w:trHeight w:val="280"/>
        </w:trPr>
        <w:tc>
          <w:tcPr>
            <w:tcW w:w="3539" w:type="dxa"/>
            <w:vAlign w:val="center"/>
          </w:tcPr>
          <w:p w14:paraId="7618D22C" w14:textId="799C113F"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Pre-approve resource requirements prior to following P&amp;OD recruitment policy</w:t>
            </w:r>
          </w:p>
        </w:tc>
        <w:tc>
          <w:tcPr>
            <w:tcW w:w="1843" w:type="dxa"/>
            <w:vAlign w:val="center"/>
          </w:tcPr>
          <w:p w14:paraId="3143E256" w14:textId="734E8E80"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07E4837" w14:textId="363B7E9F"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People &amp; OD</w:t>
            </w:r>
          </w:p>
        </w:tc>
        <w:tc>
          <w:tcPr>
            <w:tcW w:w="2535" w:type="dxa"/>
            <w:vAlign w:val="center"/>
          </w:tcPr>
          <w:p w14:paraId="174F46D4" w14:textId="6A625DD1"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bl>
    <w:bookmarkEnd w:id="0"/>
    <w:bookmarkEnd w:id="1"/>
    <w:p w14:paraId="115CC85E" w14:textId="0A20FCDB" w:rsidR="00C83D06" w:rsidRDefault="00773218" w:rsidP="008F2F50">
      <w:pPr>
        <w:pStyle w:val="Heading1"/>
        <w:ind w:left="357" w:hanging="357"/>
      </w:pPr>
      <w:r>
        <w:t>Group</w:t>
      </w:r>
      <w:r w:rsidR="4BBA1134">
        <w:t xml:space="preserve"> Membership</w:t>
      </w:r>
    </w:p>
    <w:p w14:paraId="466A01B9" w14:textId="25C6A9C7" w:rsidR="002566FB" w:rsidRDefault="00B83561" w:rsidP="002566FB">
      <w:bookmarkStart w:id="2" w:name="OLE_LINK86"/>
      <w:bookmarkStart w:id="3" w:name="OLE_LINK87"/>
      <w:r>
        <w:t>Th</w:t>
      </w:r>
      <w:r w:rsidR="00445EDF">
        <w:t>is is a</w:t>
      </w:r>
      <w:r w:rsidR="002C032D">
        <w:t>n</w:t>
      </w:r>
      <w:r w:rsidR="00445EDF">
        <w:t xml:space="preserve"> executive led </w:t>
      </w:r>
      <w:r w:rsidR="00E376BF">
        <w:t>group</w:t>
      </w:r>
      <w:r w:rsidR="00445EDF">
        <w:t xml:space="preserve"> with the following membership</w:t>
      </w:r>
      <w:r w:rsidR="00541704">
        <w:t xml:space="preserve">.  </w:t>
      </w:r>
    </w:p>
    <w:p w14:paraId="001BF5EB"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Chief Operating Officer and University Secretary (Chair)</w:t>
      </w:r>
    </w:p>
    <w:p w14:paraId="4BB5E7F3"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Vice Principal (External Relations) and Deputy Vice Chancellor (External Engagement)</w:t>
      </w:r>
    </w:p>
    <w:p w14:paraId="1C903C3C"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Vice Principal (Economic Development &amp; Innovation) and Deputy Chief Operating Officer</w:t>
      </w:r>
    </w:p>
    <w:p w14:paraId="64637B53"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Finance or Deputy Director of Finance</w:t>
      </w:r>
    </w:p>
    <w:p w14:paraId="577EFB77"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Estates</w:t>
      </w:r>
    </w:p>
    <w:p w14:paraId="3D81D5AE"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Deputy Secretary and Head of Legal</w:t>
      </w:r>
    </w:p>
    <w:p w14:paraId="38EF38B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Commercial Services</w:t>
      </w:r>
    </w:p>
    <w:p w14:paraId="4C5EDF40"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People &amp; OD</w:t>
      </w:r>
    </w:p>
    <w:p w14:paraId="6EA78B3D"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Information Services</w:t>
      </w:r>
    </w:p>
    <w:p w14:paraId="2C95A011"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Research Services</w:t>
      </w:r>
    </w:p>
    <w:p w14:paraId="032A7E3A"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Innovation, Entrepreneurship and Engagement</w:t>
      </w:r>
    </w:p>
    <w:p w14:paraId="10392694"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Student and Academic Services</w:t>
      </w:r>
    </w:p>
    <w:p w14:paraId="7B89B56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Transformation</w:t>
      </w:r>
    </w:p>
    <w:p w14:paraId="6D007B97"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MVLS Director of Professional Services</w:t>
      </w:r>
    </w:p>
    <w:p w14:paraId="46924DF6"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Arts &amp; Humanities Director of Professional Services</w:t>
      </w:r>
    </w:p>
    <w:p w14:paraId="75C5A4D0"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Science &amp; Engineering Director of Professional Services</w:t>
      </w:r>
    </w:p>
    <w:p w14:paraId="3A50C695"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Social Sciences Director of Professional Services</w:t>
      </w:r>
    </w:p>
    <w:p w14:paraId="47DF284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University Services Finance</w:t>
      </w:r>
    </w:p>
    <w:p w14:paraId="5718358E"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University Services People &amp; OD</w:t>
      </w:r>
    </w:p>
    <w:p w14:paraId="56CB70A9"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Estates Finance</w:t>
      </w:r>
    </w:p>
    <w:p w14:paraId="55ADE8B2" w14:textId="68AB59BD" w:rsidR="00FC0307" w:rsidRPr="00FC0307" w:rsidRDefault="0019787F"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Pr>
          <w:rFonts w:asciiTheme="minorBidi" w:eastAsia="Times New Roman" w:hAnsiTheme="minorBidi" w:cstheme="minorBidi"/>
          <w:color w:val="000000"/>
          <w:lang w:eastAsia="zh-CN"/>
        </w:rPr>
        <w:lastRenderedPageBreak/>
        <w:t>Executive Officer, Court Office</w:t>
      </w:r>
      <w:r w:rsidR="00FC0307" w:rsidRPr="00FC0307">
        <w:rPr>
          <w:rFonts w:asciiTheme="minorBidi" w:eastAsia="Times New Roman" w:hAnsiTheme="minorBidi" w:cstheme="minorBidi"/>
          <w:color w:val="000000"/>
          <w:lang w:eastAsia="zh-CN"/>
        </w:rPr>
        <w:t xml:space="preserve"> (Clerk)</w:t>
      </w:r>
    </w:p>
    <w:p w14:paraId="44E0698B" w14:textId="16AA4D27" w:rsidR="004D5D07" w:rsidRPr="004D76CB" w:rsidRDefault="00436893" w:rsidP="004D5D07">
      <w:pPr>
        <w:rPr>
          <w:b/>
          <w:bCs/>
        </w:rPr>
      </w:pPr>
      <w:r>
        <w:rPr>
          <w:b/>
          <w:bCs/>
        </w:rPr>
        <w:t>In attendance</w:t>
      </w:r>
      <w:r w:rsidR="004D5D07" w:rsidRPr="004D76CB">
        <w:rPr>
          <w:b/>
          <w:bCs/>
        </w:rPr>
        <w:t>:</w:t>
      </w:r>
    </w:p>
    <w:p w14:paraId="16AB7F19" w14:textId="4CD2B41E" w:rsidR="00D7482E" w:rsidRPr="006C58DB" w:rsidRDefault="00BA7092" w:rsidP="006C58DB">
      <w:pPr>
        <w:pStyle w:val="ListParagraph"/>
        <w:numPr>
          <w:ilvl w:val="0"/>
          <w:numId w:val="17"/>
        </w:numPr>
      </w:pPr>
      <w:r>
        <w:t>Presenters of business cases or updates to changes as required</w:t>
      </w:r>
    </w:p>
    <w:bookmarkEnd w:id="2"/>
    <w:bookmarkEnd w:id="3"/>
    <w:p w14:paraId="4887AD7E" w14:textId="6DEFBBE7" w:rsidR="00160D2F" w:rsidRDefault="00AE7176" w:rsidP="00356803">
      <w:pPr>
        <w:pStyle w:val="Heading1"/>
      </w:pPr>
      <w:r>
        <w:t>Su</w:t>
      </w:r>
      <w:r w:rsidR="00160D2F">
        <w:t>bstitutions and Quorum</w:t>
      </w:r>
    </w:p>
    <w:p w14:paraId="2CE79925" w14:textId="1D661521" w:rsidR="000B4FCB" w:rsidRPr="00F42463" w:rsidRDefault="000B4FCB" w:rsidP="000B4FCB">
      <w:bookmarkStart w:id="4" w:name="OLE_LINK88"/>
      <w:bookmarkStart w:id="5" w:name="OLE_LINK89"/>
      <w:r>
        <w:t>Substitutions may be made with prior notice given to the clerk.  There must be a minimum of 9 (excluding clerk) in attendance for decisions or approvals. In the event of a consensus not being reached, the convenor will have the casting decision.</w:t>
      </w:r>
    </w:p>
    <w:bookmarkEnd w:id="4"/>
    <w:bookmarkEnd w:id="5"/>
    <w:p w14:paraId="4426FB79" w14:textId="602A4D29" w:rsidR="00A922A0" w:rsidRDefault="00773218" w:rsidP="00356803">
      <w:pPr>
        <w:pStyle w:val="Heading1"/>
      </w:pPr>
      <w:r>
        <w:t>Group</w:t>
      </w:r>
      <w:r w:rsidR="00900348">
        <w:t xml:space="preserve"> Member</w:t>
      </w:r>
      <w:r w:rsidR="004224A2">
        <w:t xml:space="preserve"> </w:t>
      </w:r>
      <w:r w:rsidR="48CB7B6A">
        <w:t>Responsibilities</w:t>
      </w:r>
    </w:p>
    <w:p w14:paraId="5D28E99E" w14:textId="5D130069" w:rsidR="00263FE1" w:rsidRDefault="00E50651" w:rsidP="00263FE1">
      <w:bookmarkStart w:id="6" w:name="OLE_LINK90"/>
      <w:bookmarkStart w:id="7" w:name="OLE_LINK91"/>
      <w:r>
        <w:t>Court</w:t>
      </w:r>
      <w:r w:rsidR="00A44C66">
        <w:t xml:space="preserve"> has final accountability for </w:t>
      </w:r>
      <w:r w:rsidR="00AE382E">
        <w:t xml:space="preserve">the </w:t>
      </w:r>
      <w:r w:rsidR="00ED19B0">
        <w:t>approval of strategy and investment</w:t>
      </w:r>
      <w:r w:rsidR="00AE382E">
        <w:t xml:space="preserve">.  Each </w:t>
      </w:r>
      <w:r w:rsidR="00773218">
        <w:t>group</w:t>
      </w:r>
      <w:r w:rsidR="00AE382E">
        <w:t xml:space="preserve"> </w:t>
      </w:r>
      <w:r w:rsidR="006D3872">
        <w:t>member has a</w:t>
      </w:r>
      <w:r w:rsidR="003D34AE">
        <w:t xml:space="preserve"> </w:t>
      </w:r>
      <w:r w:rsidR="006D3872">
        <w:t>responsibility to:</w:t>
      </w:r>
    </w:p>
    <w:p w14:paraId="6E08F51F" w14:textId="2548145D" w:rsidR="002C48A6" w:rsidRDefault="00276374" w:rsidP="00175586">
      <w:pPr>
        <w:pStyle w:val="ListParagraph"/>
        <w:numPr>
          <w:ilvl w:val="0"/>
          <w:numId w:val="11"/>
        </w:numPr>
      </w:pPr>
      <w:proofErr w:type="gramStart"/>
      <w:r>
        <w:t xml:space="preserve">Assure </w:t>
      </w:r>
      <w:r w:rsidR="00EF68B3">
        <w:t>business continuity at all times</w:t>
      </w:r>
      <w:proofErr w:type="gramEnd"/>
    </w:p>
    <w:p w14:paraId="69535BCF" w14:textId="511A0399" w:rsidR="008460B1" w:rsidRDefault="00E50651" w:rsidP="00175586">
      <w:pPr>
        <w:pStyle w:val="ListParagraph"/>
        <w:numPr>
          <w:ilvl w:val="0"/>
          <w:numId w:val="11"/>
        </w:numPr>
      </w:pPr>
      <w:r>
        <w:t xml:space="preserve">Provide </w:t>
      </w:r>
      <w:r w:rsidR="00F925E1">
        <w:t xml:space="preserve">insight, </w:t>
      </w:r>
      <w:r>
        <w:t>scrutiny and challenge</w:t>
      </w:r>
      <w:r w:rsidR="00315C74">
        <w:t xml:space="preserve"> </w:t>
      </w:r>
      <w:r w:rsidR="00397DE9">
        <w:t xml:space="preserve">to </w:t>
      </w:r>
      <w:r w:rsidR="00772A2C">
        <w:t xml:space="preserve">the </w:t>
      </w:r>
      <w:r w:rsidR="00161F62">
        <w:t xml:space="preserve">associated </w:t>
      </w:r>
      <w:r w:rsidR="00C5279B">
        <w:t xml:space="preserve">strategic </w:t>
      </w:r>
      <w:r w:rsidR="007835E7">
        <w:t>project deliverables and outcomes</w:t>
      </w:r>
    </w:p>
    <w:p w14:paraId="42A8E904" w14:textId="77777777" w:rsidR="00F31A69" w:rsidRDefault="00F31A69" w:rsidP="00F31A69">
      <w:pPr>
        <w:pStyle w:val="ListParagraph"/>
        <w:numPr>
          <w:ilvl w:val="0"/>
          <w:numId w:val="11"/>
        </w:numPr>
      </w:pPr>
      <w:r>
        <w:t>Agree on the achievability of business cases, plans and roadmaps</w:t>
      </w:r>
    </w:p>
    <w:p w14:paraId="7518E793" w14:textId="0A6790B1" w:rsidR="009F506C" w:rsidRDefault="009F506C" w:rsidP="00175586">
      <w:pPr>
        <w:pStyle w:val="ListParagraph"/>
        <w:numPr>
          <w:ilvl w:val="0"/>
          <w:numId w:val="11"/>
        </w:numPr>
      </w:pPr>
      <w:r>
        <w:t xml:space="preserve">Provide </w:t>
      </w:r>
      <w:r w:rsidR="0004492F">
        <w:t>challenge</w:t>
      </w:r>
      <w:r w:rsidR="00FD3F7A">
        <w:t xml:space="preserve"> on delivery timescales including cost and resource constraints</w:t>
      </w:r>
    </w:p>
    <w:p w14:paraId="36CCCA88" w14:textId="2D24A4DE" w:rsidR="00D80BB8" w:rsidRDefault="00C32831" w:rsidP="00D80BB8">
      <w:pPr>
        <w:pStyle w:val="ListParagraph"/>
        <w:numPr>
          <w:ilvl w:val="0"/>
          <w:numId w:val="11"/>
        </w:numPr>
      </w:pPr>
      <w:r>
        <w:t xml:space="preserve">Identify, assess and mitigate </w:t>
      </w:r>
      <w:r w:rsidR="00DE305E">
        <w:t>service delivery</w:t>
      </w:r>
      <w:r w:rsidR="00F05A5E">
        <w:t xml:space="preserve"> </w:t>
      </w:r>
      <w:r>
        <w:t xml:space="preserve">risk </w:t>
      </w:r>
      <w:r w:rsidR="00560DF7">
        <w:t xml:space="preserve">at </w:t>
      </w:r>
      <w:r w:rsidR="007835E7">
        <w:t>a</w:t>
      </w:r>
      <w:r w:rsidR="00DE305E">
        <w:t>n operational,</w:t>
      </w:r>
      <w:r w:rsidR="007835E7">
        <w:t xml:space="preserve"> programme and project level</w:t>
      </w:r>
    </w:p>
    <w:p w14:paraId="6BAD907A" w14:textId="105A58CE" w:rsidR="00560DF7" w:rsidRDefault="003D60E4" w:rsidP="00D80BB8">
      <w:pPr>
        <w:pStyle w:val="ListParagraph"/>
        <w:numPr>
          <w:ilvl w:val="0"/>
          <w:numId w:val="11"/>
        </w:numPr>
      </w:pPr>
      <w:r>
        <w:t xml:space="preserve">Openly and constructively </w:t>
      </w:r>
      <w:r w:rsidR="006A36FE">
        <w:t>challenge</w:t>
      </w:r>
      <w:r w:rsidR="00B93B22">
        <w:t xml:space="preserve"> where investments do not meet </w:t>
      </w:r>
      <w:r w:rsidR="00D05E0A">
        <w:t xml:space="preserve">our </w:t>
      </w:r>
      <w:r w:rsidR="00DE305E">
        <w:t>Serv</w:t>
      </w:r>
      <w:r w:rsidR="00640C5B">
        <w:t>i</w:t>
      </w:r>
      <w:r w:rsidR="00DE305E">
        <w:t>ce</w:t>
      </w:r>
      <w:r w:rsidR="00D05E0A">
        <w:t xml:space="preserve"> Strategy </w:t>
      </w:r>
      <w:r w:rsidR="00BA7F1D">
        <w:t>outcomes</w:t>
      </w:r>
      <w:r w:rsidR="00FF2B78">
        <w:t xml:space="preserve"> or meets key criteria for regulatory, business continuity and strategic investments</w:t>
      </w:r>
    </w:p>
    <w:p w14:paraId="37BE429C" w14:textId="5221EE2A" w:rsidR="00F001C9" w:rsidRDefault="00F001C9" w:rsidP="00D80BB8">
      <w:pPr>
        <w:pStyle w:val="ListParagraph"/>
        <w:numPr>
          <w:ilvl w:val="0"/>
          <w:numId w:val="11"/>
        </w:numPr>
      </w:pPr>
      <w:r>
        <w:t xml:space="preserve">Take ownership for specific </w:t>
      </w:r>
      <w:r w:rsidR="003F494A">
        <w:t>actions and risks</w:t>
      </w:r>
      <w:r w:rsidR="001D4C30">
        <w:t xml:space="preserve"> in the </w:t>
      </w:r>
      <w:r w:rsidR="00DE305E">
        <w:t>PSG</w:t>
      </w:r>
      <w:r w:rsidR="001D4C30">
        <w:t xml:space="preserve"> Action and Risk Logs.  All actions </w:t>
      </w:r>
      <w:r w:rsidR="0052494C">
        <w:t xml:space="preserve">and risks </w:t>
      </w:r>
      <w:r w:rsidR="001D4C30">
        <w:t xml:space="preserve">must have a </w:t>
      </w:r>
      <w:r w:rsidR="00FF4814">
        <w:t>committee</w:t>
      </w:r>
      <w:r w:rsidR="001D4C30">
        <w:t xml:space="preserve"> member as overall </w:t>
      </w:r>
      <w:r w:rsidR="006518F0">
        <w:t>owner</w:t>
      </w:r>
    </w:p>
    <w:p w14:paraId="4F53F0D2" w14:textId="6EC150BB" w:rsidR="00D37BF2" w:rsidRDefault="00D37BF2" w:rsidP="00D37BF2">
      <w:pPr>
        <w:pStyle w:val="ListParagraph"/>
        <w:numPr>
          <w:ilvl w:val="0"/>
          <w:numId w:val="11"/>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6"/>
    <w:bookmarkEnd w:id="7"/>
    <w:p w14:paraId="1B410013" w14:textId="317E7F32" w:rsidR="003070C4" w:rsidRPr="00476FC2" w:rsidRDefault="136C794D" w:rsidP="00B33EF9">
      <w:pPr>
        <w:pStyle w:val="Heading1"/>
      </w:pPr>
      <w:r>
        <w:t>Conflict</w:t>
      </w:r>
      <w:r w:rsidR="00BB7FCB">
        <w:t>s</w:t>
      </w:r>
      <w:r>
        <w:t xml:space="preserve"> of Interest</w:t>
      </w:r>
    </w:p>
    <w:p w14:paraId="3F0E1B7A" w14:textId="77B33829" w:rsidR="003070C4" w:rsidRDefault="00D426BF" w:rsidP="00D80BB8">
      <w:r>
        <w:t>PSG</w:t>
      </w:r>
      <w:r w:rsidR="003070C4" w:rsidRPr="005566AF">
        <w:t xml:space="preserve"> will follow the </w:t>
      </w:r>
      <w:r w:rsidR="0005567D">
        <w:t xml:space="preserve">UofG </w:t>
      </w:r>
      <w:r w:rsidR="003070C4" w:rsidRPr="005566AF">
        <w:t>procedure for the management of any conflicts</w:t>
      </w:r>
      <w:r w:rsidR="00FF4814">
        <w:t>.</w:t>
      </w:r>
      <w:r w:rsidR="003070C4" w:rsidRPr="005566AF">
        <w:t xml:space="preserve"> The procedure </w:t>
      </w:r>
      <w:r w:rsidR="0005567D">
        <w:t>defines</w:t>
      </w:r>
      <w:r w:rsidR="003070C4" w:rsidRPr="005566AF">
        <w:t xml:space="preserve"> declaration of conflicts as a standard agenda item at the start of the meeting, the maintenance of a register of conflicts, and a process for managing all conflicts which are declared.</w:t>
      </w:r>
    </w:p>
    <w:p w14:paraId="255B3286" w14:textId="447FFB24" w:rsidR="007E2045" w:rsidRDefault="00246851" w:rsidP="004836D4">
      <w:pPr>
        <w:pStyle w:val="Heading1"/>
      </w:pPr>
      <w:r>
        <w:t>F</w:t>
      </w:r>
      <w:r w:rsidR="4156BD67" w:rsidRPr="00356803">
        <w:t>ormat and</w:t>
      </w:r>
      <w:r w:rsidR="4156BD67">
        <w:t xml:space="preserve"> cadence</w:t>
      </w:r>
    </w:p>
    <w:p w14:paraId="5285D1DF" w14:textId="61522EFC" w:rsidR="00CA4C33" w:rsidRDefault="00D93B1E" w:rsidP="00E747D0">
      <w:bookmarkStart w:id="8" w:name="OLE_LINK92"/>
      <w:bookmarkStart w:id="9" w:name="OLE_LINK93"/>
      <w:r>
        <w:t>The meeting schedule will be every</w:t>
      </w:r>
      <w:r w:rsidR="005C1CF1">
        <w:t xml:space="preserve"> </w:t>
      </w:r>
      <w:r w:rsidR="00BB7FCB">
        <w:t>month</w:t>
      </w:r>
      <w:r w:rsidR="00D4187B">
        <w:t>.</w:t>
      </w:r>
    </w:p>
    <w:p w14:paraId="4311C497" w14:textId="77777777" w:rsidR="000B5E4C" w:rsidRPr="000B5E4C" w:rsidRDefault="000B5E4C" w:rsidP="000B5E4C">
      <w:r w:rsidRPr="000B5E4C">
        <w:rPr>
          <w:b/>
          <w:bCs/>
        </w:rPr>
        <w:t>INPUTS</w:t>
      </w:r>
    </w:p>
    <w:p w14:paraId="1AA1FBF4" w14:textId="329E6B83" w:rsidR="008118C6" w:rsidRDefault="004E441E" w:rsidP="00F67F72">
      <w:pPr>
        <w:numPr>
          <w:ilvl w:val="0"/>
          <w:numId w:val="21"/>
        </w:numPr>
      </w:pPr>
      <w:r>
        <w:t>Service Strategy</w:t>
      </w:r>
    </w:p>
    <w:p w14:paraId="572C7D52" w14:textId="6976CB59" w:rsidR="008118C6" w:rsidRDefault="004E441E" w:rsidP="00F67F72">
      <w:pPr>
        <w:numPr>
          <w:ilvl w:val="0"/>
          <w:numId w:val="21"/>
        </w:numPr>
      </w:pPr>
      <w:r>
        <w:t>University Services</w:t>
      </w:r>
      <w:r w:rsidR="00DC680B">
        <w:t xml:space="preserve"> dashboard</w:t>
      </w:r>
      <w:r w:rsidR="000D0737">
        <w:t xml:space="preserve"> summarising budget</w:t>
      </w:r>
      <w:r w:rsidR="008708FE">
        <w:t>,</w:t>
      </w:r>
      <w:r w:rsidR="000D0737">
        <w:t xml:space="preserve"> </w:t>
      </w:r>
      <w:r w:rsidR="00693B12">
        <w:t xml:space="preserve">resources, </w:t>
      </w:r>
      <w:r w:rsidR="000D0737">
        <w:t>risks</w:t>
      </w:r>
      <w:r w:rsidR="008708FE">
        <w:t xml:space="preserve"> and communications</w:t>
      </w:r>
    </w:p>
    <w:p w14:paraId="721DA31D" w14:textId="6C26B67A" w:rsidR="006F3A1A" w:rsidRDefault="006F3A1A" w:rsidP="00F67F72">
      <w:pPr>
        <w:numPr>
          <w:ilvl w:val="0"/>
          <w:numId w:val="21"/>
        </w:numPr>
      </w:pPr>
      <w:r>
        <w:t xml:space="preserve">Update papers as required </w:t>
      </w:r>
    </w:p>
    <w:p w14:paraId="36B9D290" w14:textId="37B69277" w:rsidR="005811BA" w:rsidRDefault="005811BA" w:rsidP="00F67F72">
      <w:pPr>
        <w:numPr>
          <w:ilvl w:val="0"/>
          <w:numId w:val="21"/>
        </w:numPr>
      </w:pPr>
      <w:r>
        <w:t>Business cases as appropriate</w:t>
      </w:r>
    </w:p>
    <w:p w14:paraId="3176CC33" w14:textId="7085E177" w:rsidR="000D0737" w:rsidRPr="00805597" w:rsidRDefault="004E441E" w:rsidP="00F67F72">
      <w:pPr>
        <w:numPr>
          <w:ilvl w:val="0"/>
          <w:numId w:val="21"/>
        </w:numPr>
      </w:pPr>
      <w:r>
        <w:t>Service Strategy</w:t>
      </w:r>
      <w:r w:rsidR="000D0737">
        <w:t xml:space="preserve"> Benefits Tracker</w:t>
      </w:r>
    </w:p>
    <w:p w14:paraId="2A744EB7" w14:textId="77777777" w:rsidR="000B5E4C" w:rsidRPr="000B5E4C" w:rsidRDefault="000B5E4C" w:rsidP="000B5E4C">
      <w:r w:rsidRPr="000B5E4C">
        <w:rPr>
          <w:b/>
          <w:bCs/>
        </w:rPr>
        <w:t>OUTPUTS</w:t>
      </w:r>
    </w:p>
    <w:p w14:paraId="0063381E" w14:textId="56E759E7" w:rsidR="00616DCA" w:rsidRDefault="002C55EE" w:rsidP="000B5E4C">
      <w:pPr>
        <w:numPr>
          <w:ilvl w:val="0"/>
          <w:numId w:val="21"/>
        </w:numPr>
      </w:pPr>
      <w:r>
        <w:t xml:space="preserve">Business cases, change requests and papers </w:t>
      </w:r>
      <w:r w:rsidR="00616DCA">
        <w:t>as required</w:t>
      </w:r>
    </w:p>
    <w:p w14:paraId="70D5E0DE" w14:textId="6D1903E3" w:rsidR="005E4BE6" w:rsidRPr="005E4BE6" w:rsidRDefault="000B5E4C" w:rsidP="00276F46">
      <w:pPr>
        <w:numPr>
          <w:ilvl w:val="0"/>
          <w:numId w:val="21"/>
        </w:numPr>
      </w:pPr>
      <w:r w:rsidRPr="000B5E4C">
        <w:t xml:space="preserve">Minutes </w:t>
      </w:r>
      <w:bookmarkEnd w:id="8"/>
      <w:bookmarkEnd w:id="9"/>
    </w:p>
    <w:sectPr w:rsidR="005E4BE6" w:rsidRPr="005E4BE6" w:rsidSect="00CE5EAB">
      <w:headerReference w:type="default" r:id="rId13"/>
      <w:footerReference w:type="default" r:id="rId14"/>
      <w:headerReference w:type="first" r:id="rId15"/>
      <w:footerReference w:type="first" r:id="rId16"/>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30B8" w14:textId="77777777" w:rsidR="00CE5EAB" w:rsidRDefault="00CE5EAB" w:rsidP="00F46591">
      <w:r>
        <w:separator/>
      </w:r>
    </w:p>
  </w:endnote>
  <w:endnote w:type="continuationSeparator" w:id="0">
    <w:p w14:paraId="055E99F7" w14:textId="77777777" w:rsidR="00CE5EAB" w:rsidRDefault="00CE5EAB" w:rsidP="00F46591">
      <w:r>
        <w:continuationSeparator/>
      </w:r>
    </w:p>
  </w:endnote>
  <w:endnote w:type="continuationNotice" w:id="1">
    <w:p w14:paraId="13F0AEC3" w14:textId="77777777" w:rsidR="00CE5EAB" w:rsidRDefault="00CE5EAB"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2389"/>
      <w:docPartObj>
        <w:docPartGallery w:val="Page Numbers (Bottom of Page)"/>
        <w:docPartUnique/>
      </w:docPartObj>
    </w:sdtPr>
    <w:sdtEndPr/>
    <w:sdtContent>
      <w:p w14:paraId="4DF05C34" w14:textId="3F84C76D"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015780">
          <w:t>External: non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F413F" w14:textId="77777777" w:rsidR="00CE5EAB" w:rsidRDefault="00CE5EAB" w:rsidP="00F46591">
      <w:r>
        <w:separator/>
      </w:r>
    </w:p>
  </w:footnote>
  <w:footnote w:type="continuationSeparator" w:id="0">
    <w:p w14:paraId="24B9399E" w14:textId="77777777" w:rsidR="00CE5EAB" w:rsidRDefault="00CE5EAB" w:rsidP="00F46591">
      <w:r>
        <w:continuationSeparator/>
      </w:r>
    </w:p>
  </w:footnote>
  <w:footnote w:type="continuationNotice" w:id="1">
    <w:p w14:paraId="7E04AC0C" w14:textId="77777777" w:rsidR="00CE5EAB" w:rsidRDefault="00CE5EAB"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6DAA6BF2"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D179D">
      <w:rPr>
        <w:b/>
        <w:bCs/>
        <w:color w:val="7F7F7F" w:themeColor="text1" w:themeTint="80"/>
        <w:sz w:val="32"/>
        <w:szCs w:val="32"/>
      </w:rPr>
      <w:t>Professional Services Group (PSG)</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5D9"/>
    <w:multiLevelType w:val="multilevel"/>
    <w:tmpl w:val="059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6277B"/>
    <w:multiLevelType w:val="multilevel"/>
    <w:tmpl w:val="A1B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B2A45"/>
    <w:multiLevelType w:val="hybridMultilevel"/>
    <w:tmpl w:val="A028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3440A"/>
    <w:multiLevelType w:val="multilevel"/>
    <w:tmpl w:val="CD0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0"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533569454">
    <w:abstractNumId w:val="1"/>
  </w:num>
  <w:num w:numId="2" w16cid:durableId="860555181">
    <w:abstractNumId w:val="19"/>
  </w:num>
  <w:num w:numId="3" w16cid:durableId="1953125237">
    <w:abstractNumId w:val="6"/>
  </w:num>
  <w:num w:numId="4" w16cid:durableId="1737319349">
    <w:abstractNumId w:val="3"/>
  </w:num>
  <w:num w:numId="5" w16cid:durableId="550506616">
    <w:abstractNumId w:val="2"/>
  </w:num>
  <w:num w:numId="6" w16cid:durableId="47458204">
    <w:abstractNumId w:val="18"/>
  </w:num>
  <w:num w:numId="7" w16cid:durableId="1318609157">
    <w:abstractNumId w:val="22"/>
  </w:num>
  <w:num w:numId="8" w16cid:durableId="2096239821">
    <w:abstractNumId w:val="16"/>
  </w:num>
  <w:num w:numId="9" w16cid:durableId="554702674">
    <w:abstractNumId w:val="20"/>
  </w:num>
  <w:num w:numId="10" w16cid:durableId="109470929">
    <w:abstractNumId w:val="12"/>
  </w:num>
  <w:num w:numId="11" w16cid:durableId="1207414">
    <w:abstractNumId w:val="0"/>
  </w:num>
  <w:num w:numId="12" w16cid:durableId="1857764247">
    <w:abstractNumId w:val="14"/>
  </w:num>
  <w:num w:numId="13" w16cid:durableId="360203413">
    <w:abstractNumId w:val="6"/>
  </w:num>
  <w:num w:numId="14" w16cid:durableId="355468725">
    <w:abstractNumId w:val="15"/>
  </w:num>
  <w:num w:numId="15" w16cid:durableId="1701320221">
    <w:abstractNumId w:val="21"/>
  </w:num>
  <w:num w:numId="16" w16cid:durableId="1855997923">
    <w:abstractNumId w:val="7"/>
  </w:num>
  <w:num w:numId="17" w16cid:durableId="722170393">
    <w:abstractNumId w:val="5"/>
  </w:num>
  <w:num w:numId="18" w16cid:durableId="1315794177">
    <w:abstractNumId w:val="23"/>
  </w:num>
  <w:num w:numId="19" w16cid:durableId="2124691292">
    <w:abstractNumId w:val="9"/>
  </w:num>
  <w:num w:numId="20" w16cid:durableId="1131509236">
    <w:abstractNumId w:val="8"/>
  </w:num>
  <w:num w:numId="21" w16cid:durableId="1675566640">
    <w:abstractNumId w:val="10"/>
  </w:num>
  <w:num w:numId="22" w16cid:durableId="1757822251">
    <w:abstractNumId w:val="6"/>
  </w:num>
  <w:num w:numId="23" w16cid:durableId="1384334509">
    <w:abstractNumId w:val="6"/>
  </w:num>
  <w:num w:numId="24" w16cid:durableId="332874473">
    <w:abstractNumId w:val="6"/>
  </w:num>
  <w:num w:numId="25" w16cid:durableId="1089616399">
    <w:abstractNumId w:val="6"/>
  </w:num>
  <w:num w:numId="26" w16cid:durableId="371878687">
    <w:abstractNumId w:val="17"/>
  </w:num>
  <w:num w:numId="27" w16cid:durableId="1839267908">
    <w:abstractNumId w:val="4"/>
  </w:num>
  <w:num w:numId="28" w16cid:durableId="221719620">
    <w:abstractNumId w:val="13"/>
  </w:num>
  <w:num w:numId="29" w16cid:durableId="889537499">
    <w:abstractNumId w:val="6"/>
  </w:num>
  <w:num w:numId="30" w16cid:durableId="28528116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4EF"/>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13A"/>
    <w:rsid w:val="000234E2"/>
    <w:rsid w:val="00023EF5"/>
    <w:rsid w:val="00024237"/>
    <w:rsid w:val="000244C0"/>
    <w:rsid w:val="000247F2"/>
    <w:rsid w:val="00024B9E"/>
    <w:rsid w:val="00024CA7"/>
    <w:rsid w:val="00024E3D"/>
    <w:rsid w:val="00025342"/>
    <w:rsid w:val="000256CC"/>
    <w:rsid w:val="00026A3F"/>
    <w:rsid w:val="00026D39"/>
    <w:rsid w:val="00027068"/>
    <w:rsid w:val="00027207"/>
    <w:rsid w:val="0002731D"/>
    <w:rsid w:val="00027F9F"/>
    <w:rsid w:val="0003039D"/>
    <w:rsid w:val="00031149"/>
    <w:rsid w:val="000312C3"/>
    <w:rsid w:val="00031F74"/>
    <w:rsid w:val="00032653"/>
    <w:rsid w:val="000326E0"/>
    <w:rsid w:val="0003306E"/>
    <w:rsid w:val="00033B0B"/>
    <w:rsid w:val="00033D36"/>
    <w:rsid w:val="00033E85"/>
    <w:rsid w:val="00033F0F"/>
    <w:rsid w:val="000341EA"/>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92F"/>
    <w:rsid w:val="00044D0F"/>
    <w:rsid w:val="00045B91"/>
    <w:rsid w:val="00045FAF"/>
    <w:rsid w:val="0004609D"/>
    <w:rsid w:val="00046B84"/>
    <w:rsid w:val="00046E29"/>
    <w:rsid w:val="00047A48"/>
    <w:rsid w:val="0005031B"/>
    <w:rsid w:val="000505B2"/>
    <w:rsid w:val="00050B0A"/>
    <w:rsid w:val="000514B2"/>
    <w:rsid w:val="000521E8"/>
    <w:rsid w:val="00052517"/>
    <w:rsid w:val="00052582"/>
    <w:rsid w:val="000525EC"/>
    <w:rsid w:val="00052847"/>
    <w:rsid w:val="0005313B"/>
    <w:rsid w:val="000533A9"/>
    <w:rsid w:val="000535CA"/>
    <w:rsid w:val="00053A37"/>
    <w:rsid w:val="00053D78"/>
    <w:rsid w:val="00053EB2"/>
    <w:rsid w:val="00054DFF"/>
    <w:rsid w:val="00055571"/>
    <w:rsid w:val="0005567D"/>
    <w:rsid w:val="00055AB1"/>
    <w:rsid w:val="00055C5A"/>
    <w:rsid w:val="0005616C"/>
    <w:rsid w:val="00056F05"/>
    <w:rsid w:val="00056F9A"/>
    <w:rsid w:val="000576F0"/>
    <w:rsid w:val="0005777D"/>
    <w:rsid w:val="00057A73"/>
    <w:rsid w:val="0006007E"/>
    <w:rsid w:val="000600F7"/>
    <w:rsid w:val="00060676"/>
    <w:rsid w:val="000608D1"/>
    <w:rsid w:val="00060AB5"/>
    <w:rsid w:val="00060E5E"/>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CFE"/>
    <w:rsid w:val="00083A53"/>
    <w:rsid w:val="000843F7"/>
    <w:rsid w:val="000845DA"/>
    <w:rsid w:val="00084663"/>
    <w:rsid w:val="00085467"/>
    <w:rsid w:val="00085DCF"/>
    <w:rsid w:val="000866F7"/>
    <w:rsid w:val="000868FB"/>
    <w:rsid w:val="00086C9C"/>
    <w:rsid w:val="00086CAE"/>
    <w:rsid w:val="000870CB"/>
    <w:rsid w:val="00087458"/>
    <w:rsid w:val="00087936"/>
    <w:rsid w:val="00087955"/>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12"/>
    <w:rsid w:val="000A1B5D"/>
    <w:rsid w:val="000A1C5B"/>
    <w:rsid w:val="000A1CDF"/>
    <w:rsid w:val="000A2B13"/>
    <w:rsid w:val="000A2B53"/>
    <w:rsid w:val="000A2C9C"/>
    <w:rsid w:val="000A2E01"/>
    <w:rsid w:val="000A3E46"/>
    <w:rsid w:val="000A50A0"/>
    <w:rsid w:val="000A55FA"/>
    <w:rsid w:val="000A6C53"/>
    <w:rsid w:val="000A6E87"/>
    <w:rsid w:val="000A707E"/>
    <w:rsid w:val="000A731F"/>
    <w:rsid w:val="000A73A2"/>
    <w:rsid w:val="000A770A"/>
    <w:rsid w:val="000A7D44"/>
    <w:rsid w:val="000B06BD"/>
    <w:rsid w:val="000B09FC"/>
    <w:rsid w:val="000B0AB5"/>
    <w:rsid w:val="000B0C25"/>
    <w:rsid w:val="000B114D"/>
    <w:rsid w:val="000B208B"/>
    <w:rsid w:val="000B24FC"/>
    <w:rsid w:val="000B2839"/>
    <w:rsid w:val="000B2915"/>
    <w:rsid w:val="000B29AD"/>
    <w:rsid w:val="000B2FDF"/>
    <w:rsid w:val="000B389F"/>
    <w:rsid w:val="000B3C71"/>
    <w:rsid w:val="000B3D4D"/>
    <w:rsid w:val="000B40C3"/>
    <w:rsid w:val="000B4D6A"/>
    <w:rsid w:val="000B4FCB"/>
    <w:rsid w:val="000B5136"/>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74B"/>
    <w:rsid w:val="000C4D9A"/>
    <w:rsid w:val="000C51ED"/>
    <w:rsid w:val="000C52A0"/>
    <w:rsid w:val="000C6153"/>
    <w:rsid w:val="000C72C0"/>
    <w:rsid w:val="000C73B4"/>
    <w:rsid w:val="000D0187"/>
    <w:rsid w:val="000D02AA"/>
    <w:rsid w:val="000D06F2"/>
    <w:rsid w:val="000D0737"/>
    <w:rsid w:val="000D09E1"/>
    <w:rsid w:val="000D0C6D"/>
    <w:rsid w:val="000D12AE"/>
    <w:rsid w:val="000D1654"/>
    <w:rsid w:val="000D1713"/>
    <w:rsid w:val="000D2043"/>
    <w:rsid w:val="000D21D2"/>
    <w:rsid w:val="000D271A"/>
    <w:rsid w:val="000D355E"/>
    <w:rsid w:val="000D36D7"/>
    <w:rsid w:val="000D3935"/>
    <w:rsid w:val="000D4418"/>
    <w:rsid w:val="000D4B9B"/>
    <w:rsid w:val="000D4BC1"/>
    <w:rsid w:val="000D4DEC"/>
    <w:rsid w:val="000D5315"/>
    <w:rsid w:val="000D54D5"/>
    <w:rsid w:val="000D6497"/>
    <w:rsid w:val="000D6509"/>
    <w:rsid w:val="000D66CC"/>
    <w:rsid w:val="000D6D24"/>
    <w:rsid w:val="000E10BB"/>
    <w:rsid w:val="000E122B"/>
    <w:rsid w:val="000E1469"/>
    <w:rsid w:val="000E19E5"/>
    <w:rsid w:val="000E1EF9"/>
    <w:rsid w:val="000E2030"/>
    <w:rsid w:val="000E27D5"/>
    <w:rsid w:val="000E2EA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17"/>
    <w:rsid w:val="00100EED"/>
    <w:rsid w:val="001012D2"/>
    <w:rsid w:val="00101379"/>
    <w:rsid w:val="001016E5"/>
    <w:rsid w:val="00101A61"/>
    <w:rsid w:val="00101DA4"/>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2AD"/>
    <w:rsid w:val="001053B2"/>
    <w:rsid w:val="001055FE"/>
    <w:rsid w:val="00105636"/>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6AC"/>
    <w:rsid w:val="00141863"/>
    <w:rsid w:val="00141C95"/>
    <w:rsid w:val="00141CCC"/>
    <w:rsid w:val="00141D7B"/>
    <w:rsid w:val="00141EB7"/>
    <w:rsid w:val="0014241F"/>
    <w:rsid w:val="00142723"/>
    <w:rsid w:val="001427BF"/>
    <w:rsid w:val="001428F3"/>
    <w:rsid w:val="0014322B"/>
    <w:rsid w:val="00143351"/>
    <w:rsid w:val="00143ABD"/>
    <w:rsid w:val="00143D0A"/>
    <w:rsid w:val="00143D45"/>
    <w:rsid w:val="00144075"/>
    <w:rsid w:val="001441F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86A"/>
    <w:rsid w:val="00161CFB"/>
    <w:rsid w:val="00161F62"/>
    <w:rsid w:val="00161F8B"/>
    <w:rsid w:val="0016246A"/>
    <w:rsid w:val="00162474"/>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2C5E"/>
    <w:rsid w:val="00173486"/>
    <w:rsid w:val="00173DE9"/>
    <w:rsid w:val="0017404A"/>
    <w:rsid w:val="001744E7"/>
    <w:rsid w:val="00174ACE"/>
    <w:rsid w:val="0017545B"/>
    <w:rsid w:val="00175586"/>
    <w:rsid w:val="001755FD"/>
    <w:rsid w:val="00175A78"/>
    <w:rsid w:val="00175D28"/>
    <w:rsid w:val="00175DCD"/>
    <w:rsid w:val="0017617A"/>
    <w:rsid w:val="00176410"/>
    <w:rsid w:val="001769C8"/>
    <w:rsid w:val="00176ABA"/>
    <w:rsid w:val="00176AD0"/>
    <w:rsid w:val="00177000"/>
    <w:rsid w:val="0017706F"/>
    <w:rsid w:val="00177935"/>
    <w:rsid w:val="001800B6"/>
    <w:rsid w:val="00180649"/>
    <w:rsid w:val="00180F0B"/>
    <w:rsid w:val="001817C4"/>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9787F"/>
    <w:rsid w:val="00197EBA"/>
    <w:rsid w:val="001A031E"/>
    <w:rsid w:val="001A0D9B"/>
    <w:rsid w:val="001A0F65"/>
    <w:rsid w:val="001A1105"/>
    <w:rsid w:val="001A1523"/>
    <w:rsid w:val="001A184F"/>
    <w:rsid w:val="001A1EB9"/>
    <w:rsid w:val="001A202E"/>
    <w:rsid w:val="001A204E"/>
    <w:rsid w:val="001A2470"/>
    <w:rsid w:val="001A252C"/>
    <w:rsid w:val="001A295C"/>
    <w:rsid w:val="001A2A0A"/>
    <w:rsid w:val="001A2EBB"/>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6E"/>
    <w:rsid w:val="001B22A1"/>
    <w:rsid w:val="001B252D"/>
    <w:rsid w:val="001B27EF"/>
    <w:rsid w:val="001B282B"/>
    <w:rsid w:val="001B335A"/>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AB2"/>
    <w:rsid w:val="001C1DF7"/>
    <w:rsid w:val="001C270E"/>
    <w:rsid w:val="001C2757"/>
    <w:rsid w:val="001C2A11"/>
    <w:rsid w:val="001C2E91"/>
    <w:rsid w:val="001C3066"/>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00B"/>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558"/>
    <w:rsid w:val="001E1645"/>
    <w:rsid w:val="001E16EC"/>
    <w:rsid w:val="001E1771"/>
    <w:rsid w:val="001E1846"/>
    <w:rsid w:val="001E1D45"/>
    <w:rsid w:val="001E1F86"/>
    <w:rsid w:val="001E213A"/>
    <w:rsid w:val="001E21F6"/>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52A"/>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53A"/>
    <w:rsid w:val="00225FE0"/>
    <w:rsid w:val="00226221"/>
    <w:rsid w:val="00226370"/>
    <w:rsid w:val="002264DD"/>
    <w:rsid w:val="00226C8A"/>
    <w:rsid w:val="00227F13"/>
    <w:rsid w:val="002304C0"/>
    <w:rsid w:val="0023062F"/>
    <w:rsid w:val="00230730"/>
    <w:rsid w:val="00230B10"/>
    <w:rsid w:val="00230C62"/>
    <w:rsid w:val="00230EA9"/>
    <w:rsid w:val="002312B1"/>
    <w:rsid w:val="002313C8"/>
    <w:rsid w:val="0023176A"/>
    <w:rsid w:val="002338DE"/>
    <w:rsid w:val="00233E3E"/>
    <w:rsid w:val="0023449A"/>
    <w:rsid w:val="00234AA1"/>
    <w:rsid w:val="00234C49"/>
    <w:rsid w:val="002351CC"/>
    <w:rsid w:val="002357F9"/>
    <w:rsid w:val="00236481"/>
    <w:rsid w:val="002364A5"/>
    <w:rsid w:val="002364DF"/>
    <w:rsid w:val="002365D9"/>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91B"/>
    <w:rsid w:val="00243D60"/>
    <w:rsid w:val="00243E73"/>
    <w:rsid w:val="00244B80"/>
    <w:rsid w:val="00244EC4"/>
    <w:rsid w:val="00244F67"/>
    <w:rsid w:val="002452FE"/>
    <w:rsid w:val="00245726"/>
    <w:rsid w:val="00245B0A"/>
    <w:rsid w:val="00246044"/>
    <w:rsid w:val="00246851"/>
    <w:rsid w:val="00246B92"/>
    <w:rsid w:val="00246ECB"/>
    <w:rsid w:val="002472CC"/>
    <w:rsid w:val="00247AE6"/>
    <w:rsid w:val="002505D2"/>
    <w:rsid w:val="0025077A"/>
    <w:rsid w:val="0025080F"/>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431"/>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374"/>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1D94"/>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2740"/>
    <w:rsid w:val="002A3964"/>
    <w:rsid w:val="002A39E1"/>
    <w:rsid w:val="002A3D9E"/>
    <w:rsid w:val="002A49EE"/>
    <w:rsid w:val="002A4E5D"/>
    <w:rsid w:val="002A4FE3"/>
    <w:rsid w:val="002A50E8"/>
    <w:rsid w:val="002A541E"/>
    <w:rsid w:val="002A56A9"/>
    <w:rsid w:val="002A615A"/>
    <w:rsid w:val="002A6436"/>
    <w:rsid w:val="002A6F11"/>
    <w:rsid w:val="002B0057"/>
    <w:rsid w:val="002B0303"/>
    <w:rsid w:val="002B04E8"/>
    <w:rsid w:val="002B08C7"/>
    <w:rsid w:val="002B0EDD"/>
    <w:rsid w:val="002B10FA"/>
    <w:rsid w:val="002B164D"/>
    <w:rsid w:val="002B18D4"/>
    <w:rsid w:val="002B2332"/>
    <w:rsid w:val="002B2B72"/>
    <w:rsid w:val="002B3A0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2D"/>
    <w:rsid w:val="002C03EE"/>
    <w:rsid w:val="002C0463"/>
    <w:rsid w:val="002C0966"/>
    <w:rsid w:val="002C09A3"/>
    <w:rsid w:val="002C0A60"/>
    <w:rsid w:val="002C17DB"/>
    <w:rsid w:val="002C1810"/>
    <w:rsid w:val="002C1A67"/>
    <w:rsid w:val="002C1C4E"/>
    <w:rsid w:val="002C26C9"/>
    <w:rsid w:val="002C2AE8"/>
    <w:rsid w:val="002C345C"/>
    <w:rsid w:val="002C3591"/>
    <w:rsid w:val="002C39EB"/>
    <w:rsid w:val="002C3E12"/>
    <w:rsid w:val="002C4398"/>
    <w:rsid w:val="002C4400"/>
    <w:rsid w:val="002C457D"/>
    <w:rsid w:val="002C48A6"/>
    <w:rsid w:val="002C4FC6"/>
    <w:rsid w:val="002C55EE"/>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1"/>
    <w:rsid w:val="002D369F"/>
    <w:rsid w:val="002D53AA"/>
    <w:rsid w:val="002D542D"/>
    <w:rsid w:val="002D587A"/>
    <w:rsid w:val="002D5C03"/>
    <w:rsid w:val="002D6281"/>
    <w:rsid w:val="002D644B"/>
    <w:rsid w:val="002D6D42"/>
    <w:rsid w:val="002D6DCE"/>
    <w:rsid w:val="002D6F7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753"/>
    <w:rsid w:val="002E6C79"/>
    <w:rsid w:val="002E7935"/>
    <w:rsid w:val="002F040F"/>
    <w:rsid w:val="002F05A2"/>
    <w:rsid w:val="002F0C3F"/>
    <w:rsid w:val="002F0FE6"/>
    <w:rsid w:val="002F15A7"/>
    <w:rsid w:val="002F2B26"/>
    <w:rsid w:val="002F2D6A"/>
    <w:rsid w:val="002F2DA7"/>
    <w:rsid w:val="002F341E"/>
    <w:rsid w:val="002F36DA"/>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2E67"/>
    <w:rsid w:val="0031301F"/>
    <w:rsid w:val="003132B0"/>
    <w:rsid w:val="00313339"/>
    <w:rsid w:val="0031389E"/>
    <w:rsid w:val="00313C0B"/>
    <w:rsid w:val="00313EFE"/>
    <w:rsid w:val="00314440"/>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4FA8"/>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9FC"/>
    <w:rsid w:val="00337BEE"/>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8C4"/>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6DB8"/>
    <w:rsid w:val="0035724B"/>
    <w:rsid w:val="0035758A"/>
    <w:rsid w:val="00360532"/>
    <w:rsid w:val="00360617"/>
    <w:rsid w:val="00360EB1"/>
    <w:rsid w:val="0036163A"/>
    <w:rsid w:val="00361D65"/>
    <w:rsid w:val="00362667"/>
    <w:rsid w:val="00363255"/>
    <w:rsid w:val="00363627"/>
    <w:rsid w:val="00363DA3"/>
    <w:rsid w:val="003640F6"/>
    <w:rsid w:val="00364760"/>
    <w:rsid w:val="003658A2"/>
    <w:rsid w:val="00366667"/>
    <w:rsid w:val="00366898"/>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B7D"/>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123"/>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1BC"/>
    <w:rsid w:val="003B0996"/>
    <w:rsid w:val="003B09E1"/>
    <w:rsid w:val="003B0C53"/>
    <w:rsid w:val="003B0CC8"/>
    <w:rsid w:val="003B1168"/>
    <w:rsid w:val="003B17C2"/>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403"/>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818"/>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3"/>
    <w:rsid w:val="003E1F76"/>
    <w:rsid w:val="003E20D2"/>
    <w:rsid w:val="003E276B"/>
    <w:rsid w:val="003E2BB3"/>
    <w:rsid w:val="003E369E"/>
    <w:rsid w:val="003E38A4"/>
    <w:rsid w:val="003E38FE"/>
    <w:rsid w:val="003E3FBC"/>
    <w:rsid w:val="003E4714"/>
    <w:rsid w:val="003E47BB"/>
    <w:rsid w:val="003E4D05"/>
    <w:rsid w:val="003E4E27"/>
    <w:rsid w:val="003E5E49"/>
    <w:rsid w:val="003E5F3D"/>
    <w:rsid w:val="003E6877"/>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88B"/>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504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2BB"/>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3F44"/>
    <w:rsid w:val="00424029"/>
    <w:rsid w:val="004242E4"/>
    <w:rsid w:val="00424BA6"/>
    <w:rsid w:val="00425671"/>
    <w:rsid w:val="0042581F"/>
    <w:rsid w:val="0042591A"/>
    <w:rsid w:val="00425F35"/>
    <w:rsid w:val="0042604F"/>
    <w:rsid w:val="00426151"/>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893"/>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598"/>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A25"/>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CE8"/>
    <w:rsid w:val="00463D7B"/>
    <w:rsid w:val="00464041"/>
    <w:rsid w:val="004643D8"/>
    <w:rsid w:val="00464DBF"/>
    <w:rsid w:val="004655BF"/>
    <w:rsid w:val="00466179"/>
    <w:rsid w:val="00466464"/>
    <w:rsid w:val="004664BB"/>
    <w:rsid w:val="00466CD6"/>
    <w:rsid w:val="00466D28"/>
    <w:rsid w:val="0046701B"/>
    <w:rsid w:val="00467240"/>
    <w:rsid w:val="00467CC7"/>
    <w:rsid w:val="00470599"/>
    <w:rsid w:val="00470B63"/>
    <w:rsid w:val="00471039"/>
    <w:rsid w:val="00471187"/>
    <w:rsid w:val="004712E6"/>
    <w:rsid w:val="004712EB"/>
    <w:rsid w:val="0047140D"/>
    <w:rsid w:val="004715E1"/>
    <w:rsid w:val="0047170C"/>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A0C"/>
    <w:rsid w:val="004836D4"/>
    <w:rsid w:val="004840B0"/>
    <w:rsid w:val="004844D4"/>
    <w:rsid w:val="004849CE"/>
    <w:rsid w:val="00484B3F"/>
    <w:rsid w:val="00484D4D"/>
    <w:rsid w:val="00484DDC"/>
    <w:rsid w:val="00485012"/>
    <w:rsid w:val="00485070"/>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80D"/>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3980"/>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041"/>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EAA"/>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4F"/>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1DB"/>
    <w:rsid w:val="004D325F"/>
    <w:rsid w:val="004D3302"/>
    <w:rsid w:val="004D3378"/>
    <w:rsid w:val="004D33C9"/>
    <w:rsid w:val="004D464C"/>
    <w:rsid w:val="004D4C19"/>
    <w:rsid w:val="004D4FA8"/>
    <w:rsid w:val="004D5231"/>
    <w:rsid w:val="004D5AA0"/>
    <w:rsid w:val="004D5D07"/>
    <w:rsid w:val="004D60C0"/>
    <w:rsid w:val="004D6D4B"/>
    <w:rsid w:val="004D74B5"/>
    <w:rsid w:val="004D76CB"/>
    <w:rsid w:val="004D77CE"/>
    <w:rsid w:val="004D7D40"/>
    <w:rsid w:val="004E0338"/>
    <w:rsid w:val="004E0732"/>
    <w:rsid w:val="004E07C5"/>
    <w:rsid w:val="004E19DA"/>
    <w:rsid w:val="004E241C"/>
    <w:rsid w:val="004E2AC2"/>
    <w:rsid w:val="004E3060"/>
    <w:rsid w:val="004E3189"/>
    <w:rsid w:val="004E3705"/>
    <w:rsid w:val="004E42BF"/>
    <w:rsid w:val="004E441E"/>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21D"/>
    <w:rsid w:val="00500B2E"/>
    <w:rsid w:val="005021E3"/>
    <w:rsid w:val="005025A9"/>
    <w:rsid w:val="005025AC"/>
    <w:rsid w:val="00502BBA"/>
    <w:rsid w:val="00502C86"/>
    <w:rsid w:val="00502E49"/>
    <w:rsid w:val="005043BD"/>
    <w:rsid w:val="00504823"/>
    <w:rsid w:val="00504B10"/>
    <w:rsid w:val="005055BC"/>
    <w:rsid w:val="005063FA"/>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58F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1E93"/>
    <w:rsid w:val="00522177"/>
    <w:rsid w:val="00522885"/>
    <w:rsid w:val="00522AC5"/>
    <w:rsid w:val="00523557"/>
    <w:rsid w:val="00523CF1"/>
    <w:rsid w:val="00523D38"/>
    <w:rsid w:val="00523E4B"/>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E56"/>
    <w:rsid w:val="00541704"/>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55"/>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A27"/>
    <w:rsid w:val="00564B8F"/>
    <w:rsid w:val="00564E45"/>
    <w:rsid w:val="00564E95"/>
    <w:rsid w:val="00565047"/>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4C1"/>
    <w:rsid w:val="0057568D"/>
    <w:rsid w:val="0057589A"/>
    <w:rsid w:val="00575EDF"/>
    <w:rsid w:val="005760B0"/>
    <w:rsid w:val="0057630E"/>
    <w:rsid w:val="00576629"/>
    <w:rsid w:val="005774EE"/>
    <w:rsid w:val="005775B7"/>
    <w:rsid w:val="00577D28"/>
    <w:rsid w:val="00577D5D"/>
    <w:rsid w:val="00577DF4"/>
    <w:rsid w:val="0058023C"/>
    <w:rsid w:val="005807AF"/>
    <w:rsid w:val="00580CFE"/>
    <w:rsid w:val="00580D37"/>
    <w:rsid w:val="005811BA"/>
    <w:rsid w:val="00581959"/>
    <w:rsid w:val="005831E2"/>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647"/>
    <w:rsid w:val="00590768"/>
    <w:rsid w:val="005909A1"/>
    <w:rsid w:val="00590A5B"/>
    <w:rsid w:val="00590FA5"/>
    <w:rsid w:val="005914C4"/>
    <w:rsid w:val="00591C8C"/>
    <w:rsid w:val="00591D16"/>
    <w:rsid w:val="00591E9B"/>
    <w:rsid w:val="00592565"/>
    <w:rsid w:val="00592AB4"/>
    <w:rsid w:val="0059310B"/>
    <w:rsid w:val="0059333F"/>
    <w:rsid w:val="00593F7E"/>
    <w:rsid w:val="005946C7"/>
    <w:rsid w:val="00594FCF"/>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4EE3"/>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72F"/>
    <w:rsid w:val="005D4D88"/>
    <w:rsid w:val="005D4EC0"/>
    <w:rsid w:val="005D4F0C"/>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6B29"/>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251E"/>
    <w:rsid w:val="005F2E44"/>
    <w:rsid w:val="005F3C85"/>
    <w:rsid w:val="005F41C9"/>
    <w:rsid w:val="005F46BE"/>
    <w:rsid w:val="005F49B2"/>
    <w:rsid w:val="005F55DB"/>
    <w:rsid w:val="005F5600"/>
    <w:rsid w:val="005F564F"/>
    <w:rsid w:val="005F59C5"/>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839"/>
    <w:rsid w:val="00614D77"/>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0C5B"/>
    <w:rsid w:val="00641579"/>
    <w:rsid w:val="00641B15"/>
    <w:rsid w:val="006428F1"/>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0EA"/>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A6"/>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AA5"/>
    <w:rsid w:val="00663D18"/>
    <w:rsid w:val="00663DE2"/>
    <w:rsid w:val="00664518"/>
    <w:rsid w:val="00664878"/>
    <w:rsid w:val="006652CA"/>
    <w:rsid w:val="0066570E"/>
    <w:rsid w:val="00665C6C"/>
    <w:rsid w:val="00666135"/>
    <w:rsid w:val="006662A1"/>
    <w:rsid w:val="00666375"/>
    <w:rsid w:val="00666FED"/>
    <w:rsid w:val="0066738A"/>
    <w:rsid w:val="006673EE"/>
    <w:rsid w:val="00667831"/>
    <w:rsid w:val="00667A97"/>
    <w:rsid w:val="00667D77"/>
    <w:rsid w:val="00670395"/>
    <w:rsid w:val="0067129D"/>
    <w:rsid w:val="00671EC3"/>
    <w:rsid w:val="00672212"/>
    <w:rsid w:val="00672241"/>
    <w:rsid w:val="006722E7"/>
    <w:rsid w:val="006727A6"/>
    <w:rsid w:val="006727BA"/>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3E2"/>
    <w:rsid w:val="00677528"/>
    <w:rsid w:val="00677B01"/>
    <w:rsid w:val="00677B97"/>
    <w:rsid w:val="00680336"/>
    <w:rsid w:val="006807B6"/>
    <w:rsid w:val="00680814"/>
    <w:rsid w:val="0068096E"/>
    <w:rsid w:val="00681AB2"/>
    <w:rsid w:val="0068247D"/>
    <w:rsid w:val="0068265B"/>
    <w:rsid w:val="00683610"/>
    <w:rsid w:val="00684084"/>
    <w:rsid w:val="006841DA"/>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943"/>
    <w:rsid w:val="00690E51"/>
    <w:rsid w:val="00692499"/>
    <w:rsid w:val="00692B16"/>
    <w:rsid w:val="006934D8"/>
    <w:rsid w:val="006936A8"/>
    <w:rsid w:val="0069388C"/>
    <w:rsid w:val="006938AD"/>
    <w:rsid w:val="00693A87"/>
    <w:rsid w:val="00693B12"/>
    <w:rsid w:val="006940BC"/>
    <w:rsid w:val="00694B33"/>
    <w:rsid w:val="006950F2"/>
    <w:rsid w:val="006952C7"/>
    <w:rsid w:val="00695454"/>
    <w:rsid w:val="00695819"/>
    <w:rsid w:val="00695A34"/>
    <w:rsid w:val="00696189"/>
    <w:rsid w:val="00696F30"/>
    <w:rsid w:val="00697416"/>
    <w:rsid w:val="00697A28"/>
    <w:rsid w:val="00697E8B"/>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B77"/>
    <w:rsid w:val="006B4DA5"/>
    <w:rsid w:val="006B4DE1"/>
    <w:rsid w:val="006B4E64"/>
    <w:rsid w:val="006B5456"/>
    <w:rsid w:val="006B60A4"/>
    <w:rsid w:val="006B63DB"/>
    <w:rsid w:val="006B6858"/>
    <w:rsid w:val="006B71BD"/>
    <w:rsid w:val="006B7981"/>
    <w:rsid w:val="006B7A0E"/>
    <w:rsid w:val="006C00C2"/>
    <w:rsid w:val="006C0427"/>
    <w:rsid w:val="006C0560"/>
    <w:rsid w:val="006C0702"/>
    <w:rsid w:val="006C0829"/>
    <w:rsid w:val="006C0C97"/>
    <w:rsid w:val="006C22E5"/>
    <w:rsid w:val="006C2568"/>
    <w:rsid w:val="006C2A7B"/>
    <w:rsid w:val="006C3284"/>
    <w:rsid w:val="006C3DF4"/>
    <w:rsid w:val="006C4723"/>
    <w:rsid w:val="006C4D01"/>
    <w:rsid w:val="006C4D49"/>
    <w:rsid w:val="006C56D2"/>
    <w:rsid w:val="006C58DB"/>
    <w:rsid w:val="006C5A68"/>
    <w:rsid w:val="006C5F21"/>
    <w:rsid w:val="006C6051"/>
    <w:rsid w:val="006C60C5"/>
    <w:rsid w:val="006C6149"/>
    <w:rsid w:val="006C63A7"/>
    <w:rsid w:val="006C672C"/>
    <w:rsid w:val="006C6EB6"/>
    <w:rsid w:val="006C7591"/>
    <w:rsid w:val="006C7604"/>
    <w:rsid w:val="006C7CD5"/>
    <w:rsid w:val="006D0872"/>
    <w:rsid w:val="006D09EE"/>
    <w:rsid w:val="006D0AE7"/>
    <w:rsid w:val="006D1481"/>
    <w:rsid w:val="006D1CFD"/>
    <w:rsid w:val="006D2410"/>
    <w:rsid w:val="006D279E"/>
    <w:rsid w:val="006D27FB"/>
    <w:rsid w:val="006D2A50"/>
    <w:rsid w:val="006D2B61"/>
    <w:rsid w:val="006D2C2D"/>
    <w:rsid w:val="006D2C33"/>
    <w:rsid w:val="006D30EB"/>
    <w:rsid w:val="006D3872"/>
    <w:rsid w:val="006D4049"/>
    <w:rsid w:val="006D444B"/>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0FF8"/>
    <w:rsid w:val="006F1161"/>
    <w:rsid w:val="006F1411"/>
    <w:rsid w:val="006F15A1"/>
    <w:rsid w:val="006F1681"/>
    <w:rsid w:val="006F2D9E"/>
    <w:rsid w:val="006F2F1D"/>
    <w:rsid w:val="006F2FDA"/>
    <w:rsid w:val="006F33BC"/>
    <w:rsid w:val="006F3428"/>
    <w:rsid w:val="006F37AE"/>
    <w:rsid w:val="006F37FC"/>
    <w:rsid w:val="006F3A1A"/>
    <w:rsid w:val="006F3CCB"/>
    <w:rsid w:val="006F3FAA"/>
    <w:rsid w:val="006F4188"/>
    <w:rsid w:val="006F426E"/>
    <w:rsid w:val="006F4642"/>
    <w:rsid w:val="006F467B"/>
    <w:rsid w:val="006F4956"/>
    <w:rsid w:val="006F4DC8"/>
    <w:rsid w:val="006F531C"/>
    <w:rsid w:val="006F540C"/>
    <w:rsid w:val="006F5436"/>
    <w:rsid w:val="006F56C4"/>
    <w:rsid w:val="006F5987"/>
    <w:rsid w:val="006F5E42"/>
    <w:rsid w:val="006F62E5"/>
    <w:rsid w:val="006F6E4F"/>
    <w:rsid w:val="006F7BBC"/>
    <w:rsid w:val="007003E4"/>
    <w:rsid w:val="00700448"/>
    <w:rsid w:val="00700D5F"/>
    <w:rsid w:val="00700D9E"/>
    <w:rsid w:val="007010BA"/>
    <w:rsid w:val="007024B5"/>
    <w:rsid w:val="00702CFD"/>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3C26"/>
    <w:rsid w:val="0074419F"/>
    <w:rsid w:val="00744329"/>
    <w:rsid w:val="0074479B"/>
    <w:rsid w:val="00744BC4"/>
    <w:rsid w:val="007454FD"/>
    <w:rsid w:val="00745E2C"/>
    <w:rsid w:val="0074654E"/>
    <w:rsid w:val="00746B3E"/>
    <w:rsid w:val="0074716B"/>
    <w:rsid w:val="00747910"/>
    <w:rsid w:val="00747DBA"/>
    <w:rsid w:val="00747EF2"/>
    <w:rsid w:val="00750127"/>
    <w:rsid w:val="007501AA"/>
    <w:rsid w:val="00750492"/>
    <w:rsid w:val="00750F96"/>
    <w:rsid w:val="0075168E"/>
    <w:rsid w:val="0075282B"/>
    <w:rsid w:val="00752B7F"/>
    <w:rsid w:val="007530E0"/>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55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658C"/>
    <w:rsid w:val="007675E7"/>
    <w:rsid w:val="00770559"/>
    <w:rsid w:val="007710C8"/>
    <w:rsid w:val="007712C4"/>
    <w:rsid w:val="00771617"/>
    <w:rsid w:val="007716DB"/>
    <w:rsid w:val="007717F1"/>
    <w:rsid w:val="007719BF"/>
    <w:rsid w:val="00772309"/>
    <w:rsid w:val="007723CF"/>
    <w:rsid w:val="007727D5"/>
    <w:rsid w:val="00772A2C"/>
    <w:rsid w:val="00772CFC"/>
    <w:rsid w:val="00773218"/>
    <w:rsid w:val="007732B4"/>
    <w:rsid w:val="007732C2"/>
    <w:rsid w:val="00773A94"/>
    <w:rsid w:val="0077491A"/>
    <w:rsid w:val="007750AC"/>
    <w:rsid w:val="00776EC2"/>
    <w:rsid w:val="00777D26"/>
    <w:rsid w:val="00777E95"/>
    <w:rsid w:val="007807FB"/>
    <w:rsid w:val="00780802"/>
    <w:rsid w:val="00780F2A"/>
    <w:rsid w:val="00780FE6"/>
    <w:rsid w:val="00781CB1"/>
    <w:rsid w:val="00781F53"/>
    <w:rsid w:val="007826FD"/>
    <w:rsid w:val="0078274F"/>
    <w:rsid w:val="00782774"/>
    <w:rsid w:val="00782B94"/>
    <w:rsid w:val="0078335D"/>
    <w:rsid w:val="0078351C"/>
    <w:rsid w:val="007835E7"/>
    <w:rsid w:val="00783B78"/>
    <w:rsid w:val="00784A49"/>
    <w:rsid w:val="007851D5"/>
    <w:rsid w:val="00785792"/>
    <w:rsid w:val="00786571"/>
    <w:rsid w:val="00786673"/>
    <w:rsid w:val="0078675E"/>
    <w:rsid w:val="00787EAB"/>
    <w:rsid w:val="007903E4"/>
    <w:rsid w:val="0079077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3C3D"/>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CE7"/>
    <w:rsid w:val="007A5EAC"/>
    <w:rsid w:val="007B00C0"/>
    <w:rsid w:val="007B05A6"/>
    <w:rsid w:val="007B0ED1"/>
    <w:rsid w:val="007B0EE0"/>
    <w:rsid w:val="007B0F31"/>
    <w:rsid w:val="007B152C"/>
    <w:rsid w:val="007B18A7"/>
    <w:rsid w:val="007B18E9"/>
    <w:rsid w:val="007B1A7C"/>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D1C"/>
    <w:rsid w:val="007B6FB5"/>
    <w:rsid w:val="007B70C4"/>
    <w:rsid w:val="007B7EEB"/>
    <w:rsid w:val="007C0D6A"/>
    <w:rsid w:val="007C1212"/>
    <w:rsid w:val="007C1C59"/>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43A"/>
    <w:rsid w:val="007D369D"/>
    <w:rsid w:val="007D3FAB"/>
    <w:rsid w:val="007D4575"/>
    <w:rsid w:val="007D566A"/>
    <w:rsid w:val="007D57D4"/>
    <w:rsid w:val="007D5B10"/>
    <w:rsid w:val="007D5D85"/>
    <w:rsid w:val="007D77AE"/>
    <w:rsid w:val="007D783C"/>
    <w:rsid w:val="007D7AC7"/>
    <w:rsid w:val="007D7B81"/>
    <w:rsid w:val="007D7B8B"/>
    <w:rsid w:val="007E0236"/>
    <w:rsid w:val="007E06FA"/>
    <w:rsid w:val="007E0822"/>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8C6"/>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4127F"/>
    <w:rsid w:val="008412C5"/>
    <w:rsid w:val="00841D7E"/>
    <w:rsid w:val="00842062"/>
    <w:rsid w:val="00842767"/>
    <w:rsid w:val="00842E6D"/>
    <w:rsid w:val="00843773"/>
    <w:rsid w:val="0084393C"/>
    <w:rsid w:val="00843EA7"/>
    <w:rsid w:val="00844465"/>
    <w:rsid w:val="00844692"/>
    <w:rsid w:val="00845040"/>
    <w:rsid w:val="008450D2"/>
    <w:rsid w:val="00845835"/>
    <w:rsid w:val="00845956"/>
    <w:rsid w:val="00845EE5"/>
    <w:rsid w:val="008460B1"/>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054"/>
    <w:rsid w:val="008611DB"/>
    <w:rsid w:val="008624E5"/>
    <w:rsid w:val="00862867"/>
    <w:rsid w:val="00862C5A"/>
    <w:rsid w:val="00862E3A"/>
    <w:rsid w:val="00862F6A"/>
    <w:rsid w:val="008632A1"/>
    <w:rsid w:val="00863BC2"/>
    <w:rsid w:val="00864B5B"/>
    <w:rsid w:val="00864C67"/>
    <w:rsid w:val="00864FEC"/>
    <w:rsid w:val="008661B0"/>
    <w:rsid w:val="00866662"/>
    <w:rsid w:val="00866CD6"/>
    <w:rsid w:val="00866E60"/>
    <w:rsid w:val="00867236"/>
    <w:rsid w:val="00870074"/>
    <w:rsid w:val="00870348"/>
    <w:rsid w:val="008708FE"/>
    <w:rsid w:val="00870F79"/>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71D"/>
    <w:rsid w:val="00882971"/>
    <w:rsid w:val="00882AF5"/>
    <w:rsid w:val="00882C60"/>
    <w:rsid w:val="00882C86"/>
    <w:rsid w:val="00883586"/>
    <w:rsid w:val="00883ADA"/>
    <w:rsid w:val="00883BFD"/>
    <w:rsid w:val="00884C51"/>
    <w:rsid w:val="008858F9"/>
    <w:rsid w:val="0088753A"/>
    <w:rsid w:val="00887B25"/>
    <w:rsid w:val="008904CB"/>
    <w:rsid w:val="00890745"/>
    <w:rsid w:val="00890CC6"/>
    <w:rsid w:val="00891195"/>
    <w:rsid w:val="008919AC"/>
    <w:rsid w:val="00891A03"/>
    <w:rsid w:val="00892013"/>
    <w:rsid w:val="00892666"/>
    <w:rsid w:val="00892686"/>
    <w:rsid w:val="00892CB4"/>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23E"/>
    <w:rsid w:val="008A28DA"/>
    <w:rsid w:val="008A2B5F"/>
    <w:rsid w:val="008A2DE2"/>
    <w:rsid w:val="008A3705"/>
    <w:rsid w:val="008A3847"/>
    <w:rsid w:val="008A440C"/>
    <w:rsid w:val="008A459E"/>
    <w:rsid w:val="008A4A87"/>
    <w:rsid w:val="008A51D6"/>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2D41"/>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E69"/>
    <w:rsid w:val="008D2ECF"/>
    <w:rsid w:val="008D3882"/>
    <w:rsid w:val="008D3B2E"/>
    <w:rsid w:val="008D3CAB"/>
    <w:rsid w:val="008D3DDC"/>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425"/>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07B"/>
    <w:rsid w:val="00903693"/>
    <w:rsid w:val="00903791"/>
    <w:rsid w:val="0090469E"/>
    <w:rsid w:val="00904A70"/>
    <w:rsid w:val="00904BCE"/>
    <w:rsid w:val="0090511C"/>
    <w:rsid w:val="00905472"/>
    <w:rsid w:val="0090548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338F"/>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6DF"/>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5F03"/>
    <w:rsid w:val="009571CA"/>
    <w:rsid w:val="00957348"/>
    <w:rsid w:val="00957A91"/>
    <w:rsid w:val="00960215"/>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0FAC"/>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4C14"/>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4CA4"/>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4B0"/>
    <w:rsid w:val="009D08CE"/>
    <w:rsid w:val="009D0B34"/>
    <w:rsid w:val="009D12D7"/>
    <w:rsid w:val="009D1378"/>
    <w:rsid w:val="009D1549"/>
    <w:rsid w:val="009D1F1E"/>
    <w:rsid w:val="009D270D"/>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783"/>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EF4"/>
    <w:rsid w:val="009E6FB3"/>
    <w:rsid w:val="009E7D97"/>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2F20"/>
    <w:rsid w:val="009F40A6"/>
    <w:rsid w:val="009F4287"/>
    <w:rsid w:val="009F4A04"/>
    <w:rsid w:val="009F4B0C"/>
    <w:rsid w:val="009F506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85B"/>
    <w:rsid w:val="00A03A48"/>
    <w:rsid w:val="00A04C34"/>
    <w:rsid w:val="00A04E5A"/>
    <w:rsid w:val="00A04E72"/>
    <w:rsid w:val="00A04F3A"/>
    <w:rsid w:val="00A04FD2"/>
    <w:rsid w:val="00A05AB3"/>
    <w:rsid w:val="00A05BAE"/>
    <w:rsid w:val="00A06345"/>
    <w:rsid w:val="00A07A61"/>
    <w:rsid w:val="00A07FF8"/>
    <w:rsid w:val="00A1035C"/>
    <w:rsid w:val="00A106FA"/>
    <w:rsid w:val="00A10714"/>
    <w:rsid w:val="00A107D9"/>
    <w:rsid w:val="00A11F50"/>
    <w:rsid w:val="00A12068"/>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A0"/>
    <w:rsid w:val="00A25043"/>
    <w:rsid w:val="00A25C43"/>
    <w:rsid w:val="00A26389"/>
    <w:rsid w:val="00A27435"/>
    <w:rsid w:val="00A2776D"/>
    <w:rsid w:val="00A27D6C"/>
    <w:rsid w:val="00A301C7"/>
    <w:rsid w:val="00A3025F"/>
    <w:rsid w:val="00A30303"/>
    <w:rsid w:val="00A30C54"/>
    <w:rsid w:val="00A30CE0"/>
    <w:rsid w:val="00A3101C"/>
    <w:rsid w:val="00A310EF"/>
    <w:rsid w:val="00A31A6F"/>
    <w:rsid w:val="00A31CA6"/>
    <w:rsid w:val="00A32349"/>
    <w:rsid w:val="00A32748"/>
    <w:rsid w:val="00A32C12"/>
    <w:rsid w:val="00A32E16"/>
    <w:rsid w:val="00A3316E"/>
    <w:rsid w:val="00A332D9"/>
    <w:rsid w:val="00A333B7"/>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0F0"/>
    <w:rsid w:val="00A45DFD"/>
    <w:rsid w:val="00A45EEF"/>
    <w:rsid w:val="00A461F6"/>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E68"/>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2EDE"/>
    <w:rsid w:val="00A834A0"/>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0A2F"/>
    <w:rsid w:val="00AA1B05"/>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3BD0"/>
    <w:rsid w:val="00AB4183"/>
    <w:rsid w:val="00AB426E"/>
    <w:rsid w:val="00AB45E4"/>
    <w:rsid w:val="00AB486F"/>
    <w:rsid w:val="00AB5180"/>
    <w:rsid w:val="00AB52EA"/>
    <w:rsid w:val="00AB5521"/>
    <w:rsid w:val="00AB5A79"/>
    <w:rsid w:val="00AB5CEB"/>
    <w:rsid w:val="00AB5D07"/>
    <w:rsid w:val="00AB6736"/>
    <w:rsid w:val="00AB6A44"/>
    <w:rsid w:val="00AB6B9A"/>
    <w:rsid w:val="00AB6DC4"/>
    <w:rsid w:val="00AC046E"/>
    <w:rsid w:val="00AC049A"/>
    <w:rsid w:val="00AC087F"/>
    <w:rsid w:val="00AC0D7E"/>
    <w:rsid w:val="00AC10B9"/>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22D"/>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54"/>
    <w:rsid w:val="00AE59EB"/>
    <w:rsid w:val="00AE5C13"/>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4F27"/>
    <w:rsid w:val="00AF50F7"/>
    <w:rsid w:val="00AF566E"/>
    <w:rsid w:val="00AF592C"/>
    <w:rsid w:val="00AF5B72"/>
    <w:rsid w:val="00AF5C96"/>
    <w:rsid w:val="00AF5EC4"/>
    <w:rsid w:val="00AF6741"/>
    <w:rsid w:val="00AF674D"/>
    <w:rsid w:val="00AF67C6"/>
    <w:rsid w:val="00AF7D9F"/>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0F"/>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E7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4EC1"/>
    <w:rsid w:val="00B15097"/>
    <w:rsid w:val="00B16C97"/>
    <w:rsid w:val="00B16FA0"/>
    <w:rsid w:val="00B17792"/>
    <w:rsid w:val="00B17C00"/>
    <w:rsid w:val="00B17C88"/>
    <w:rsid w:val="00B17E37"/>
    <w:rsid w:val="00B20602"/>
    <w:rsid w:val="00B209DF"/>
    <w:rsid w:val="00B212AD"/>
    <w:rsid w:val="00B21CE1"/>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731"/>
    <w:rsid w:val="00B27F96"/>
    <w:rsid w:val="00B30868"/>
    <w:rsid w:val="00B30FD4"/>
    <w:rsid w:val="00B310C2"/>
    <w:rsid w:val="00B31338"/>
    <w:rsid w:val="00B315EA"/>
    <w:rsid w:val="00B31DD8"/>
    <w:rsid w:val="00B32297"/>
    <w:rsid w:val="00B3251D"/>
    <w:rsid w:val="00B325F2"/>
    <w:rsid w:val="00B326C6"/>
    <w:rsid w:val="00B331EB"/>
    <w:rsid w:val="00B33EF9"/>
    <w:rsid w:val="00B33FCC"/>
    <w:rsid w:val="00B3433F"/>
    <w:rsid w:val="00B34C7F"/>
    <w:rsid w:val="00B34DFA"/>
    <w:rsid w:val="00B34FCE"/>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45BC"/>
    <w:rsid w:val="00B44F89"/>
    <w:rsid w:val="00B451E6"/>
    <w:rsid w:val="00B45AA3"/>
    <w:rsid w:val="00B46111"/>
    <w:rsid w:val="00B4686F"/>
    <w:rsid w:val="00B479EC"/>
    <w:rsid w:val="00B479FC"/>
    <w:rsid w:val="00B51543"/>
    <w:rsid w:val="00B51A3F"/>
    <w:rsid w:val="00B52449"/>
    <w:rsid w:val="00B524E4"/>
    <w:rsid w:val="00B52C6B"/>
    <w:rsid w:val="00B53D48"/>
    <w:rsid w:val="00B53F8E"/>
    <w:rsid w:val="00B542ED"/>
    <w:rsid w:val="00B5455B"/>
    <w:rsid w:val="00B54DD9"/>
    <w:rsid w:val="00B55012"/>
    <w:rsid w:val="00B55787"/>
    <w:rsid w:val="00B558A5"/>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22FD"/>
    <w:rsid w:val="00B72A23"/>
    <w:rsid w:val="00B72C42"/>
    <w:rsid w:val="00B72E63"/>
    <w:rsid w:val="00B7305A"/>
    <w:rsid w:val="00B7364A"/>
    <w:rsid w:val="00B737FE"/>
    <w:rsid w:val="00B7396C"/>
    <w:rsid w:val="00B739A2"/>
    <w:rsid w:val="00B739DA"/>
    <w:rsid w:val="00B73E12"/>
    <w:rsid w:val="00B73E9A"/>
    <w:rsid w:val="00B73F6C"/>
    <w:rsid w:val="00B74FDE"/>
    <w:rsid w:val="00B75692"/>
    <w:rsid w:val="00B7639C"/>
    <w:rsid w:val="00B7680E"/>
    <w:rsid w:val="00B7689E"/>
    <w:rsid w:val="00B76BE3"/>
    <w:rsid w:val="00B76BF9"/>
    <w:rsid w:val="00B76C79"/>
    <w:rsid w:val="00B76D51"/>
    <w:rsid w:val="00B76E41"/>
    <w:rsid w:val="00B770B8"/>
    <w:rsid w:val="00B772B2"/>
    <w:rsid w:val="00B773D9"/>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D62"/>
    <w:rsid w:val="00B84F51"/>
    <w:rsid w:val="00B84FFC"/>
    <w:rsid w:val="00B85855"/>
    <w:rsid w:val="00B85DD0"/>
    <w:rsid w:val="00B8601E"/>
    <w:rsid w:val="00B86759"/>
    <w:rsid w:val="00B867EA"/>
    <w:rsid w:val="00B868D7"/>
    <w:rsid w:val="00B86DC6"/>
    <w:rsid w:val="00B870AC"/>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068"/>
    <w:rsid w:val="00B97426"/>
    <w:rsid w:val="00B9765C"/>
    <w:rsid w:val="00BA0179"/>
    <w:rsid w:val="00BA0812"/>
    <w:rsid w:val="00BA0D31"/>
    <w:rsid w:val="00BA1213"/>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092"/>
    <w:rsid w:val="00BA78F8"/>
    <w:rsid w:val="00BA7F1D"/>
    <w:rsid w:val="00BA7FCD"/>
    <w:rsid w:val="00BB0171"/>
    <w:rsid w:val="00BB0AB8"/>
    <w:rsid w:val="00BB0C67"/>
    <w:rsid w:val="00BB1A8D"/>
    <w:rsid w:val="00BB1DB0"/>
    <w:rsid w:val="00BB20C9"/>
    <w:rsid w:val="00BB27D8"/>
    <w:rsid w:val="00BB2B28"/>
    <w:rsid w:val="00BB2CCD"/>
    <w:rsid w:val="00BB2D9A"/>
    <w:rsid w:val="00BB34F2"/>
    <w:rsid w:val="00BB3999"/>
    <w:rsid w:val="00BB3C72"/>
    <w:rsid w:val="00BB41B2"/>
    <w:rsid w:val="00BB49D9"/>
    <w:rsid w:val="00BB5085"/>
    <w:rsid w:val="00BB513E"/>
    <w:rsid w:val="00BB57A9"/>
    <w:rsid w:val="00BB5EE6"/>
    <w:rsid w:val="00BB612C"/>
    <w:rsid w:val="00BB6A00"/>
    <w:rsid w:val="00BB6D85"/>
    <w:rsid w:val="00BB7A5C"/>
    <w:rsid w:val="00BB7FCB"/>
    <w:rsid w:val="00BC0FB0"/>
    <w:rsid w:val="00BC145C"/>
    <w:rsid w:val="00BC16ED"/>
    <w:rsid w:val="00BC1948"/>
    <w:rsid w:val="00BC1AE1"/>
    <w:rsid w:val="00BC1B1D"/>
    <w:rsid w:val="00BC227C"/>
    <w:rsid w:val="00BC2874"/>
    <w:rsid w:val="00BC2C0B"/>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179D"/>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115"/>
    <w:rsid w:val="00BD73E0"/>
    <w:rsid w:val="00BD7D8B"/>
    <w:rsid w:val="00BD7F75"/>
    <w:rsid w:val="00BE070F"/>
    <w:rsid w:val="00BE08ED"/>
    <w:rsid w:val="00BE0CFB"/>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7B7"/>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656"/>
    <w:rsid w:val="00BF57AF"/>
    <w:rsid w:val="00BF5841"/>
    <w:rsid w:val="00BF5F06"/>
    <w:rsid w:val="00BF6223"/>
    <w:rsid w:val="00BF660A"/>
    <w:rsid w:val="00BF6BAD"/>
    <w:rsid w:val="00BF6D9C"/>
    <w:rsid w:val="00BF7282"/>
    <w:rsid w:val="00BF72FF"/>
    <w:rsid w:val="00C009D0"/>
    <w:rsid w:val="00C00D86"/>
    <w:rsid w:val="00C00EEA"/>
    <w:rsid w:val="00C00F53"/>
    <w:rsid w:val="00C0101D"/>
    <w:rsid w:val="00C01663"/>
    <w:rsid w:val="00C01DFC"/>
    <w:rsid w:val="00C02183"/>
    <w:rsid w:val="00C0242C"/>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7D4"/>
    <w:rsid w:val="00C13BC0"/>
    <w:rsid w:val="00C13D49"/>
    <w:rsid w:val="00C1418D"/>
    <w:rsid w:val="00C142A6"/>
    <w:rsid w:val="00C1492C"/>
    <w:rsid w:val="00C14F34"/>
    <w:rsid w:val="00C14F9B"/>
    <w:rsid w:val="00C14FE1"/>
    <w:rsid w:val="00C15ACB"/>
    <w:rsid w:val="00C160EF"/>
    <w:rsid w:val="00C1614F"/>
    <w:rsid w:val="00C169A0"/>
    <w:rsid w:val="00C16EE6"/>
    <w:rsid w:val="00C17663"/>
    <w:rsid w:val="00C1796D"/>
    <w:rsid w:val="00C204BE"/>
    <w:rsid w:val="00C205D1"/>
    <w:rsid w:val="00C20BF8"/>
    <w:rsid w:val="00C21901"/>
    <w:rsid w:val="00C21D1C"/>
    <w:rsid w:val="00C21FDD"/>
    <w:rsid w:val="00C22735"/>
    <w:rsid w:val="00C22D41"/>
    <w:rsid w:val="00C22F17"/>
    <w:rsid w:val="00C2307F"/>
    <w:rsid w:val="00C238F6"/>
    <w:rsid w:val="00C23ACE"/>
    <w:rsid w:val="00C23F0F"/>
    <w:rsid w:val="00C24ADE"/>
    <w:rsid w:val="00C24CA1"/>
    <w:rsid w:val="00C25366"/>
    <w:rsid w:val="00C25427"/>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5BB"/>
    <w:rsid w:val="00C42CF4"/>
    <w:rsid w:val="00C4315B"/>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79B"/>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8"/>
    <w:rsid w:val="00C5783C"/>
    <w:rsid w:val="00C57D7A"/>
    <w:rsid w:val="00C57DD5"/>
    <w:rsid w:val="00C60A07"/>
    <w:rsid w:val="00C6260E"/>
    <w:rsid w:val="00C626E2"/>
    <w:rsid w:val="00C6309B"/>
    <w:rsid w:val="00C634C8"/>
    <w:rsid w:val="00C63EE6"/>
    <w:rsid w:val="00C6430D"/>
    <w:rsid w:val="00C64A03"/>
    <w:rsid w:val="00C64B43"/>
    <w:rsid w:val="00C6570C"/>
    <w:rsid w:val="00C65A3C"/>
    <w:rsid w:val="00C65BED"/>
    <w:rsid w:val="00C66A2F"/>
    <w:rsid w:val="00C6724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683"/>
    <w:rsid w:val="00C77711"/>
    <w:rsid w:val="00C77AA8"/>
    <w:rsid w:val="00C77C62"/>
    <w:rsid w:val="00C80CFA"/>
    <w:rsid w:val="00C80FAD"/>
    <w:rsid w:val="00C81975"/>
    <w:rsid w:val="00C81A4E"/>
    <w:rsid w:val="00C81C48"/>
    <w:rsid w:val="00C81D0D"/>
    <w:rsid w:val="00C82108"/>
    <w:rsid w:val="00C82E29"/>
    <w:rsid w:val="00C82EFB"/>
    <w:rsid w:val="00C82F54"/>
    <w:rsid w:val="00C83D06"/>
    <w:rsid w:val="00C840D5"/>
    <w:rsid w:val="00C85048"/>
    <w:rsid w:val="00C85942"/>
    <w:rsid w:val="00C85CDF"/>
    <w:rsid w:val="00C85DD6"/>
    <w:rsid w:val="00C861EA"/>
    <w:rsid w:val="00C8634F"/>
    <w:rsid w:val="00C86C14"/>
    <w:rsid w:val="00C87125"/>
    <w:rsid w:val="00C87228"/>
    <w:rsid w:val="00C87389"/>
    <w:rsid w:val="00C874F5"/>
    <w:rsid w:val="00C9003D"/>
    <w:rsid w:val="00C9043B"/>
    <w:rsid w:val="00C90870"/>
    <w:rsid w:val="00C914D5"/>
    <w:rsid w:val="00C91549"/>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5E1B"/>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6C69"/>
    <w:rsid w:val="00CB72A0"/>
    <w:rsid w:val="00CB7A9D"/>
    <w:rsid w:val="00CC02AA"/>
    <w:rsid w:val="00CC02CF"/>
    <w:rsid w:val="00CC0624"/>
    <w:rsid w:val="00CC10D3"/>
    <w:rsid w:val="00CC1933"/>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B18"/>
    <w:rsid w:val="00CC7D82"/>
    <w:rsid w:val="00CD0266"/>
    <w:rsid w:val="00CD0FB2"/>
    <w:rsid w:val="00CD1337"/>
    <w:rsid w:val="00CD1668"/>
    <w:rsid w:val="00CD1A30"/>
    <w:rsid w:val="00CD2388"/>
    <w:rsid w:val="00CD24ED"/>
    <w:rsid w:val="00CD25B8"/>
    <w:rsid w:val="00CD2C3C"/>
    <w:rsid w:val="00CD35C8"/>
    <w:rsid w:val="00CD3682"/>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5EAB"/>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7AE"/>
    <w:rsid w:val="00D0292D"/>
    <w:rsid w:val="00D02ECB"/>
    <w:rsid w:val="00D033D0"/>
    <w:rsid w:val="00D03471"/>
    <w:rsid w:val="00D0378C"/>
    <w:rsid w:val="00D0489E"/>
    <w:rsid w:val="00D04D58"/>
    <w:rsid w:val="00D04D64"/>
    <w:rsid w:val="00D05303"/>
    <w:rsid w:val="00D05530"/>
    <w:rsid w:val="00D05E0A"/>
    <w:rsid w:val="00D0676D"/>
    <w:rsid w:val="00D07A04"/>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8B"/>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31A"/>
    <w:rsid w:val="00D23818"/>
    <w:rsid w:val="00D244AE"/>
    <w:rsid w:val="00D245DA"/>
    <w:rsid w:val="00D2489C"/>
    <w:rsid w:val="00D24C46"/>
    <w:rsid w:val="00D24D46"/>
    <w:rsid w:val="00D25017"/>
    <w:rsid w:val="00D2574B"/>
    <w:rsid w:val="00D25DAA"/>
    <w:rsid w:val="00D25FB2"/>
    <w:rsid w:val="00D266CB"/>
    <w:rsid w:val="00D2676F"/>
    <w:rsid w:val="00D26876"/>
    <w:rsid w:val="00D270E4"/>
    <w:rsid w:val="00D274F5"/>
    <w:rsid w:val="00D27522"/>
    <w:rsid w:val="00D2793C"/>
    <w:rsid w:val="00D27C41"/>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87B"/>
    <w:rsid w:val="00D41973"/>
    <w:rsid w:val="00D41C3B"/>
    <w:rsid w:val="00D42032"/>
    <w:rsid w:val="00D4205A"/>
    <w:rsid w:val="00D42242"/>
    <w:rsid w:val="00D426BF"/>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5E"/>
    <w:rsid w:val="00D70D90"/>
    <w:rsid w:val="00D71A36"/>
    <w:rsid w:val="00D7289E"/>
    <w:rsid w:val="00D72BC0"/>
    <w:rsid w:val="00D731C1"/>
    <w:rsid w:val="00D73B10"/>
    <w:rsid w:val="00D742DB"/>
    <w:rsid w:val="00D743B6"/>
    <w:rsid w:val="00D7482E"/>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440"/>
    <w:rsid w:val="00D86C4F"/>
    <w:rsid w:val="00D86CBA"/>
    <w:rsid w:val="00D875D7"/>
    <w:rsid w:val="00D87C64"/>
    <w:rsid w:val="00D87DD8"/>
    <w:rsid w:val="00D87DE0"/>
    <w:rsid w:val="00D917ED"/>
    <w:rsid w:val="00D91F7A"/>
    <w:rsid w:val="00D9216D"/>
    <w:rsid w:val="00D929A9"/>
    <w:rsid w:val="00D92A89"/>
    <w:rsid w:val="00D92F1D"/>
    <w:rsid w:val="00D939FA"/>
    <w:rsid w:val="00D93A30"/>
    <w:rsid w:val="00D93B1E"/>
    <w:rsid w:val="00D93D1A"/>
    <w:rsid w:val="00D93E9C"/>
    <w:rsid w:val="00D93EC0"/>
    <w:rsid w:val="00D940F3"/>
    <w:rsid w:val="00D9423C"/>
    <w:rsid w:val="00D9458E"/>
    <w:rsid w:val="00D94719"/>
    <w:rsid w:val="00D94907"/>
    <w:rsid w:val="00D957CB"/>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B7FF4"/>
    <w:rsid w:val="00DC007A"/>
    <w:rsid w:val="00DC06D6"/>
    <w:rsid w:val="00DC1063"/>
    <w:rsid w:val="00DC18B6"/>
    <w:rsid w:val="00DC1B19"/>
    <w:rsid w:val="00DC20C6"/>
    <w:rsid w:val="00DC21A7"/>
    <w:rsid w:val="00DC21EA"/>
    <w:rsid w:val="00DC2A69"/>
    <w:rsid w:val="00DC34DF"/>
    <w:rsid w:val="00DC357E"/>
    <w:rsid w:val="00DC3771"/>
    <w:rsid w:val="00DC38AC"/>
    <w:rsid w:val="00DC3FF5"/>
    <w:rsid w:val="00DC4761"/>
    <w:rsid w:val="00DC5CA7"/>
    <w:rsid w:val="00DC6720"/>
    <w:rsid w:val="00DC680B"/>
    <w:rsid w:val="00DC6D5D"/>
    <w:rsid w:val="00DC71F8"/>
    <w:rsid w:val="00DC78BC"/>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ABD"/>
    <w:rsid w:val="00DD5EB4"/>
    <w:rsid w:val="00DD5F3C"/>
    <w:rsid w:val="00DD6A25"/>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05E"/>
    <w:rsid w:val="00DE31DE"/>
    <w:rsid w:val="00DE31E7"/>
    <w:rsid w:val="00DE40A4"/>
    <w:rsid w:val="00DE4677"/>
    <w:rsid w:val="00DE4E93"/>
    <w:rsid w:val="00DE5DD0"/>
    <w:rsid w:val="00DE5E54"/>
    <w:rsid w:val="00DE5F04"/>
    <w:rsid w:val="00DE66F0"/>
    <w:rsid w:val="00DE6963"/>
    <w:rsid w:val="00DE6F5D"/>
    <w:rsid w:val="00DE7540"/>
    <w:rsid w:val="00DE78D1"/>
    <w:rsid w:val="00DF005D"/>
    <w:rsid w:val="00DF02B1"/>
    <w:rsid w:val="00DF06D0"/>
    <w:rsid w:val="00DF0C80"/>
    <w:rsid w:val="00DF0FAA"/>
    <w:rsid w:val="00DF1494"/>
    <w:rsid w:val="00DF2453"/>
    <w:rsid w:val="00DF24C9"/>
    <w:rsid w:val="00DF251A"/>
    <w:rsid w:val="00DF262F"/>
    <w:rsid w:val="00DF26B5"/>
    <w:rsid w:val="00DF28A3"/>
    <w:rsid w:val="00DF330D"/>
    <w:rsid w:val="00DF337E"/>
    <w:rsid w:val="00DF3B29"/>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6051"/>
    <w:rsid w:val="00E1624E"/>
    <w:rsid w:val="00E1669E"/>
    <w:rsid w:val="00E16F92"/>
    <w:rsid w:val="00E2003C"/>
    <w:rsid w:val="00E20922"/>
    <w:rsid w:val="00E20F67"/>
    <w:rsid w:val="00E21591"/>
    <w:rsid w:val="00E215A4"/>
    <w:rsid w:val="00E21826"/>
    <w:rsid w:val="00E229EE"/>
    <w:rsid w:val="00E22C79"/>
    <w:rsid w:val="00E23E0F"/>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6BF"/>
    <w:rsid w:val="00E37926"/>
    <w:rsid w:val="00E37937"/>
    <w:rsid w:val="00E404A4"/>
    <w:rsid w:val="00E41946"/>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6F"/>
    <w:rsid w:val="00E750D4"/>
    <w:rsid w:val="00E75653"/>
    <w:rsid w:val="00E75765"/>
    <w:rsid w:val="00E75C9D"/>
    <w:rsid w:val="00E75F75"/>
    <w:rsid w:val="00E777B2"/>
    <w:rsid w:val="00E7781D"/>
    <w:rsid w:val="00E80472"/>
    <w:rsid w:val="00E80C35"/>
    <w:rsid w:val="00E80D50"/>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3BC"/>
    <w:rsid w:val="00E915C4"/>
    <w:rsid w:val="00E919CE"/>
    <w:rsid w:val="00E91E58"/>
    <w:rsid w:val="00E921CC"/>
    <w:rsid w:val="00E924B7"/>
    <w:rsid w:val="00E93902"/>
    <w:rsid w:val="00E93B2E"/>
    <w:rsid w:val="00E94200"/>
    <w:rsid w:val="00E95004"/>
    <w:rsid w:val="00E95076"/>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9E8"/>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1FE9"/>
    <w:rsid w:val="00EB2111"/>
    <w:rsid w:val="00EB2711"/>
    <w:rsid w:val="00EB3084"/>
    <w:rsid w:val="00EB3AE3"/>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9B0"/>
    <w:rsid w:val="00ED1E29"/>
    <w:rsid w:val="00ED20A5"/>
    <w:rsid w:val="00ED21F7"/>
    <w:rsid w:val="00ED2BF7"/>
    <w:rsid w:val="00ED2DCC"/>
    <w:rsid w:val="00ED2F37"/>
    <w:rsid w:val="00ED3267"/>
    <w:rsid w:val="00ED3AF5"/>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3"/>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2072"/>
    <w:rsid w:val="00EF20A7"/>
    <w:rsid w:val="00EF3070"/>
    <w:rsid w:val="00EF45CA"/>
    <w:rsid w:val="00EF465D"/>
    <w:rsid w:val="00EF503D"/>
    <w:rsid w:val="00EF54B4"/>
    <w:rsid w:val="00EF5502"/>
    <w:rsid w:val="00EF56F2"/>
    <w:rsid w:val="00EF6406"/>
    <w:rsid w:val="00EF68B3"/>
    <w:rsid w:val="00EF6A8A"/>
    <w:rsid w:val="00EF6D8C"/>
    <w:rsid w:val="00F001C9"/>
    <w:rsid w:val="00F0046B"/>
    <w:rsid w:val="00F00C64"/>
    <w:rsid w:val="00F0113A"/>
    <w:rsid w:val="00F012DF"/>
    <w:rsid w:val="00F013D2"/>
    <w:rsid w:val="00F01A04"/>
    <w:rsid w:val="00F01AFC"/>
    <w:rsid w:val="00F01B3E"/>
    <w:rsid w:val="00F02357"/>
    <w:rsid w:val="00F02B8E"/>
    <w:rsid w:val="00F02C00"/>
    <w:rsid w:val="00F02EBA"/>
    <w:rsid w:val="00F02FF5"/>
    <w:rsid w:val="00F03111"/>
    <w:rsid w:val="00F0323A"/>
    <w:rsid w:val="00F042F0"/>
    <w:rsid w:val="00F045EA"/>
    <w:rsid w:val="00F0476F"/>
    <w:rsid w:val="00F048B5"/>
    <w:rsid w:val="00F049BE"/>
    <w:rsid w:val="00F04DC2"/>
    <w:rsid w:val="00F05A5E"/>
    <w:rsid w:val="00F0636C"/>
    <w:rsid w:val="00F0654A"/>
    <w:rsid w:val="00F067EC"/>
    <w:rsid w:val="00F069B1"/>
    <w:rsid w:val="00F0719A"/>
    <w:rsid w:val="00F0751B"/>
    <w:rsid w:val="00F076C6"/>
    <w:rsid w:val="00F07EC3"/>
    <w:rsid w:val="00F10838"/>
    <w:rsid w:val="00F11299"/>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B11"/>
    <w:rsid w:val="00F22F9A"/>
    <w:rsid w:val="00F23725"/>
    <w:rsid w:val="00F24536"/>
    <w:rsid w:val="00F245E5"/>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1A69"/>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0E1"/>
    <w:rsid w:val="00F5283D"/>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9EF"/>
    <w:rsid w:val="00F63B6C"/>
    <w:rsid w:val="00F649BC"/>
    <w:rsid w:val="00F6529B"/>
    <w:rsid w:val="00F653C7"/>
    <w:rsid w:val="00F655D1"/>
    <w:rsid w:val="00F659FC"/>
    <w:rsid w:val="00F65B7D"/>
    <w:rsid w:val="00F6612A"/>
    <w:rsid w:val="00F662DE"/>
    <w:rsid w:val="00F66943"/>
    <w:rsid w:val="00F66FD5"/>
    <w:rsid w:val="00F67218"/>
    <w:rsid w:val="00F67721"/>
    <w:rsid w:val="00F67F72"/>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3DC4"/>
    <w:rsid w:val="00F74A17"/>
    <w:rsid w:val="00F75381"/>
    <w:rsid w:val="00F75485"/>
    <w:rsid w:val="00F75D61"/>
    <w:rsid w:val="00F76064"/>
    <w:rsid w:val="00F76230"/>
    <w:rsid w:val="00F765F5"/>
    <w:rsid w:val="00F76741"/>
    <w:rsid w:val="00F76921"/>
    <w:rsid w:val="00F76B27"/>
    <w:rsid w:val="00F770FA"/>
    <w:rsid w:val="00F7798F"/>
    <w:rsid w:val="00F77EEF"/>
    <w:rsid w:val="00F77F8A"/>
    <w:rsid w:val="00F808B5"/>
    <w:rsid w:val="00F81050"/>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5E1"/>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512"/>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1F"/>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307"/>
    <w:rsid w:val="00FC06C0"/>
    <w:rsid w:val="00FC1539"/>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C69"/>
    <w:rsid w:val="00FD3F7A"/>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1C55"/>
    <w:rsid w:val="00FF2142"/>
    <w:rsid w:val="00FF217E"/>
    <w:rsid w:val="00FF231B"/>
    <w:rsid w:val="00FF23AE"/>
    <w:rsid w:val="00FF2840"/>
    <w:rsid w:val="00FF2852"/>
    <w:rsid w:val="00FF2B78"/>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79F"/>
    <w:rsid w:val="00FF7F2F"/>
    <w:rsid w:val="02031DB5"/>
    <w:rsid w:val="04080865"/>
    <w:rsid w:val="05B137C8"/>
    <w:rsid w:val="06EBD43B"/>
    <w:rsid w:val="07A6F36C"/>
    <w:rsid w:val="07F5FD0F"/>
    <w:rsid w:val="0860C7C8"/>
    <w:rsid w:val="08A14FCA"/>
    <w:rsid w:val="08AF48EB"/>
    <w:rsid w:val="08E824F2"/>
    <w:rsid w:val="0917F6D1"/>
    <w:rsid w:val="0925A5B2"/>
    <w:rsid w:val="09F58579"/>
    <w:rsid w:val="0A177792"/>
    <w:rsid w:val="0A8D66C3"/>
    <w:rsid w:val="0B8183C5"/>
    <w:rsid w:val="0D312364"/>
    <w:rsid w:val="0D62AACC"/>
    <w:rsid w:val="0E38F54B"/>
    <w:rsid w:val="0E73614A"/>
    <w:rsid w:val="0EC1D23C"/>
    <w:rsid w:val="0EC269B4"/>
    <w:rsid w:val="0ECC9EA4"/>
    <w:rsid w:val="0EEFD11F"/>
    <w:rsid w:val="0F0207D5"/>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8F2CFD9"/>
    <w:rsid w:val="1A52C2C4"/>
    <w:rsid w:val="1A692A9C"/>
    <w:rsid w:val="1A86B1C1"/>
    <w:rsid w:val="1C53A1F5"/>
    <w:rsid w:val="1CF98AF0"/>
    <w:rsid w:val="1DA92403"/>
    <w:rsid w:val="1E6BC8F0"/>
    <w:rsid w:val="1E7088B0"/>
    <w:rsid w:val="1E86D025"/>
    <w:rsid w:val="1FB9CBAA"/>
    <w:rsid w:val="2028F031"/>
    <w:rsid w:val="20D42F11"/>
    <w:rsid w:val="2126ED7B"/>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994AE8D"/>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7CC390F"/>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4E79FE"/>
    <w:rsid w:val="469DB114"/>
    <w:rsid w:val="46D987A2"/>
    <w:rsid w:val="46FB4CC9"/>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C4AB60"/>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6F86BCC"/>
    <w:rsid w:val="671C4633"/>
    <w:rsid w:val="6789FE0F"/>
    <w:rsid w:val="67EA1084"/>
    <w:rsid w:val="6850F333"/>
    <w:rsid w:val="69A5F772"/>
    <w:rsid w:val="6B109C50"/>
    <w:rsid w:val="6BD2B1AD"/>
    <w:rsid w:val="6BD527A4"/>
    <w:rsid w:val="6CD78C05"/>
    <w:rsid w:val="6DCE830F"/>
    <w:rsid w:val="6E807DA3"/>
    <w:rsid w:val="6E823DB9"/>
    <w:rsid w:val="6F438F08"/>
    <w:rsid w:val="6FFDEF11"/>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07"/>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3"/>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39811138">
      <w:bodyDiv w:val="1"/>
      <w:marLeft w:val="0"/>
      <w:marRight w:val="0"/>
      <w:marTop w:val="0"/>
      <w:marBottom w:val="0"/>
      <w:divBdr>
        <w:top w:val="none" w:sz="0" w:space="0" w:color="auto"/>
        <w:left w:val="none" w:sz="0" w:space="0" w:color="auto"/>
        <w:bottom w:val="none" w:sz="0" w:space="0" w:color="auto"/>
        <w:right w:val="none" w:sz="0" w:space="0" w:color="auto"/>
      </w:divBdr>
      <w:divsChild>
        <w:div w:id="730731972">
          <w:marLeft w:val="0"/>
          <w:marRight w:val="0"/>
          <w:marTop w:val="0"/>
          <w:marBottom w:val="0"/>
          <w:divBdr>
            <w:top w:val="none" w:sz="0" w:space="0" w:color="auto"/>
            <w:left w:val="none" w:sz="0" w:space="0" w:color="auto"/>
            <w:bottom w:val="none" w:sz="0" w:space="0" w:color="auto"/>
            <w:right w:val="none" w:sz="0" w:space="0" w:color="auto"/>
          </w:divBdr>
          <w:divsChild>
            <w:div w:id="539706194">
              <w:marLeft w:val="0"/>
              <w:marRight w:val="0"/>
              <w:marTop w:val="0"/>
              <w:marBottom w:val="0"/>
              <w:divBdr>
                <w:top w:val="none" w:sz="0" w:space="0" w:color="auto"/>
                <w:left w:val="none" w:sz="0" w:space="0" w:color="auto"/>
                <w:bottom w:val="none" w:sz="0" w:space="0" w:color="auto"/>
                <w:right w:val="none" w:sz="0" w:space="0" w:color="auto"/>
              </w:divBdr>
              <w:divsChild>
                <w:div w:id="1492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184489237">
      <w:bodyDiv w:val="1"/>
      <w:marLeft w:val="0"/>
      <w:marRight w:val="0"/>
      <w:marTop w:val="0"/>
      <w:marBottom w:val="0"/>
      <w:divBdr>
        <w:top w:val="none" w:sz="0" w:space="0" w:color="auto"/>
        <w:left w:val="none" w:sz="0" w:space="0" w:color="auto"/>
        <w:bottom w:val="none" w:sz="0" w:space="0" w:color="auto"/>
        <w:right w:val="none" w:sz="0" w:space="0" w:color="auto"/>
      </w:divBdr>
      <w:divsChild>
        <w:div w:id="268003622">
          <w:marLeft w:val="0"/>
          <w:marRight w:val="0"/>
          <w:marTop w:val="0"/>
          <w:marBottom w:val="0"/>
          <w:divBdr>
            <w:top w:val="none" w:sz="0" w:space="0" w:color="auto"/>
            <w:left w:val="none" w:sz="0" w:space="0" w:color="auto"/>
            <w:bottom w:val="none" w:sz="0" w:space="0" w:color="auto"/>
            <w:right w:val="none" w:sz="0" w:space="0" w:color="auto"/>
          </w:divBdr>
          <w:divsChild>
            <w:div w:id="577596314">
              <w:marLeft w:val="0"/>
              <w:marRight w:val="0"/>
              <w:marTop w:val="0"/>
              <w:marBottom w:val="0"/>
              <w:divBdr>
                <w:top w:val="none" w:sz="0" w:space="0" w:color="auto"/>
                <w:left w:val="none" w:sz="0" w:space="0" w:color="auto"/>
                <w:bottom w:val="none" w:sz="0" w:space="0" w:color="auto"/>
                <w:right w:val="none" w:sz="0" w:space="0" w:color="auto"/>
              </w:divBdr>
              <w:divsChild>
                <w:div w:id="1582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12884430">
      <w:bodyDiv w:val="1"/>
      <w:marLeft w:val="0"/>
      <w:marRight w:val="0"/>
      <w:marTop w:val="0"/>
      <w:marBottom w:val="0"/>
      <w:divBdr>
        <w:top w:val="none" w:sz="0" w:space="0" w:color="auto"/>
        <w:left w:val="none" w:sz="0" w:space="0" w:color="auto"/>
        <w:bottom w:val="none" w:sz="0" w:space="0" w:color="auto"/>
        <w:right w:val="none" w:sz="0" w:space="0" w:color="auto"/>
      </w:divBdr>
      <w:divsChild>
        <w:div w:id="850683338">
          <w:marLeft w:val="0"/>
          <w:marRight w:val="0"/>
          <w:marTop w:val="0"/>
          <w:marBottom w:val="0"/>
          <w:divBdr>
            <w:top w:val="none" w:sz="0" w:space="0" w:color="auto"/>
            <w:left w:val="none" w:sz="0" w:space="0" w:color="auto"/>
            <w:bottom w:val="none" w:sz="0" w:space="0" w:color="auto"/>
            <w:right w:val="none" w:sz="0" w:space="0" w:color="auto"/>
          </w:divBdr>
          <w:divsChild>
            <w:div w:id="1609199855">
              <w:marLeft w:val="0"/>
              <w:marRight w:val="0"/>
              <w:marTop w:val="0"/>
              <w:marBottom w:val="0"/>
              <w:divBdr>
                <w:top w:val="none" w:sz="0" w:space="0" w:color="auto"/>
                <w:left w:val="none" w:sz="0" w:space="0" w:color="auto"/>
                <w:bottom w:val="none" w:sz="0" w:space="0" w:color="auto"/>
                <w:right w:val="none" w:sz="0" w:space="0" w:color="auto"/>
              </w:divBdr>
              <w:divsChild>
                <w:div w:id="1349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18227281">
      <w:bodyDiv w:val="1"/>
      <w:marLeft w:val="0"/>
      <w:marRight w:val="0"/>
      <w:marTop w:val="0"/>
      <w:marBottom w:val="0"/>
      <w:divBdr>
        <w:top w:val="none" w:sz="0" w:space="0" w:color="auto"/>
        <w:left w:val="none" w:sz="0" w:space="0" w:color="auto"/>
        <w:bottom w:val="none" w:sz="0" w:space="0" w:color="auto"/>
        <w:right w:val="none" w:sz="0" w:space="0" w:color="auto"/>
      </w:divBdr>
      <w:divsChild>
        <w:div w:id="1758205341">
          <w:marLeft w:val="0"/>
          <w:marRight w:val="0"/>
          <w:marTop w:val="0"/>
          <w:marBottom w:val="0"/>
          <w:divBdr>
            <w:top w:val="none" w:sz="0" w:space="0" w:color="auto"/>
            <w:left w:val="none" w:sz="0" w:space="0" w:color="auto"/>
            <w:bottom w:val="none" w:sz="0" w:space="0" w:color="auto"/>
            <w:right w:val="none" w:sz="0" w:space="0" w:color="auto"/>
          </w:divBdr>
          <w:divsChild>
            <w:div w:id="489641833">
              <w:marLeft w:val="0"/>
              <w:marRight w:val="0"/>
              <w:marTop w:val="0"/>
              <w:marBottom w:val="0"/>
              <w:divBdr>
                <w:top w:val="none" w:sz="0" w:space="0" w:color="auto"/>
                <w:left w:val="none" w:sz="0" w:space="0" w:color="auto"/>
                <w:bottom w:val="none" w:sz="0" w:space="0" w:color="auto"/>
                <w:right w:val="none" w:sz="0" w:space="0" w:color="auto"/>
              </w:divBdr>
              <w:divsChild>
                <w:div w:id="6681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398514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33142484">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3218494">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012474">
      <w:bodyDiv w:val="1"/>
      <w:marLeft w:val="0"/>
      <w:marRight w:val="0"/>
      <w:marTop w:val="0"/>
      <w:marBottom w:val="0"/>
      <w:divBdr>
        <w:top w:val="none" w:sz="0" w:space="0" w:color="auto"/>
        <w:left w:val="none" w:sz="0" w:space="0" w:color="auto"/>
        <w:bottom w:val="none" w:sz="0" w:space="0" w:color="auto"/>
        <w:right w:val="none" w:sz="0" w:space="0" w:color="auto"/>
      </w:divBdr>
      <w:divsChild>
        <w:div w:id="139925218">
          <w:marLeft w:val="0"/>
          <w:marRight w:val="0"/>
          <w:marTop w:val="0"/>
          <w:marBottom w:val="0"/>
          <w:divBdr>
            <w:top w:val="none" w:sz="0" w:space="0" w:color="auto"/>
            <w:left w:val="none" w:sz="0" w:space="0" w:color="auto"/>
            <w:bottom w:val="none" w:sz="0" w:space="0" w:color="auto"/>
            <w:right w:val="none" w:sz="0" w:space="0" w:color="auto"/>
          </w:divBdr>
          <w:divsChild>
            <w:div w:id="1986817876">
              <w:marLeft w:val="0"/>
              <w:marRight w:val="0"/>
              <w:marTop w:val="0"/>
              <w:marBottom w:val="0"/>
              <w:divBdr>
                <w:top w:val="none" w:sz="0" w:space="0" w:color="auto"/>
                <w:left w:val="none" w:sz="0" w:space="0" w:color="auto"/>
                <w:bottom w:val="none" w:sz="0" w:space="0" w:color="auto"/>
                <w:right w:val="none" w:sz="0" w:space="0" w:color="auto"/>
              </w:divBdr>
              <w:divsChild>
                <w:div w:id="743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01657F54-7012-42EE-95A1-697C7153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1133</Words>
  <Characters>6461</Characters>
  <Application>Microsoft Office Word</Application>
  <DocSecurity>0</DocSecurity>
  <Lines>53</Lines>
  <Paragraphs>15</Paragraphs>
  <ScaleCrop>false</ScaleCrop>
  <Company>University of Glasgow</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Lee McClure</cp:lastModifiedBy>
  <cp:revision>2</cp:revision>
  <cp:lastPrinted>2023-08-28T08:42:00Z</cp:lastPrinted>
  <dcterms:created xsi:type="dcterms:W3CDTF">2025-02-06T13:06:00Z</dcterms:created>
  <dcterms:modified xsi:type="dcterms:W3CDTF">2025-02-06T13:06:00Z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