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B91626" w14:paraId="33700C28" w14:textId="77777777" w:rsidTr="0004614A">
        <w:tc>
          <w:tcPr>
            <w:tcW w:w="2689" w:type="dxa"/>
          </w:tcPr>
          <w:p w14:paraId="617FC49D" w14:textId="77777777" w:rsidR="00B91626" w:rsidRDefault="00B91626" w:rsidP="00E3564E">
            <w:pPr>
              <w:pStyle w:val="Header"/>
              <w:spacing w:before="240"/>
            </w:pPr>
            <w:r>
              <w:rPr>
                <w:noProof/>
              </w:rPr>
              <w:drawing>
                <wp:inline distT="0" distB="0" distL="0" distR="0" wp14:anchorId="6C8F2049" wp14:editId="49D694D8">
                  <wp:extent cx="1359535" cy="944245"/>
                  <wp:effectExtent l="0" t="0" r="0" b="8255"/>
                  <wp:docPr id="28" name="Picture 28" descr="Institute of Health &amp; Wellbeing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itute of Health &amp; Wellbeing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944245"/>
                          </a:xfrm>
                          <a:prstGeom prst="rect">
                            <a:avLst/>
                          </a:prstGeom>
                          <a:noFill/>
                          <a:ln>
                            <a:noFill/>
                          </a:ln>
                        </pic:spPr>
                      </pic:pic>
                    </a:graphicData>
                  </a:graphic>
                </wp:inline>
              </w:drawing>
            </w:r>
          </w:p>
        </w:tc>
        <w:tc>
          <w:tcPr>
            <w:tcW w:w="6327" w:type="dxa"/>
          </w:tcPr>
          <w:p w14:paraId="7DA69971" w14:textId="77777777" w:rsidR="00B91626" w:rsidRPr="00B91626" w:rsidRDefault="00B91626" w:rsidP="00E3564E">
            <w:pPr>
              <w:pStyle w:val="DepartmentName"/>
              <w:spacing w:before="240"/>
              <w:rPr>
                <w:b w:val="0"/>
                <w:color w:val="002B82"/>
                <w:sz w:val="48"/>
                <w:szCs w:val="14"/>
              </w:rPr>
            </w:pPr>
            <w:r w:rsidRPr="00B91626">
              <w:rPr>
                <w:b w:val="0"/>
                <w:color w:val="002B82"/>
                <w:sz w:val="48"/>
                <w:szCs w:val="14"/>
              </w:rPr>
              <w:t>Research Funding Bulletin</w:t>
            </w:r>
          </w:p>
          <w:p w14:paraId="7F314EF5" w14:textId="2C689ECC" w:rsidR="00B91626" w:rsidRDefault="00355B56" w:rsidP="00E3564E">
            <w:pPr>
              <w:pStyle w:val="DepartmentName"/>
              <w:rPr>
                <w:b w:val="0"/>
                <w:color w:val="002B82"/>
                <w:sz w:val="48"/>
                <w:szCs w:val="14"/>
              </w:rPr>
            </w:pPr>
            <w:r>
              <w:rPr>
                <w:b w:val="0"/>
                <w:color w:val="002B82"/>
                <w:sz w:val="48"/>
                <w:szCs w:val="14"/>
              </w:rPr>
              <w:t>March 2021</w:t>
            </w:r>
          </w:p>
          <w:p w14:paraId="7B597F28" w14:textId="67D205B1" w:rsidR="00B91626" w:rsidRPr="00B91626" w:rsidRDefault="00B91626" w:rsidP="00E3564E">
            <w:pPr>
              <w:pStyle w:val="DepartmentName"/>
              <w:spacing w:before="240"/>
              <w:rPr>
                <w:sz w:val="36"/>
              </w:rPr>
            </w:pPr>
          </w:p>
        </w:tc>
      </w:tr>
      <w:tr w:rsidR="00CB5371" w14:paraId="496608C1" w14:textId="77777777" w:rsidTr="0004614A">
        <w:tc>
          <w:tcPr>
            <w:tcW w:w="9016" w:type="dxa"/>
            <w:gridSpan w:val="2"/>
            <w:tcBorders>
              <w:bottom w:val="thinThickSmallGap" w:sz="12" w:space="0" w:color="003D70"/>
            </w:tcBorders>
            <w:vAlign w:val="center"/>
          </w:tcPr>
          <w:p w14:paraId="0322670D" w14:textId="1541BD7D" w:rsidR="00E3564E" w:rsidRPr="00E3564E" w:rsidRDefault="00E3564E" w:rsidP="00A41240">
            <w:pPr>
              <w:pStyle w:val="DepartmentName"/>
              <w:spacing w:before="240" w:after="240"/>
              <w:rPr>
                <w:b w:val="0"/>
                <w:sz w:val="24"/>
              </w:rPr>
            </w:pPr>
            <w:r w:rsidRPr="00E3564E">
              <w:rPr>
                <w:b w:val="0"/>
                <w:sz w:val="24"/>
              </w:rPr>
              <w:t>Details of funding opportunities for grants, investigator awards and fellowships are outli</w:t>
            </w:r>
            <w:r w:rsidR="007A0DE5">
              <w:rPr>
                <w:b w:val="0"/>
                <w:sz w:val="24"/>
              </w:rPr>
              <w:t>ned in the IHW funding bulletin</w:t>
            </w:r>
            <w:r w:rsidRPr="00E3564E">
              <w:rPr>
                <w:b w:val="0"/>
                <w:sz w:val="24"/>
              </w:rPr>
              <w:t>, with deadline</w:t>
            </w:r>
            <w:r w:rsidR="000D06BF">
              <w:rPr>
                <w:b w:val="0"/>
                <w:sz w:val="24"/>
              </w:rPr>
              <w:t>s</w:t>
            </w:r>
            <w:r w:rsidRPr="00E3564E">
              <w:rPr>
                <w:b w:val="0"/>
                <w:sz w:val="24"/>
              </w:rPr>
              <w:t xml:space="preserve"> within the next 6 months.</w:t>
            </w:r>
          </w:p>
          <w:p w14:paraId="5E71A8CF" w14:textId="3B3897AE" w:rsidR="0004614A" w:rsidRPr="0004614A" w:rsidRDefault="004C666B" w:rsidP="00E3564E">
            <w:pPr>
              <w:pStyle w:val="DepartmentName"/>
              <w:spacing w:before="240" w:after="240"/>
              <w:jc w:val="center"/>
              <w:rPr>
                <w:b w:val="0"/>
                <w:sz w:val="32"/>
              </w:rPr>
            </w:pPr>
            <w:r w:rsidRPr="00E3564E">
              <w:rPr>
                <w:b w:val="0"/>
                <w:sz w:val="24"/>
              </w:rPr>
              <w:t>Please contact your Project Co-ordinator to discuss the funding opportunities below.</w:t>
            </w:r>
            <w:r w:rsidR="00752199">
              <w:rPr>
                <w:b w:val="0"/>
                <w:sz w:val="24"/>
              </w:rPr>
              <w:t xml:space="preserve"> </w:t>
            </w:r>
            <w:r w:rsidR="00091E28">
              <w:rPr>
                <w:b w:val="0"/>
                <w:sz w:val="24"/>
              </w:rPr>
              <w:t xml:space="preserve"> Please click on the arrows to expand/collapse details.</w:t>
            </w:r>
          </w:p>
        </w:tc>
      </w:tr>
    </w:tbl>
    <w:p w14:paraId="04EF29AE" w14:textId="035F923A" w:rsidR="00954567" w:rsidRPr="001E5290" w:rsidRDefault="00954567" w:rsidP="00355B56">
      <w:pPr>
        <w:pStyle w:val="Heading1"/>
        <w:spacing w:line="720" w:lineRule="auto"/>
        <w:ind w:firstLine="142"/>
        <w:rPr>
          <w:rFonts w:asciiTheme="majorHAnsi" w:hAnsiTheme="majorHAnsi"/>
          <w:b/>
          <w:u w:val="single"/>
        </w:rPr>
      </w:pPr>
      <w:r>
        <w:rPr>
          <w:noProof/>
        </w:rPr>
        <w:drawing>
          <wp:anchor distT="0" distB="0" distL="114300" distR="935990" simplePos="0" relativeHeight="251729920" behindDoc="0" locked="0" layoutInCell="1" allowOverlap="1" wp14:anchorId="03C66F50" wp14:editId="436A2D52">
            <wp:simplePos x="0" y="0"/>
            <wp:positionH relativeFrom="margin">
              <wp:align>left</wp:align>
            </wp:positionH>
            <wp:positionV relativeFrom="page">
              <wp:posOffset>3075305</wp:posOffset>
            </wp:positionV>
            <wp:extent cx="1483200" cy="464400"/>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200" cy="464400"/>
                    </a:xfrm>
                    <a:prstGeom prst="rect">
                      <a:avLst/>
                    </a:prstGeom>
                  </pic:spPr>
                </pic:pic>
              </a:graphicData>
            </a:graphic>
            <wp14:sizeRelH relativeFrom="margin">
              <wp14:pctWidth>0</wp14:pctWidth>
            </wp14:sizeRelH>
            <wp14:sizeRelV relativeFrom="margin">
              <wp14:pctHeight>0</wp14:pctHeight>
            </wp14:sizeRelV>
          </wp:anchor>
        </w:drawing>
      </w:r>
      <w:r w:rsidRPr="00954567">
        <w:rPr>
          <w:b/>
          <w:u w:val="single"/>
        </w:rPr>
        <w:t>Univers</w:t>
      </w:r>
      <w:r w:rsidRPr="001E5290">
        <w:rPr>
          <w:rFonts w:asciiTheme="majorHAnsi" w:hAnsiTheme="majorHAnsi"/>
          <w:b/>
          <w:u w:val="single"/>
        </w:rPr>
        <w:t>ity of Glasgow</w:t>
      </w:r>
    </w:p>
    <w:p w14:paraId="4D87A793" w14:textId="77777777" w:rsidR="00355B56" w:rsidRPr="000055C2" w:rsidRDefault="00355B56" w:rsidP="00355B56">
      <w:pPr>
        <w:rPr>
          <w:b/>
          <w:bCs/>
        </w:rPr>
      </w:pPr>
      <w:hyperlink r:id="rId9" w:history="1">
        <w:r w:rsidRPr="000055C2">
          <w:rPr>
            <w:rStyle w:val="Hyperlink"/>
            <w:b/>
            <w:bCs/>
          </w:rPr>
          <w:t>Covid-19 Funding Calls</w:t>
        </w:r>
      </w:hyperlink>
    </w:p>
    <w:p w14:paraId="68349DFF" w14:textId="77777777" w:rsidR="00355B56" w:rsidRDefault="00355B56" w:rsidP="00355B56">
      <w:proofErr w:type="spellStart"/>
      <w:r>
        <w:t>Myglasgow</w:t>
      </w:r>
      <w:proofErr w:type="spellEnd"/>
      <w:r>
        <w:t xml:space="preserve"> Research provides the link above to a list of monetary, access to resource and spin off opportunity funding Calls.</w:t>
      </w:r>
    </w:p>
    <w:p w14:paraId="0FBA1175" w14:textId="1B195D08" w:rsidR="00120CF4" w:rsidRDefault="00120CF4" w:rsidP="00954567">
      <w:r>
        <w:rPr>
          <w:noProof/>
        </w:rPr>
        <mc:AlternateContent>
          <mc:Choice Requires="wps">
            <w:drawing>
              <wp:anchor distT="0" distB="0" distL="114300" distR="114300" simplePos="0" relativeHeight="251755520" behindDoc="0" locked="0" layoutInCell="1" allowOverlap="1" wp14:anchorId="5C378CF4" wp14:editId="65BEF32A">
                <wp:simplePos x="0" y="0"/>
                <wp:positionH relativeFrom="margin">
                  <wp:posOffset>0</wp:posOffset>
                </wp:positionH>
                <wp:positionV relativeFrom="paragraph">
                  <wp:posOffset>19050</wp:posOffset>
                </wp:positionV>
                <wp:extent cx="5791200" cy="0"/>
                <wp:effectExtent l="0" t="19050" r="19050" b="19050"/>
                <wp:wrapNone/>
                <wp:docPr id="50" name="Straight Connector 50"/>
                <wp:cNvGraphicFramePr/>
                <a:graphic xmlns:a="http://schemas.openxmlformats.org/drawingml/2006/main">
                  <a:graphicData uri="http://schemas.microsoft.com/office/word/2010/wordprocessingShape">
                    <wps:wsp>
                      <wps:cNvCnPr/>
                      <wps:spPr>
                        <a:xfrm>
                          <a:off x="0" y="0"/>
                          <a:ext cx="5791200" cy="0"/>
                        </a:xfrm>
                        <a:prstGeom prst="line">
                          <a:avLst/>
                        </a:prstGeom>
                        <a:ln w="44450" cmpd="thickThin">
                          <a:solidFill>
                            <a:srgbClr val="003D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2FD9E" id="Straight Connector 50" o:spid="_x0000_s1026" style="position:absolute;z-index:251755520;visibility:visible;mso-wrap-style:square;mso-wrap-distance-left:9pt;mso-wrap-distance-top:0;mso-wrap-distance-right:9pt;mso-wrap-distance-bottom:0;mso-position-horizontal:absolute;mso-position-horizontal-relative:margin;mso-position-vertical:absolute;mso-position-vertical-relative:text" from="0,1.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" strokecolor="#003d70" strokeweight="3.5pt">
                <v:stroke linestyle="thickThin" joinstyle="miter"/>
                <w10:wrap anchorx="margin"/>
              </v:line>
            </w:pict>
          </mc:Fallback>
        </mc:AlternateContent>
      </w:r>
    </w:p>
    <w:p w14:paraId="12039CDB" w14:textId="77777777" w:rsidR="00C94959" w:rsidRPr="00C94959" w:rsidRDefault="00C94959" w:rsidP="00444ECE">
      <w:pPr>
        <w:pStyle w:val="Heading1"/>
        <w:spacing w:after="840"/>
        <w:ind w:firstLine="851"/>
        <w15:collapsed/>
        <w:rPr>
          <w:b/>
          <w:u w:val="single"/>
        </w:rPr>
      </w:pPr>
      <w:r w:rsidRPr="00C94959">
        <w:rPr>
          <w:b/>
          <w:noProof/>
          <w:u w:val="single"/>
        </w:rPr>
        <w:drawing>
          <wp:anchor distT="0" distB="0" distL="114300" distR="0" simplePos="0" relativeHeight="251822080" behindDoc="0" locked="0" layoutInCell="1" allowOverlap="1" wp14:anchorId="56E9D1AE" wp14:editId="744A1347">
            <wp:simplePos x="0" y="0"/>
            <wp:positionH relativeFrom="column">
              <wp:posOffset>19050</wp:posOffset>
            </wp:positionH>
            <wp:positionV relativeFrom="paragraph">
              <wp:posOffset>93345</wp:posOffset>
            </wp:positionV>
            <wp:extent cx="1939290" cy="476250"/>
            <wp:effectExtent l="19050" t="19050" r="2286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39290" cy="4762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C94959">
        <w:rPr>
          <w:b/>
          <w:u w:val="single"/>
        </w:rPr>
        <w:t>Academy of Medical Sciences</w:t>
      </w:r>
    </w:p>
    <w:p w14:paraId="77CAEA8E" w14:textId="77777777" w:rsidR="00355B56" w:rsidRDefault="00355B56" w:rsidP="00355B56">
      <w:hyperlink r:id="rId11">
        <w:r>
          <w:rPr>
            <w:color w:val="0000FF"/>
            <w:u w:val="single"/>
          </w:rPr>
          <w:t>Springboard awards</w:t>
        </w:r>
      </w:hyperlink>
    </w:p>
    <w:p w14:paraId="3E953C27" w14:textId="77777777" w:rsidR="00355B56" w:rsidRDefault="00355B56" w:rsidP="00355B56">
      <w:r>
        <w:t xml:space="preserve">These enable biomedical scientists to develop their independent research careers. Awards are worth up to </w:t>
      </w:r>
      <w:r w:rsidRPr="0042186F">
        <w:rPr>
          <w:b/>
          <w:bCs/>
        </w:rPr>
        <w:t>£100,000</w:t>
      </w:r>
      <w:r>
        <w:t xml:space="preserve"> each over two years.</w:t>
      </w:r>
    </w:p>
    <w:p w14:paraId="7E3173AA" w14:textId="241905A9" w:rsidR="00355B56" w:rsidRDefault="00355B56" w:rsidP="00355B56">
      <w:pPr>
        <w:rPr>
          <w:b/>
          <w:bCs/>
        </w:rPr>
      </w:pPr>
      <w:r w:rsidRPr="00E30E6B">
        <w:rPr>
          <w:b/>
          <w:bCs/>
        </w:rPr>
        <w:t>Closing date: 15 Jun 21</w:t>
      </w:r>
    </w:p>
    <w:p w14:paraId="6EFAE368" w14:textId="77777777" w:rsidR="00355B56" w:rsidRPr="00E30E6B" w:rsidRDefault="00355B56" w:rsidP="00355B56">
      <w:pPr>
        <w:rPr>
          <w:b/>
          <w:bCs/>
        </w:rPr>
      </w:pPr>
    </w:p>
    <w:p w14:paraId="4E1CADA8" w14:textId="39A85CCE" w:rsidR="00DE0745" w:rsidRDefault="000D2D00" w:rsidP="00A2102A">
      <w:pPr>
        <w:pStyle w:val="Heading1"/>
        <w:spacing w:after="840"/>
        <w:ind w:firstLine="709"/>
        <w15:collapsed/>
        <w:rPr>
          <w:b/>
          <w:u w:val="single"/>
        </w:rPr>
      </w:pPr>
      <w:r>
        <w:rPr>
          <w:noProof/>
        </w:rPr>
        <w:drawing>
          <wp:anchor distT="0" distB="0" distL="114300" distR="114300" simplePos="0" relativeHeight="251823104" behindDoc="0" locked="0" layoutInCell="1" allowOverlap="1" wp14:anchorId="399DE966" wp14:editId="08F26627">
            <wp:simplePos x="0" y="0"/>
            <wp:positionH relativeFrom="column">
              <wp:posOffset>28575</wp:posOffset>
            </wp:positionH>
            <wp:positionV relativeFrom="paragraph">
              <wp:posOffset>19050</wp:posOffset>
            </wp:positionV>
            <wp:extent cx="1945640" cy="549358"/>
            <wp:effectExtent l="19050" t="19050" r="16510" b="22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45640" cy="549358"/>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Action Medical Research for Children</w:t>
      </w:r>
    </w:p>
    <w:p w14:paraId="206D5290" w14:textId="77777777" w:rsidR="00355B56" w:rsidRDefault="00355B56" w:rsidP="00355B56">
      <w:hyperlink r:id="rId13">
        <w:r>
          <w:rPr>
            <w:color w:val="0000FF"/>
            <w:u w:val="single"/>
          </w:rPr>
          <w:t>COMING SOON: Research training fellowships</w:t>
        </w:r>
      </w:hyperlink>
    </w:p>
    <w:p w14:paraId="1D0525A6" w14:textId="77777777" w:rsidR="00355B56" w:rsidRDefault="00355B56" w:rsidP="00355B56">
      <w:r>
        <w:t xml:space="preserve">*** This opportunity will be available soon. The next call is expected to open in summer 2021. The following information is subject to change. These fellowships support training in research techniques and methodology in a subject related to child health. Up to three fellowships, worth up to </w:t>
      </w:r>
      <w:r w:rsidRPr="0042186F">
        <w:rPr>
          <w:b/>
          <w:bCs/>
        </w:rPr>
        <w:t>£250,000</w:t>
      </w:r>
      <w:r>
        <w:t xml:space="preserve"> each, are available for two to three years. ***</w:t>
      </w:r>
    </w:p>
    <w:p w14:paraId="698201C8" w14:textId="77777777" w:rsidR="00355B56" w:rsidRDefault="00355B56" w:rsidP="00355B56">
      <w:pPr>
        <w:rPr>
          <w:b/>
          <w:bCs/>
        </w:rPr>
      </w:pPr>
      <w:r w:rsidRPr="00E30E6B">
        <w:rPr>
          <w:b/>
          <w:bCs/>
        </w:rPr>
        <w:t>Closing date: 03 Sep 21  (Forecast)</w:t>
      </w:r>
    </w:p>
    <w:p w14:paraId="3B8B4380" w14:textId="77777777" w:rsidR="00355B56" w:rsidRPr="00E30E6B" w:rsidRDefault="00355B56" w:rsidP="00355B56">
      <w:pPr>
        <w:rPr>
          <w:b/>
          <w:bCs/>
        </w:rPr>
      </w:pPr>
      <w:hyperlink r:id="rId14">
        <w:r w:rsidRPr="00E30E6B">
          <w:rPr>
            <w:b/>
            <w:bCs/>
            <w:color w:val="0000FF"/>
            <w:u w:val="single"/>
          </w:rPr>
          <w:t xml:space="preserve"> </w:t>
        </w:r>
      </w:hyperlink>
    </w:p>
    <w:p w14:paraId="68A96A47" w14:textId="77777777" w:rsidR="00355B56" w:rsidRDefault="00355B56" w:rsidP="00355B56">
      <w:hyperlink r:id="rId15">
        <w:r>
          <w:rPr>
            <w:color w:val="0000FF"/>
            <w:u w:val="single"/>
          </w:rPr>
          <w:t>COMING SOON: British Paediatric Neurology Association joint research training fellowships awards</w:t>
        </w:r>
      </w:hyperlink>
    </w:p>
    <w:p w14:paraId="465F0B65" w14:textId="77777777" w:rsidR="00355B56" w:rsidRDefault="00355B56" w:rsidP="00355B56">
      <w:r>
        <w:t xml:space="preserve">*** This opportunity will be available soon. The next call is expected to open in the summer 2021. The following information is subject to change. These awards support research in the field of clinical neurology or neuroscience, including </w:t>
      </w:r>
      <w:proofErr w:type="spellStart"/>
      <w:r>
        <w:t>neurodisability</w:t>
      </w:r>
      <w:proofErr w:type="spellEnd"/>
      <w:r>
        <w:t xml:space="preserve"> and neurodevelopment. Awards are worth up to </w:t>
      </w:r>
      <w:r w:rsidRPr="0042186F">
        <w:rPr>
          <w:b/>
          <w:bCs/>
        </w:rPr>
        <w:t>£250,000</w:t>
      </w:r>
      <w:r>
        <w:t xml:space="preserve"> funding for up to three years. ***</w:t>
      </w:r>
    </w:p>
    <w:p w14:paraId="47450738" w14:textId="77777777" w:rsidR="00355B56" w:rsidRDefault="00355B56" w:rsidP="00355B56">
      <w:r w:rsidRPr="00E30E6B">
        <w:rPr>
          <w:b/>
          <w:bCs/>
        </w:rPr>
        <w:t>Closing date: 03 Sep 21  (Forecast)</w:t>
      </w:r>
      <w:hyperlink r:id="rId16">
        <w:r>
          <w:rPr>
            <w:b/>
            <w:color w:val="0000FF"/>
            <w:u w:val="single"/>
          </w:rPr>
          <w:t xml:space="preserve"> </w:t>
        </w:r>
      </w:hyperlink>
    </w:p>
    <w:p w14:paraId="3E32CDE7" w14:textId="77777777" w:rsidR="00355B56" w:rsidRDefault="00355B56" w:rsidP="00355B56"/>
    <w:p w14:paraId="3E11F999" w14:textId="77777777" w:rsidR="00355B56" w:rsidRDefault="00355B56" w:rsidP="00355B56">
      <w:hyperlink r:id="rId17">
        <w:r>
          <w:rPr>
            <w:color w:val="0000FF"/>
            <w:u w:val="single"/>
          </w:rPr>
          <w:t>COMING SOON: Sands joint research training fellowship</w:t>
        </w:r>
      </w:hyperlink>
    </w:p>
    <w:p w14:paraId="52A144E3" w14:textId="77777777" w:rsidR="00355B56" w:rsidRDefault="00355B56" w:rsidP="00355B56">
      <w:r>
        <w:t xml:space="preserve">*** This opportunity will be available soon. The next call is expected to open in the summer 2021. The following information is subject to change. This fellowship supports medical and bioengineering graduates in training research techniques and methodology related to child health. The fellowship is worth up to </w:t>
      </w:r>
      <w:r w:rsidRPr="0042186F">
        <w:rPr>
          <w:b/>
          <w:bCs/>
        </w:rPr>
        <w:t>£250,000</w:t>
      </w:r>
      <w:r>
        <w:t xml:space="preserve"> over three years. ***</w:t>
      </w:r>
    </w:p>
    <w:p w14:paraId="62BEB85D" w14:textId="77777777" w:rsidR="00444ECE" w:rsidRDefault="00444ECE" w:rsidP="00444ECE">
      <w:pPr>
        <w:pStyle w:val="Heading1"/>
        <w:spacing w:after="1200"/>
        <w:ind w:firstLine="142"/>
        <w15:collapsed/>
        <w:rPr>
          <w:b/>
          <w:u w:val="single"/>
        </w:rPr>
      </w:pPr>
      <w:r w:rsidRPr="006E1DC5">
        <w:rPr>
          <w:b/>
          <w:noProof/>
          <w:u w:val="single"/>
        </w:rPr>
        <w:drawing>
          <wp:anchor distT="0" distB="0" distL="114300" distR="1800225" simplePos="0" relativeHeight="251885568" behindDoc="0" locked="0" layoutInCell="1" allowOverlap="1" wp14:anchorId="4A59707D" wp14:editId="04BEA2A9">
            <wp:simplePos x="0" y="0"/>
            <wp:positionH relativeFrom="margin">
              <wp:align>left</wp:align>
            </wp:positionH>
            <wp:positionV relativeFrom="paragraph">
              <wp:posOffset>109220</wp:posOffset>
            </wp:positionV>
            <wp:extent cx="600710" cy="683895"/>
            <wp:effectExtent l="19050" t="19050" r="27940" b="209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0714" r="30000"/>
                    <a:stretch/>
                  </pic:blipFill>
                  <pic:spPr bwMode="auto">
                    <a:xfrm>
                      <a:off x="0" y="0"/>
                      <a:ext cx="600710" cy="68389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2E5">
        <w:rPr>
          <w:b/>
          <w:u w:val="single"/>
        </w:rPr>
        <w:t>British Heart Foundation</w:t>
      </w:r>
    </w:p>
    <w:p w14:paraId="41FBB56A" w14:textId="77777777" w:rsidR="00355B56" w:rsidRDefault="00355B56" w:rsidP="00355B56">
      <w:hyperlink r:id="rId19">
        <w:r>
          <w:rPr>
            <w:color w:val="0000FF"/>
            <w:u w:val="single"/>
          </w:rPr>
          <w:t>Clinical study grants</w:t>
        </w:r>
      </w:hyperlink>
    </w:p>
    <w:p w14:paraId="4DD9D9CA" w14:textId="77777777" w:rsidR="00355B56" w:rsidRDefault="00355B56" w:rsidP="00355B56">
      <w:r>
        <w:t>These support clinical trials and observation studies of specific patient groups. Grants are available for up to five years and may cover staff salaries, research consumables and research equipment.</w:t>
      </w:r>
    </w:p>
    <w:p w14:paraId="398504B5" w14:textId="77777777" w:rsidR="00355B56" w:rsidRPr="00E30E6B" w:rsidRDefault="00355B56" w:rsidP="00355B56">
      <w:pPr>
        <w:rPr>
          <w:b/>
          <w:bCs/>
        </w:rPr>
      </w:pPr>
      <w:r w:rsidRPr="00E30E6B">
        <w:rPr>
          <w:b/>
          <w:bCs/>
        </w:rPr>
        <w:t>Closing date: 28 Jul 21</w:t>
      </w:r>
    </w:p>
    <w:p w14:paraId="24329A9C" w14:textId="0F9C9E43" w:rsidR="00EE5934" w:rsidRDefault="00A40E2B" w:rsidP="00A40E2B">
      <w:pPr>
        <w:pStyle w:val="Heading1"/>
        <w:spacing w:after="960"/>
        <w:ind w:left="3686" w:firstLine="284"/>
        <w15:collapsed/>
        <w:rPr>
          <w:rStyle w:val="Heading1Char"/>
          <w:b/>
          <w:u w:val="single"/>
        </w:rPr>
      </w:pPr>
      <w:r>
        <w:rPr>
          <w:noProof/>
        </w:rPr>
        <w:drawing>
          <wp:anchor distT="0" distB="0" distL="114300" distR="288290" simplePos="0" relativeHeight="251854848" behindDoc="0" locked="0" layoutInCell="1" allowOverlap="1" wp14:anchorId="758C7184" wp14:editId="07C5F233">
            <wp:simplePos x="0" y="0"/>
            <wp:positionH relativeFrom="margin">
              <wp:align>left</wp:align>
            </wp:positionH>
            <wp:positionV relativeFrom="paragraph">
              <wp:posOffset>71120</wp:posOffset>
            </wp:positionV>
            <wp:extent cx="1648460" cy="525145"/>
            <wp:effectExtent l="19050" t="19050" r="27940" b="273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48460" cy="52514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EE5934">
        <w:rPr>
          <w:rStyle w:val="Heading1Char"/>
          <w:b/>
          <w:u w:val="single"/>
        </w:rPr>
        <w:t>Cancer Research UK</w:t>
      </w:r>
    </w:p>
    <w:p w14:paraId="038F5AA2" w14:textId="77777777" w:rsidR="00355B56" w:rsidRDefault="00355B56" w:rsidP="00355B56">
      <w:hyperlink r:id="rId21">
        <w:r>
          <w:rPr>
            <w:color w:val="0000FF"/>
            <w:u w:val="single"/>
          </w:rPr>
          <w:t>Experimental medicine award</w:t>
        </w:r>
      </w:hyperlink>
    </w:p>
    <w:p w14:paraId="2D94AB48" w14:textId="77777777" w:rsidR="00355B56" w:rsidRDefault="00355B56" w:rsidP="00355B56">
      <w:r>
        <w:t xml:space="preserve">This supports investigator-led studies for translational research conducted in association with a clinical trial or clinical study, with the objective of optimising treatment and maximising patient benefit. The award is typically worth between </w:t>
      </w:r>
      <w:r w:rsidRPr="0042186F">
        <w:rPr>
          <w:b/>
          <w:bCs/>
        </w:rPr>
        <w:t>£1 million and £5m</w:t>
      </w:r>
      <w:r>
        <w:t xml:space="preserve"> for up to five years.</w:t>
      </w:r>
    </w:p>
    <w:p w14:paraId="3B7BA600" w14:textId="77777777" w:rsidR="00355B56" w:rsidRDefault="00355B56" w:rsidP="00355B56">
      <w:r w:rsidRPr="00E30E6B">
        <w:rPr>
          <w:b/>
          <w:bCs/>
        </w:rPr>
        <w:t>Closing date: 05 May 21</w:t>
      </w:r>
    </w:p>
    <w:p w14:paraId="119C145C" w14:textId="77777777" w:rsidR="00355B56" w:rsidRDefault="00355B56" w:rsidP="00355B56">
      <w:hyperlink r:id="rId22">
        <w:r>
          <w:rPr>
            <w:color w:val="0000FF"/>
            <w:u w:val="single"/>
          </w:rPr>
          <w:t>Prevention and population research project awards</w:t>
        </w:r>
      </w:hyperlink>
    </w:p>
    <w:p w14:paraId="2BC5D667" w14:textId="77777777" w:rsidR="00355B56" w:rsidRDefault="00355B56" w:rsidP="00355B56">
      <w:r>
        <w:t xml:space="preserve">These provide support for focused research proposals centred on key questions in prevention and population research. Grants are usually worth up to </w:t>
      </w:r>
      <w:r w:rsidRPr="0042186F">
        <w:rPr>
          <w:b/>
          <w:bCs/>
        </w:rPr>
        <w:t>£500,000</w:t>
      </w:r>
      <w:r>
        <w:t xml:space="preserve"> each for up to three years.</w:t>
      </w:r>
    </w:p>
    <w:p w14:paraId="5FBF041C" w14:textId="77777777" w:rsidR="00355B56" w:rsidRPr="00E30E6B" w:rsidRDefault="00355B56" w:rsidP="00355B56">
      <w:pPr>
        <w:rPr>
          <w:b/>
          <w:bCs/>
        </w:rPr>
      </w:pPr>
      <w:r w:rsidRPr="00E30E6B">
        <w:rPr>
          <w:b/>
          <w:bCs/>
        </w:rPr>
        <w:t>Closing date: 14 Jul 21  (Forecast)</w:t>
      </w:r>
    </w:p>
    <w:p w14:paraId="3E0D8615" w14:textId="77777777" w:rsidR="00355B56" w:rsidRDefault="00355B56" w:rsidP="00355B56">
      <w:hyperlink r:id="rId23">
        <w:r>
          <w:rPr>
            <w:b/>
            <w:color w:val="0000FF"/>
            <w:u w:val="single"/>
          </w:rPr>
          <w:t xml:space="preserve"> </w:t>
        </w:r>
      </w:hyperlink>
      <w:hyperlink r:id="rId24">
        <w:r>
          <w:rPr>
            <w:color w:val="0000FF"/>
            <w:u w:val="single"/>
          </w:rPr>
          <w:t>Early detection and diagnosis project award</w:t>
        </w:r>
      </w:hyperlink>
    </w:p>
    <w:p w14:paraId="27DD9A4A" w14:textId="77777777" w:rsidR="00355B56" w:rsidRDefault="00355B56" w:rsidP="00355B56">
      <w:r>
        <w:t xml:space="preserve">This supports research projects that drive a transformational change in how and when early cancers and pre-cancerous states are diagnosed. Awards are worth up to </w:t>
      </w:r>
      <w:r w:rsidRPr="0042186F">
        <w:rPr>
          <w:b/>
          <w:bCs/>
        </w:rPr>
        <w:t>£500,000</w:t>
      </w:r>
      <w:r>
        <w:t xml:space="preserve"> each for up to three years, or four years when funding a PhD.</w:t>
      </w:r>
    </w:p>
    <w:p w14:paraId="7B74C75F" w14:textId="77777777" w:rsidR="00355B56" w:rsidRDefault="00355B56" w:rsidP="00355B56">
      <w:r w:rsidRPr="00E30E6B">
        <w:rPr>
          <w:b/>
          <w:bCs/>
        </w:rPr>
        <w:t>Closing date: 15 Jul 21</w:t>
      </w:r>
      <w:r>
        <w:rPr>
          <w:b/>
          <w:bCs/>
        </w:rPr>
        <w:br/>
      </w:r>
      <w:r>
        <w:rPr>
          <w:b/>
          <w:bCs/>
        </w:rPr>
        <w:br/>
      </w:r>
      <w:hyperlink r:id="rId25">
        <w:r>
          <w:rPr>
            <w:color w:val="0000FF"/>
            <w:u w:val="single"/>
          </w:rPr>
          <w:t>Early detection and diagnosis programme awards</w:t>
        </w:r>
      </w:hyperlink>
    </w:p>
    <w:p w14:paraId="4A117415" w14:textId="77777777" w:rsidR="00355B56" w:rsidRDefault="00355B56" w:rsidP="00355B56">
      <w:r>
        <w:t xml:space="preserve">These support long-term, integrated and renewable programmes of exceptional science to transform how and when early cancers and pre-cancerous states are detected. Awards are worth up </w:t>
      </w:r>
      <w:r w:rsidRPr="0042186F">
        <w:t>to</w:t>
      </w:r>
      <w:r w:rsidRPr="0042186F">
        <w:rPr>
          <w:b/>
          <w:bCs/>
        </w:rPr>
        <w:t xml:space="preserve"> £2.5 million</w:t>
      </w:r>
      <w:r>
        <w:t xml:space="preserve"> each for up to five years.</w:t>
      </w:r>
    </w:p>
    <w:p w14:paraId="5274CF65" w14:textId="10A86D9B" w:rsidR="00EE5934" w:rsidRDefault="00355B56" w:rsidP="00355B56">
      <w:r w:rsidRPr="00E30E6B">
        <w:rPr>
          <w:b/>
          <w:bCs/>
        </w:rPr>
        <w:t>Closing date: 15 Sep 21</w:t>
      </w:r>
    </w:p>
    <w:p w14:paraId="34A7CB08" w14:textId="3F658E97" w:rsidR="006C2BEA" w:rsidRPr="000D2D00" w:rsidRDefault="000D2D00" w:rsidP="00355B56">
      <w:pPr>
        <w:pStyle w:val="Heading1"/>
        <w:spacing w:after="840"/>
        <w:ind w:firstLine="851"/>
        <w15:collapsed/>
        <w:rPr>
          <w:b/>
          <w:u w:val="single"/>
        </w:rPr>
      </w:pPr>
      <w:r>
        <w:rPr>
          <w:noProof/>
        </w:rPr>
        <w:drawing>
          <wp:anchor distT="0" distB="0" distL="114300" distR="114300" simplePos="0" relativeHeight="251836416" behindDoc="0" locked="0" layoutInCell="1" allowOverlap="1" wp14:anchorId="7D237496" wp14:editId="6A5AF522">
            <wp:simplePos x="0" y="0"/>
            <wp:positionH relativeFrom="column">
              <wp:posOffset>19050</wp:posOffset>
            </wp:positionH>
            <wp:positionV relativeFrom="paragraph">
              <wp:posOffset>81915</wp:posOffset>
            </wp:positionV>
            <wp:extent cx="1847850" cy="421005"/>
            <wp:effectExtent l="19050" t="19050" r="19050" b="171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847850" cy="42100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Diabetes UK</w:t>
      </w:r>
    </w:p>
    <w:p w14:paraId="08053713" w14:textId="60584A65" w:rsidR="006C2BEA" w:rsidRDefault="006C2BEA" w:rsidP="000D2D00">
      <w:pPr>
        <w:spacing w:after="600"/>
        <w:rPr>
          <w:rFonts w:ascii="Calibri" w:hAnsi="Calibri"/>
          <w:b/>
          <w:u w:val="single"/>
        </w:rPr>
      </w:pPr>
    </w:p>
    <w:p w14:paraId="28817D6C" w14:textId="77777777" w:rsidR="00355B56" w:rsidRDefault="00355B56" w:rsidP="00355B56">
      <w:pPr>
        <w:rPr>
          <w:color w:val="0000FF"/>
          <w:u w:val="single"/>
        </w:rPr>
      </w:pPr>
      <w:hyperlink r:id="rId27">
        <w:r>
          <w:rPr>
            <w:color w:val="0000FF"/>
            <w:u w:val="single"/>
          </w:rPr>
          <w:t>Project grants</w:t>
        </w:r>
      </w:hyperlink>
    </w:p>
    <w:p w14:paraId="0AB54EDC" w14:textId="77777777" w:rsidR="00355B56" w:rsidRDefault="00355B56" w:rsidP="00355B56">
      <w:r>
        <w:t xml:space="preserve">These support high-quality, hypothesis driven diabetes research projects. Grants are typically worth up to </w:t>
      </w:r>
      <w:r w:rsidRPr="0042186F">
        <w:rPr>
          <w:b/>
          <w:bCs/>
        </w:rPr>
        <w:t>£500,000</w:t>
      </w:r>
      <w:r>
        <w:t xml:space="preserve"> for up to five years.</w:t>
      </w:r>
    </w:p>
    <w:p w14:paraId="689F115B" w14:textId="77777777" w:rsidR="00355B56" w:rsidRDefault="00355B56" w:rsidP="00355B56">
      <w:r w:rsidRPr="00E30E6B">
        <w:rPr>
          <w:b/>
          <w:bCs/>
        </w:rPr>
        <w:t>Closing date: 01 Jun 21</w:t>
      </w:r>
      <w:hyperlink r:id="rId28">
        <w:r>
          <w:rPr>
            <w:b/>
            <w:color w:val="0000FF"/>
            <w:u w:val="single"/>
          </w:rPr>
          <w:t xml:space="preserve"> </w:t>
        </w:r>
      </w:hyperlink>
      <w:r>
        <w:rPr>
          <w:b/>
          <w:color w:val="0000FF"/>
          <w:u w:val="single"/>
        </w:rPr>
        <w:br/>
      </w:r>
    </w:p>
    <w:p w14:paraId="3969BC2E" w14:textId="77777777" w:rsidR="00355B56" w:rsidRDefault="00355B56" w:rsidP="00355B56">
      <w:hyperlink r:id="rId29">
        <w:r>
          <w:rPr>
            <w:color w:val="0000FF"/>
            <w:u w:val="single"/>
          </w:rPr>
          <w:t>PhD studentship</w:t>
        </w:r>
      </w:hyperlink>
    </w:p>
    <w:p w14:paraId="28650EAC" w14:textId="77777777" w:rsidR="00355B56" w:rsidRDefault="00355B56" w:rsidP="00355B56">
      <w:r>
        <w:t xml:space="preserve">This enables science graduates to study for a PhD in the field of diabetes-related research. The studentship is for a period of three years and includes tuition fees, consumables and a stipend worth £58,500 for students in London and </w:t>
      </w:r>
      <w:r w:rsidRPr="0042186F">
        <w:rPr>
          <w:b/>
          <w:bCs/>
        </w:rPr>
        <w:t>£52,500</w:t>
      </w:r>
      <w:r>
        <w:t xml:space="preserve"> for those outside London. </w:t>
      </w:r>
    </w:p>
    <w:p w14:paraId="47F0ADC8" w14:textId="77777777" w:rsidR="00355B56" w:rsidRPr="00BC131A" w:rsidRDefault="00355B56" w:rsidP="00355B56">
      <w:pPr>
        <w:rPr>
          <w:b/>
          <w:bCs/>
        </w:rPr>
      </w:pPr>
      <w:r w:rsidRPr="00E30E6B">
        <w:rPr>
          <w:b/>
          <w:bCs/>
        </w:rPr>
        <w:t>Closing date: 01 Sep 21</w:t>
      </w:r>
      <w:r>
        <w:rPr>
          <w:b/>
          <w:bCs/>
        </w:rPr>
        <w:br/>
      </w:r>
    </w:p>
    <w:p w14:paraId="7747AE90" w14:textId="77777777" w:rsidR="00355B56" w:rsidRDefault="00355B56" w:rsidP="00355B56">
      <w:hyperlink r:id="rId30">
        <w:r>
          <w:rPr>
            <w:b/>
            <w:color w:val="0000FF"/>
            <w:u w:val="single"/>
          </w:rPr>
          <w:t>Project grants</w:t>
        </w:r>
      </w:hyperlink>
    </w:p>
    <w:p w14:paraId="1400D382" w14:textId="77777777" w:rsidR="00355B56" w:rsidRDefault="00355B56" w:rsidP="00355B56">
      <w:r>
        <w:t>These support high-quality, hypothesis driven diabetes research projects. Grants are typically worth up to £500,000 for up to five years.</w:t>
      </w:r>
    </w:p>
    <w:p w14:paraId="4868AF66" w14:textId="1A084EBF" w:rsidR="006C2BEA" w:rsidRPr="000D2D00" w:rsidRDefault="00355B56" w:rsidP="00355B56">
      <w:pPr>
        <w:rPr>
          <w:rFonts w:ascii="Calibri" w:hAnsi="Calibri"/>
          <w:b/>
          <w:u w:val="single"/>
        </w:rPr>
      </w:pPr>
      <w:r w:rsidRPr="002205F9">
        <w:rPr>
          <w:b/>
          <w:bCs/>
        </w:rPr>
        <w:t>Closing date: 01 Jun 21</w:t>
      </w:r>
      <w:r w:rsidR="006C2BEA" w:rsidRPr="000D2D00">
        <w:rPr>
          <w:b/>
          <w:u w:val="single"/>
        </w:rPr>
        <w:t xml:space="preserve"> </w:t>
      </w:r>
    </w:p>
    <w:p w14:paraId="3B15A145" w14:textId="361BFA38" w:rsidR="00EE5934" w:rsidRPr="001E5290" w:rsidRDefault="00355B56" w:rsidP="00355B56">
      <w:pPr>
        <w:pStyle w:val="Heading1"/>
        <w:spacing w:after="240" w:line="720" w:lineRule="auto"/>
        <w:ind w:left="709" w:firstLine="2693"/>
        <w15:collapsed/>
        <w:rPr>
          <w:rFonts w:asciiTheme="majorHAnsi" w:hAnsiTheme="majorHAnsi"/>
          <w:b/>
          <w:szCs w:val="22"/>
          <w:u w:val="single"/>
        </w:rPr>
      </w:pPr>
      <w:r w:rsidRPr="001E5290">
        <w:rPr>
          <w:rFonts w:asciiTheme="majorHAnsi" w:hAnsiTheme="majorHAnsi"/>
          <w:noProof/>
        </w:rPr>
        <w:drawing>
          <wp:anchor distT="0" distB="0" distL="114300" distR="114300" simplePos="0" relativeHeight="251858944" behindDoc="0" locked="0" layoutInCell="1" allowOverlap="1" wp14:anchorId="01D4B887" wp14:editId="46D1C47D">
            <wp:simplePos x="0" y="0"/>
            <wp:positionH relativeFrom="column">
              <wp:posOffset>635</wp:posOffset>
            </wp:positionH>
            <wp:positionV relativeFrom="paragraph">
              <wp:posOffset>97155</wp:posOffset>
            </wp:positionV>
            <wp:extent cx="714375" cy="582265"/>
            <wp:effectExtent l="0" t="0" r="127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14375" cy="582265"/>
                    </a:xfrm>
                    <a:prstGeom prst="rect">
                      <a:avLst/>
                    </a:prstGeom>
                  </pic:spPr>
                </pic:pic>
              </a:graphicData>
            </a:graphic>
            <wp14:sizeRelH relativeFrom="page">
              <wp14:pctWidth>0</wp14:pctWidth>
            </wp14:sizeRelH>
            <wp14:sizeRelV relativeFrom="page">
              <wp14:pctHeight>0</wp14:pctHeight>
            </wp14:sizeRelV>
          </wp:anchor>
        </w:drawing>
      </w:r>
      <w:r w:rsidR="00EE5934" w:rsidRPr="001E5290">
        <w:rPr>
          <w:rFonts w:asciiTheme="majorHAnsi" w:hAnsiTheme="majorHAnsi"/>
          <w:b/>
          <w:szCs w:val="22"/>
          <w:u w:val="single"/>
        </w:rPr>
        <w:t>Economic and Social Research Council</w:t>
      </w:r>
    </w:p>
    <w:p w14:paraId="7CC46178" w14:textId="77777777" w:rsidR="00355B56" w:rsidRPr="00792D1C" w:rsidRDefault="00355B56" w:rsidP="00355B56"/>
    <w:p w14:paraId="14DC223F" w14:textId="77777777" w:rsidR="00355B56" w:rsidRDefault="00355B56" w:rsidP="00355B56">
      <w:hyperlink r:id="rId32">
        <w:r>
          <w:rPr>
            <w:color w:val="0000FF"/>
            <w:u w:val="single"/>
          </w:rPr>
          <w:t>COMING SOON: Research into inclusive ageing</w:t>
        </w:r>
      </w:hyperlink>
    </w:p>
    <w:p w14:paraId="5C1A82DB" w14:textId="77777777" w:rsidR="00355B56" w:rsidRDefault="00355B56" w:rsidP="00355B56">
      <w:r>
        <w:t xml:space="preserve">*** This opportunity will be available soon. The next call is expected to open in late March and close in June 2021. The following information is subject to change. This call supports interdisciplinary research that develops and diversifies research in the field of ageing. Grants are worth up </w:t>
      </w:r>
      <w:r w:rsidRPr="0042186F">
        <w:t>to</w:t>
      </w:r>
      <w:r w:rsidRPr="0042186F">
        <w:rPr>
          <w:b/>
          <w:bCs/>
        </w:rPr>
        <w:t xml:space="preserve"> £2.5m</w:t>
      </w:r>
      <w:r>
        <w:t xml:space="preserve"> covering up to 80 per cent of project related costs. ***</w:t>
      </w:r>
    </w:p>
    <w:p w14:paraId="001AFFB4" w14:textId="77777777" w:rsidR="00355B56" w:rsidRPr="00E30E6B" w:rsidRDefault="00355B56" w:rsidP="00355B56">
      <w:pPr>
        <w:rPr>
          <w:b/>
          <w:bCs/>
        </w:rPr>
      </w:pPr>
      <w:r w:rsidRPr="00E30E6B">
        <w:rPr>
          <w:b/>
          <w:bCs/>
        </w:rPr>
        <w:t>Closing date: 30 Jun 21  (Forecast)</w:t>
      </w:r>
    </w:p>
    <w:p w14:paraId="0B127368" w14:textId="77777777" w:rsidR="00355B56" w:rsidRDefault="00355B56" w:rsidP="00355B56"/>
    <w:p w14:paraId="48F02777" w14:textId="77777777" w:rsidR="00355B56" w:rsidRDefault="000D2D00" w:rsidP="00355B56">
      <w:pPr>
        <w:rPr>
          <w:b/>
          <w:u w:val="single"/>
        </w:rPr>
      </w:pPr>
      <w:r>
        <w:rPr>
          <w:noProof/>
        </w:rPr>
        <w:drawing>
          <wp:anchor distT="0" distB="0" distL="114300" distR="114300" simplePos="0" relativeHeight="251829248" behindDoc="0" locked="0" layoutInCell="1" allowOverlap="1" wp14:anchorId="033F8243" wp14:editId="41BB2E6F">
            <wp:simplePos x="0" y="0"/>
            <wp:positionH relativeFrom="column">
              <wp:posOffset>19050</wp:posOffset>
            </wp:positionH>
            <wp:positionV relativeFrom="paragraph">
              <wp:posOffset>14605</wp:posOffset>
            </wp:positionV>
            <wp:extent cx="1892935" cy="473234"/>
            <wp:effectExtent l="19050" t="19050" r="12065" b="222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892935" cy="473234"/>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C2BEA" w:rsidRPr="000D2D00">
        <w:rPr>
          <w:b/>
          <w:u w:val="single"/>
        </w:rPr>
        <w:t>Innovate UK</w:t>
      </w:r>
    </w:p>
    <w:p w14:paraId="30A4F264" w14:textId="77777777" w:rsidR="00355B56" w:rsidRDefault="00355B56" w:rsidP="00355B56">
      <w:pPr>
        <w:rPr>
          <w:b/>
          <w:u w:val="single"/>
        </w:rPr>
      </w:pPr>
    </w:p>
    <w:p w14:paraId="437FEA5D" w14:textId="4026EED3" w:rsidR="00355B56" w:rsidRDefault="00355B56" w:rsidP="00355B56">
      <w:hyperlink r:id="rId34">
        <w:r>
          <w:rPr>
            <w:color w:val="0000FF"/>
            <w:u w:val="single"/>
          </w:rPr>
          <w:t>Smart grants</w:t>
        </w:r>
      </w:hyperlink>
    </w:p>
    <w:p w14:paraId="1D4ED16F" w14:textId="77777777" w:rsidR="00355B56" w:rsidRDefault="00355B56" w:rsidP="00355B56">
      <w:r>
        <w:t>These support disruptive research and development innovations in any area of technology with a potential to make a significant impact on the UK economy. The proportion of funding for total eligible costs depends on organisation size and the nature of the project.</w:t>
      </w:r>
    </w:p>
    <w:p w14:paraId="407BA666" w14:textId="42F3A2B8" w:rsidR="006C2BEA" w:rsidRPr="000D2D00" w:rsidRDefault="00355B56" w:rsidP="00355B56">
      <w:pPr>
        <w:rPr>
          <w:b/>
          <w:u w:val="single"/>
        </w:rPr>
      </w:pPr>
      <w:r w:rsidRPr="00E30E6B">
        <w:rPr>
          <w:b/>
          <w:bCs/>
        </w:rPr>
        <w:t>Closing date: 26 May 21</w:t>
      </w:r>
    </w:p>
    <w:p w14:paraId="5674E831" w14:textId="77777777" w:rsidR="00EE5934" w:rsidRPr="001E5290" w:rsidRDefault="00EE5934" w:rsidP="00355B56">
      <w:r w:rsidRPr="001E5290">
        <w:rPr>
          <w:noProof/>
        </w:rPr>
        <w:drawing>
          <wp:anchor distT="0" distB="0" distL="114300" distR="900430" simplePos="0" relativeHeight="251865088" behindDoc="0" locked="1" layoutInCell="1" allowOverlap="1" wp14:anchorId="631CEBA3" wp14:editId="33ACF356">
            <wp:simplePos x="0" y="0"/>
            <wp:positionH relativeFrom="margin">
              <wp:posOffset>19050</wp:posOffset>
            </wp:positionH>
            <wp:positionV relativeFrom="paragraph">
              <wp:posOffset>135255</wp:posOffset>
            </wp:positionV>
            <wp:extent cx="1518920" cy="257175"/>
            <wp:effectExtent l="19050" t="19050" r="24130"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518920" cy="2571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1E5290">
        <w:t>Leverhulme Trust</w:t>
      </w:r>
    </w:p>
    <w:p w14:paraId="3A9C2100" w14:textId="77777777" w:rsidR="00355B56" w:rsidRDefault="00355B56" w:rsidP="00355B56">
      <w:hyperlink r:id="rId36">
        <w:r>
          <w:rPr>
            <w:color w:val="0000FF"/>
          </w:rPr>
          <w:t>Major research fellowships in the humanities and social sciences</w:t>
        </w:r>
      </w:hyperlink>
    </w:p>
    <w:p w14:paraId="12AADC3D" w14:textId="77777777" w:rsidR="00355B56" w:rsidRDefault="00355B56" w:rsidP="00355B56">
      <w:r>
        <w:t>These enable well-established researchers in the humanities and social sciences to complete a piece of original research. Fellowships are awarded for two to three years.</w:t>
      </w:r>
    </w:p>
    <w:p w14:paraId="3FCFBE77" w14:textId="77777777" w:rsidR="00355B56" w:rsidRDefault="00355B56" w:rsidP="00355B56">
      <w:r w:rsidRPr="00E30E6B">
        <w:rPr>
          <w:bCs/>
        </w:rPr>
        <w:t>Closing date: 14 May 21</w:t>
      </w:r>
      <w:r>
        <w:rPr>
          <w:bCs/>
        </w:rPr>
        <w:br/>
      </w:r>
      <w:hyperlink r:id="rId37">
        <w:r>
          <w:rPr>
            <w:color w:val="0000FF"/>
          </w:rPr>
          <w:t xml:space="preserve"> </w:t>
        </w:r>
      </w:hyperlink>
    </w:p>
    <w:p w14:paraId="1FCABED0" w14:textId="77777777" w:rsidR="00355B56" w:rsidRDefault="00355B56" w:rsidP="00355B56">
      <w:hyperlink r:id="rId38">
        <w:r>
          <w:rPr>
            <w:color w:val="0000FF"/>
          </w:rPr>
          <w:t>Philip Leverhulme prizes</w:t>
        </w:r>
      </w:hyperlink>
    </w:p>
    <w:p w14:paraId="4006F466" w14:textId="77777777" w:rsidR="00355B56" w:rsidRDefault="00355B56" w:rsidP="00355B56">
      <w:r>
        <w:t xml:space="preserve">These recognise researchers in the early stages of their career whose work has had international impact and whose further research career is promising. Prizes are worth </w:t>
      </w:r>
      <w:r w:rsidRPr="0042186F">
        <w:rPr>
          <w:bCs/>
        </w:rPr>
        <w:t>£100,000</w:t>
      </w:r>
      <w:r>
        <w:t xml:space="preserve"> each over two to three years.</w:t>
      </w:r>
    </w:p>
    <w:p w14:paraId="65DAC7CA" w14:textId="77777777" w:rsidR="00355B56" w:rsidRDefault="00355B56" w:rsidP="00355B56">
      <w:r w:rsidRPr="00E30E6B">
        <w:rPr>
          <w:bCs/>
        </w:rPr>
        <w:t>Closing date: 17 May 21</w:t>
      </w:r>
      <w:r>
        <w:rPr>
          <w:bCs/>
        </w:rPr>
        <w:br/>
      </w:r>
    </w:p>
    <w:p w14:paraId="152F8F50" w14:textId="77777777" w:rsidR="00355B56" w:rsidRDefault="00355B56" w:rsidP="00355B56">
      <w:hyperlink r:id="rId39">
        <w:r>
          <w:rPr>
            <w:color w:val="0000FF"/>
          </w:rPr>
          <w:t>COMING SOON: International professorships</w:t>
        </w:r>
      </w:hyperlink>
    </w:p>
    <w:p w14:paraId="5C99BE5C" w14:textId="77777777" w:rsidR="00355B56" w:rsidRDefault="00355B56" w:rsidP="00355B56">
      <w:r>
        <w:t xml:space="preserve">*** This opportunity will be available soon. The next call is expected to open in February and close on 28 May 2021. The following information is subject to change. These professorships enable universities to recruit research leaders of any nationality, currently working outside the UK, in order to fill strategically important positions. Up to 10 grants, worth up to </w:t>
      </w:r>
      <w:r w:rsidRPr="0042186F">
        <w:rPr>
          <w:bCs/>
        </w:rPr>
        <w:t>£5 million</w:t>
      </w:r>
      <w:r>
        <w:t xml:space="preserve"> each over five years, are available to fund staff salaries and associated costs. ***</w:t>
      </w:r>
    </w:p>
    <w:p w14:paraId="1128C882" w14:textId="77777777" w:rsidR="00355B56" w:rsidRPr="00E30E6B" w:rsidRDefault="00355B56" w:rsidP="00355B56">
      <w:pPr>
        <w:rPr>
          <w:bCs/>
        </w:rPr>
      </w:pPr>
      <w:r w:rsidRPr="00E30E6B">
        <w:rPr>
          <w:bCs/>
        </w:rPr>
        <w:t>Closing date: 28 May 21</w:t>
      </w:r>
    </w:p>
    <w:p w14:paraId="3CC676B8" w14:textId="09A8F3FC" w:rsidR="00EE5934" w:rsidRPr="001E5290" w:rsidRDefault="00EE5934" w:rsidP="009D601B">
      <w:pPr>
        <w:pStyle w:val="Heading1"/>
        <w:spacing w:after="360" w:line="960" w:lineRule="auto"/>
        <w:ind w:firstLine="284"/>
        <w15:collapsed/>
        <w:rPr>
          <w:rFonts w:asciiTheme="majorHAnsi" w:hAnsiTheme="majorHAnsi"/>
          <w:b/>
          <w:szCs w:val="22"/>
          <w:u w:val="single"/>
        </w:rPr>
      </w:pPr>
      <w:r w:rsidRPr="001E5290">
        <w:rPr>
          <w:rFonts w:asciiTheme="majorHAnsi" w:hAnsiTheme="majorHAnsi"/>
          <w:noProof/>
        </w:rPr>
        <w:lastRenderedPageBreak/>
        <w:drawing>
          <wp:anchor distT="0" distB="0" distL="114300" distR="864235" simplePos="0" relativeHeight="251867136" behindDoc="0" locked="0" layoutInCell="1" allowOverlap="1" wp14:anchorId="71C5BCD1" wp14:editId="175186E8">
            <wp:simplePos x="0" y="0"/>
            <wp:positionH relativeFrom="margin">
              <wp:posOffset>19050</wp:posOffset>
            </wp:positionH>
            <wp:positionV relativeFrom="paragraph">
              <wp:posOffset>93345</wp:posOffset>
            </wp:positionV>
            <wp:extent cx="1518920" cy="676275"/>
            <wp:effectExtent l="19050" t="19050" r="24130" b="285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518920" cy="6762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1E5290">
        <w:rPr>
          <w:rFonts w:asciiTheme="majorHAnsi" w:hAnsiTheme="majorHAnsi"/>
          <w:b/>
          <w:szCs w:val="22"/>
          <w:u w:val="single"/>
        </w:rPr>
        <w:t>Medical Research Council</w:t>
      </w:r>
    </w:p>
    <w:p w14:paraId="0C9BB5BD" w14:textId="77777777" w:rsidR="00355B56" w:rsidRDefault="00355B56" w:rsidP="00355B56">
      <w:hyperlink r:id="rId41">
        <w:r>
          <w:rPr>
            <w:color w:val="0000FF"/>
            <w:u w:val="single"/>
          </w:rPr>
          <w:t>Senior non-clinical fellowship – transition to leadership</w:t>
        </w:r>
      </w:hyperlink>
    </w:p>
    <w:p w14:paraId="4C97D18D" w14:textId="77777777" w:rsidR="00355B56" w:rsidRDefault="00355B56" w:rsidP="00355B56">
      <w:r>
        <w:t xml:space="preserve">This enables researchers with a track record of effectively leading their own independent research to make the transition to research leadership and become an internationally recognised leader in their field. </w:t>
      </w:r>
    </w:p>
    <w:p w14:paraId="774EE968" w14:textId="77777777" w:rsidR="00355B56" w:rsidRDefault="00355B56" w:rsidP="00355B56">
      <w:r w:rsidRPr="00E30E6B">
        <w:rPr>
          <w:b/>
          <w:bCs/>
        </w:rPr>
        <w:t>Closing date: 21 Apr 21</w:t>
      </w:r>
      <w:r>
        <w:rPr>
          <w:b/>
          <w:bCs/>
        </w:rPr>
        <w:br/>
      </w:r>
    </w:p>
    <w:p w14:paraId="295D3D28" w14:textId="77777777" w:rsidR="00355B56" w:rsidRDefault="00355B56" w:rsidP="00355B56">
      <w:hyperlink r:id="rId42">
        <w:r>
          <w:rPr>
            <w:color w:val="0000FF"/>
            <w:u w:val="single"/>
          </w:rPr>
          <w:t>Career development award</w:t>
        </w:r>
      </w:hyperlink>
    </w:p>
    <w:p w14:paraId="79000377" w14:textId="77777777" w:rsidR="00355B56" w:rsidRDefault="00355B56" w:rsidP="00355B56">
      <w:r>
        <w:t>This enables postdoctoral researchers to lead their own research plans and establish their own research team to make the transition from postdoctoral researcher to independent investigator. Funding is provided for five years and covers salary, support for research staff, consumables, travel costs and capital equipment.</w:t>
      </w:r>
    </w:p>
    <w:p w14:paraId="1091E791" w14:textId="77777777" w:rsidR="00355B56" w:rsidRDefault="00355B56" w:rsidP="00355B56">
      <w:r w:rsidRPr="00E30E6B">
        <w:rPr>
          <w:b/>
          <w:bCs/>
        </w:rPr>
        <w:t>Closing date: 21 Apr 21</w:t>
      </w:r>
      <w:r>
        <w:rPr>
          <w:b/>
          <w:bCs/>
        </w:rPr>
        <w:br/>
      </w:r>
    </w:p>
    <w:p w14:paraId="486D588D" w14:textId="77777777" w:rsidR="00355B56" w:rsidRDefault="00355B56" w:rsidP="00355B56">
      <w:hyperlink r:id="rId43">
        <w:r>
          <w:rPr>
            <w:color w:val="0000FF"/>
            <w:u w:val="single"/>
          </w:rPr>
          <w:t>Senior clinical fellowship</w:t>
        </w:r>
      </w:hyperlink>
    </w:p>
    <w:p w14:paraId="25EAFFE0" w14:textId="77777777" w:rsidR="00355B56" w:rsidRDefault="00355B56" w:rsidP="00355B56">
      <w:r>
        <w:t>This enables medically and other clinically qualified professionals, with an effective track record of internationally competitive independent research, to make the transition to research leadership. Fellowships are tenable for five years and cover salary costs, support for research staff, consumable expenses, travel costs and capital equipment appropriate for the research project. There is no limit for funding.</w:t>
      </w:r>
    </w:p>
    <w:p w14:paraId="4367085F" w14:textId="77777777" w:rsidR="00355B56" w:rsidRDefault="00355B56" w:rsidP="00355B56">
      <w:r w:rsidRPr="00E30E6B">
        <w:rPr>
          <w:b/>
          <w:bCs/>
        </w:rPr>
        <w:t>Closing date: 21 Apr 21</w:t>
      </w:r>
      <w:r>
        <w:rPr>
          <w:b/>
          <w:bCs/>
        </w:rPr>
        <w:br/>
      </w:r>
    </w:p>
    <w:p w14:paraId="62B8EFBD" w14:textId="77777777" w:rsidR="00355B56" w:rsidRDefault="00355B56" w:rsidP="00355B56">
      <w:hyperlink r:id="rId44">
        <w:r>
          <w:rPr>
            <w:color w:val="0000FF"/>
            <w:u w:val="single"/>
          </w:rPr>
          <w:t>Experimental medicine grants</w:t>
        </w:r>
      </w:hyperlink>
    </w:p>
    <w:p w14:paraId="6BD20D95" w14:textId="77777777" w:rsidR="00355B56" w:rsidRDefault="00355B56" w:rsidP="00355B56">
      <w:r>
        <w:t>These support experimental research investigating the causes, progression and treatment of human disease. There are no pre-set limits to the amount of funding or the length of the project. Projects are funded at 80 per cent of the full project costs.</w:t>
      </w:r>
    </w:p>
    <w:p w14:paraId="74600ADB" w14:textId="77777777" w:rsidR="00355B56" w:rsidRDefault="00355B56" w:rsidP="00355B56">
      <w:r w:rsidRPr="00E30E6B">
        <w:rPr>
          <w:b/>
          <w:bCs/>
        </w:rPr>
        <w:t>Closing date: 28 Apr 21</w:t>
      </w:r>
      <w:r>
        <w:rPr>
          <w:b/>
          <w:bCs/>
        </w:rPr>
        <w:br/>
      </w:r>
      <w:hyperlink r:id="rId45">
        <w:r>
          <w:rPr>
            <w:b/>
            <w:color w:val="0000FF"/>
            <w:u w:val="single"/>
          </w:rPr>
          <w:t xml:space="preserve"> </w:t>
        </w:r>
      </w:hyperlink>
    </w:p>
    <w:p w14:paraId="238D6BF8" w14:textId="77777777" w:rsidR="00355B56" w:rsidRDefault="00355B56" w:rsidP="00355B56">
      <w:hyperlink r:id="rId46">
        <w:r>
          <w:rPr>
            <w:color w:val="0000FF"/>
            <w:u w:val="single"/>
          </w:rPr>
          <w:t>Programme grants – infections and immunity</w:t>
        </w:r>
      </w:hyperlink>
    </w:p>
    <w:p w14:paraId="0373DF0A" w14:textId="77777777" w:rsidR="00355B56" w:rsidRDefault="00355B56" w:rsidP="00355B56">
      <w:r>
        <w:t xml:space="preserve">These provide large and long-term renewable funding for projects related to infections and immunity. Grants cover 80 per cent of full economic costs of the research over five years. </w:t>
      </w:r>
    </w:p>
    <w:p w14:paraId="0F404339" w14:textId="77777777" w:rsidR="00355B56" w:rsidRPr="00E30E6B" w:rsidRDefault="00355B56" w:rsidP="00355B56">
      <w:pPr>
        <w:rPr>
          <w:b/>
          <w:bCs/>
        </w:rPr>
      </w:pPr>
      <w:r w:rsidRPr="00E30E6B">
        <w:rPr>
          <w:b/>
          <w:bCs/>
        </w:rPr>
        <w:t>Closing date: 12 May 21</w:t>
      </w:r>
    </w:p>
    <w:p w14:paraId="2F5FAB37" w14:textId="77777777" w:rsidR="00355B56" w:rsidRDefault="00355B56" w:rsidP="00355B56">
      <w:hyperlink r:id="rId47">
        <w:r>
          <w:rPr>
            <w:b/>
            <w:color w:val="0000FF"/>
            <w:u w:val="single"/>
          </w:rPr>
          <w:t xml:space="preserve"> </w:t>
        </w:r>
      </w:hyperlink>
    </w:p>
    <w:p w14:paraId="043817BA" w14:textId="77777777" w:rsidR="00355B56" w:rsidRDefault="00355B56" w:rsidP="00355B56"/>
    <w:p w14:paraId="76F2FDA1" w14:textId="77777777" w:rsidR="00355B56" w:rsidRDefault="00355B56" w:rsidP="00355B56">
      <w:hyperlink r:id="rId48">
        <w:r>
          <w:rPr>
            <w:color w:val="0000FF"/>
            <w:u w:val="single"/>
          </w:rPr>
          <w:t>New investigator research grant – infections and immunity</w:t>
        </w:r>
      </w:hyperlink>
    </w:p>
    <w:p w14:paraId="62F8F921" w14:textId="77777777" w:rsidR="00355B56" w:rsidRDefault="00355B56" w:rsidP="00355B56">
      <w:r>
        <w:t>This supports researchers who are capable of becoming independent principal investigators and who are ready to take the next step towards that goal within the areas of infections and immunity. Grants are tenable for three years and include salary, support for consumables and equipment, and travel costs.</w:t>
      </w:r>
    </w:p>
    <w:p w14:paraId="047A59B5" w14:textId="77777777" w:rsidR="00355B56" w:rsidRPr="00E30E6B" w:rsidRDefault="00355B56" w:rsidP="00355B56">
      <w:pPr>
        <w:rPr>
          <w:b/>
          <w:bCs/>
        </w:rPr>
      </w:pPr>
      <w:r w:rsidRPr="00E30E6B">
        <w:rPr>
          <w:b/>
          <w:bCs/>
        </w:rPr>
        <w:t>Closing date: 12 May 21</w:t>
      </w:r>
    </w:p>
    <w:p w14:paraId="64D02BC0" w14:textId="77777777" w:rsidR="00355B56" w:rsidRDefault="00355B56" w:rsidP="00355B56">
      <w:hyperlink r:id="rId49">
        <w:r>
          <w:rPr>
            <w:b/>
            <w:color w:val="0000FF"/>
            <w:u w:val="single"/>
          </w:rPr>
          <w:t xml:space="preserve"> </w:t>
        </w:r>
      </w:hyperlink>
    </w:p>
    <w:p w14:paraId="212B4B08" w14:textId="77777777" w:rsidR="00355B56" w:rsidRDefault="00355B56" w:rsidP="00355B56">
      <w:hyperlink r:id="rId50">
        <w:r>
          <w:rPr>
            <w:color w:val="0000FF"/>
            <w:u w:val="single"/>
          </w:rPr>
          <w:t>Partnership grant – infections and immunity</w:t>
        </w:r>
      </w:hyperlink>
    </w:p>
    <w:p w14:paraId="14EA2310" w14:textId="77777777" w:rsidR="00355B56" w:rsidRDefault="00355B56" w:rsidP="00355B56">
      <w:r>
        <w:t>This provides core funds to support partnerships between diverse groupings of researchers and supports the establishment of new, high-value collaborative activities and capabilities that add value to high-quality scientific programmes that are already supported by grants from the MRC and other funders. Funding is available for one to five years.</w:t>
      </w:r>
    </w:p>
    <w:p w14:paraId="754FD648" w14:textId="77777777" w:rsidR="00355B56" w:rsidRDefault="00355B56" w:rsidP="00355B56">
      <w:r w:rsidRPr="00E30E6B">
        <w:rPr>
          <w:b/>
          <w:bCs/>
        </w:rPr>
        <w:t>Closing date: 12 May 21</w:t>
      </w:r>
      <w:r>
        <w:rPr>
          <w:b/>
          <w:bCs/>
        </w:rPr>
        <w:br/>
      </w:r>
    </w:p>
    <w:p w14:paraId="12DC6E36" w14:textId="77777777" w:rsidR="00355B56" w:rsidRDefault="00355B56" w:rsidP="00355B56">
      <w:hyperlink r:id="rId51">
        <w:r>
          <w:rPr>
            <w:color w:val="0000FF"/>
            <w:u w:val="single"/>
          </w:rPr>
          <w:t>Research grants – infections and immunity</w:t>
        </w:r>
      </w:hyperlink>
    </w:p>
    <w:p w14:paraId="2D7CD061" w14:textId="77777777" w:rsidR="00355B56" w:rsidRDefault="00355B56" w:rsidP="00355B56">
      <w:r>
        <w:t xml:space="preserve">These fund focused research projects that may be short- or long-term in nature related to infections and immunity, as well as method development and continuation of research facilities. Grants are typically worth up to </w:t>
      </w:r>
      <w:r w:rsidRPr="0042186F">
        <w:rPr>
          <w:b/>
          <w:bCs/>
        </w:rPr>
        <w:t>£1 million,</w:t>
      </w:r>
      <w:r>
        <w:t xml:space="preserve"> covering 80 per cent of full economic costs over five years. </w:t>
      </w:r>
    </w:p>
    <w:p w14:paraId="2852ED03" w14:textId="77777777" w:rsidR="00355B56" w:rsidRDefault="00355B56" w:rsidP="00355B56">
      <w:r w:rsidRPr="00E30E6B">
        <w:rPr>
          <w:b/>
          <w:bCs/>
        </w:rPr>
        <w:t>Closing date: 12 May 21</w:t>
      </w:r>
      <w:hyperlink r:id="rId52">
        <w:r>
          <w:rPr>
            <w:b/>
            <w:color w:val="0000FF"/>
            <w:u w:val="single"/>
          </w:rPr>
          <w:br/>
        </w:r>
      </w:hyperlink>
    </w:p>
    <w:p w14:paraId="105B426B" w14:textId="77777777" w:rsidR="00355B56" w:rsidRDefault="00355B56" w:rsidP="00355B56">
      <w:hyperlink r:id="rId53">
        <w:r>
          <w:rPr>
            <w:color w:val="0000FF"/>
            <w:u w:val="single"/>
          </w:rPr>
          <w:t>Population and systems medicine – partnership grant</w:t>
        </w:r>
      </w:hyperlink>
    </w:p>
    <w:p w14:paraId="180FAA70" w14:textId="77777777" w:rsidR="00355B56" w:rsidRDefault="00355B56" w:rsidP="00355B56">
      <w:r>
        <w:t>This supports novel partnerships between diverse groupings of researchers. Funds are available for one to five years.</w:t>
      </w:r>
    </w:p>
    <w:p w14:paraId="2C0A3A91" w14:textId="77777777" w:rsidR="00355B56" w:rsidRDefault="00355B56" w:rsidP="00355B56">
      <w:r w:rsidRPr="00E30E6B">
        <w:rPr>
          <w:b/>
          <w:bCs/>
        </w:rPr>
        <w:t>Closing date: 19 May 21</w:t>
      </w:r>
      <w:r>
        <w:rPr>
          <w:b/>
          <w:bCs/>
        </w:rPr>
        <w:br/>
      </w:r>
      <w:r>
        <w:rPr>
          <w:b/>
          <w:bCs/>
        </w:rPr>
        <w:br/>
      </w:r>
      <w:hyperlink r:id="rId54">
        <w:r>
          <w:rPr>
            <w:color w:val="0000FF"/>
            <w:u w:val="single"/>
          </w:rPr>
          <w:t>Population and systems medicine – new investigator research grant</w:t>
        </w:r>
      </w:hyperlink>
    </w:p>
    <w:p w14:paraId="1F75A924" w14:textId="77777777" w:rsidR="00355B56" w:rsidRDefault="00355B56" w:rsidP="00355B56">
      <w:r>
        <w:t xml:space="preserve">This supports researchers capable of becoming independent principal investigators and who are ready to take the next step towards that goal within the areas of population and systems medicine. Grants are tenable for three years; however, in exceptional cases applications for longer periods of time may be accepted. </w:t>
      </w:r>
    </w:p>
    <w:p w14:paraId="7FE68318" w14:textId="77777777" w:rsidR="00355B56" w:rsidRDefault="00355B56" w:rsidP="00355B56">
      <w:r w:rsidRPr="00E30E6B">
        <w:rPr>
          <w:b/>
          <w:bCs/>
        </w:rPr>
        <w:t>Closing date: 19 May 21</w:t>
      </w:r>
      <w:r>
        <w:rPr>
          <w:b/>
          <w:bCs/>
        </w:rPr>
        <w:br/>
      </w:r>
      <w:r>
        <w:rPr>
          <w:b/>
          <w:bCs/>
        </w:rPr>
        <w:br/>
      </w:r>
      <w:hyperlink r:id="rId55">
        <w:r>
          <w:rPr>
            <w:color w:val="0000FF"/>
            <w:u w:val="single"/>
          </w:rPr>
          <w:t>Population and systems medicine – programme grants</w:t>
        </w:r>
      </w:hyperlink>
    </w:p>
    <w:p w14:paraId="494038B0" w14:textId="77777777" w:rsidR="00355B56" w:rsidRDefault="00355B56" w:rsidP="00355B56">
      <w:r>
        <w:t>These provide larger, longer term and renewable programme funding and support mechanistic and applied research to unlock the complexity of human health and disease across the life course and its remit also encompasses population health and the impact of environmental factors, including the social environment. Grants cover 80 per cent of full economic costs of the research project.</w:t>
      </w:r>
    </w:p>
    <w:p w14:paraId="3FCB9347" w14:textId="77777777" w:rsidR="00355B56" w:rsidRDefault="00355B56" w:rsidP="00355B56">
      <w:r w:rsidRPr="00E30E6B">
        <w:rPr>
          <w:b/>
          <w:bCs/>
        </w:rPr>
        <w:t>Closing date: 19 May 21</w:t>
      </w:r>
      <w:r>
        <w:rPr>
          <w:b/>
          <w:bCs/>
        </w:rPr>
        <w:br/>
      </w:r>
    </w:p>
    <w:p w14:paraId="7FDDCE60" w14:textId="77777777" w:rsidR="00355B56" w:rsidRDefault="00355B56" w:rsidP="00355B56">
      <w:hyperlink r:id="rId56">
        <w:r>
          <w:rPr>
            <w:color w:val="0000FF"/>
            <w:u w:val="single"/>
          </w:rPr>
          <w:t>Population and systems medicine – research grants</w:t>
        </w:r>
      </w:hyperlink>
    </w:p>
    <w:p w14:paraId="7B4332EE" w14:textId="77777777" w:rsidR="00355B56" w:rsidRDefault="00355B56" w:rsidP="00355B56">
      <w:r>
        <w:t xml:space="preserve">These support focused research projects that may be short- or long-term in nature in the field of population and systems medicine. Grants are usually worth up to </w:t>
      </w:r>
      <w:r w:rsidRPr="0042186F">
        <w:rPr>
          <w:b/>
          <w:bCs/>
        </w:rPr>
        <w:t>£1 million</w:t>
      </w:r>
      <w:r>
        <w:t xml:space="preserve"> for a maximum period of five years.</w:t>
      </w:r>
    </w:p>
    <w:p w14:paraId="5C05D09E" w14:textId="77777777" w:rsidR="00355B56" w:rsidRDefault="00355B56" w:rsidP="00355B56">
      <w:r w:rsidRPr="00E30E6B">
        <w:rPr>
          <w:b/>
          <w:bCs/>
        </w:rPr>
        <w:t>Closing date: 19 May 21</w:t>
      </w:r>
      <w:r>
        <w:rPr>
          <w:b/>
          <w:bCs/>
        </w:rPr>
        <w:br/>
      </w:r>
    </w:p>
    <w:p w14:paraId="6621167C" w14:textId="77777777" w:rsidR="00355B56" w:rsidRDefault="00355B56" w:rsidP="00355B56">
      <w:hyperlink r:id="rId57">
        <w:r>
          <w:rPr>
            <w:color w:val="0000FF"/>
            <w:u w:val="single"/>
          </w:rPr>
          <w:t>Partnership grant – neurosciences and mental health</w:t>
        </w:r>
      </w:hyperlink>
    </w:p>
    <w:p w14:paraId="1E689221" w14:textId="77777777" w:rsidR="00355B56" w:rsidRDefault="00355B56" w:rsidP="00355B56">
      <w:r>
        <w:t>This supports novel partnerships between diverse groupings of researchers and the establishment of new, collaborative activities that add value to scientific programmes already supported by MRC and other funders. Grants are awarded for a period of one to five years.</w:t>
      </w:r>
    </w:p>
    <w:p w14:paraId="2CBAB1DD" w14:textId="77777777" w:rsidR="00355B56" w:rsidRDefault="00355B56" w:rsidP="00355B56">
      <w:r w:rsidRPr="00E30E6B">
        <w:rPr>
          <w:b/>
          <w:bCs/>
        </w:rPr>
        <w:t>Closing date: 26 May 21</w:t>
      </w:r>
      <w:r>
        <w:rPr>
          <w:b/>
          <w:bCs/>
        </w:rPr>
        <w:br/>
      </w:r>
    </w:p>
    <w:p w14:paraId="114635C4" w14:textId="77777777" w:rsidR="00355B56" w:rsidRDefault="00355B56" w:rsidP="00355B56">
      <w:hyperlink r:id="rId58">
        <w:r>
          <w:rPr>
            <w:color w:val="0000FF"/>
            <w:u w:val="single"/>
          </w:rPr>
          <w:t>Programme grants – neurosciences and mental health</w:t>
        </w:r>
      </w:hyperlink>
    </w:p>
    <w:p w14:paraId="4D8968CF" w14:textId="77777777" w:rsidR="00355B56" w:rsidRDefault="00355B56" w:rsidP="00355B56">
      <w:r>
        <w:t>These provide large, long-term and renewable programme funding in the areas of neuroscience and mental health to help the medical science community think bigger. Grants cover 80 per cent of total project costs for up to five years.</w:t>
      </w:r>
    </w:p>
    <w:p w14:paraId="2B86A76A" w14:textId="77777777" w:rsidR="00355B56" w:rsidRDefault="00355B56" w:rsidP="00355B56">
      <w:r w:rsidRPr="00E30E6B">
        <w:rPr>
          <w:b/>
          <w:bCs/>
        </w:rPr>
        <w:t>Closing date: 26 May 21</w:t>
      </w:r>
      <w:r>
        <w:rPr>
          <w:b/>
          <w:bCs/>
        </w:rPr>
        <w:br/>
      </w:r>
    </w:p>
    <w:p w14:paraId="67D15BA8" w14:textId="77777777" w:rsidR="00355B56" w:rsidRDefault="00355B56" w:rsidP="00355B56">
      <w:hyperlink r:id="rId59">
        <w:r>
          <w:rPr>
            <w:color w:val="0000FF"/>
            <w:u w:val="single"/>
          </w:rPr>
          <w:t>New investigator research grant – neurosciences and mental health</w:t>
        </w:r>
      </w:hyperlink>
    </w:p>
    <w:p w14:paraId="65B6272D" w14:textId="77777777" w:rsidR="00355B56" w:rsidRDefault="00355B56" w:rsidP="00355B56">
      <w:r>
        <w:t>This supports researchers who are capable of becoming independent principal investigators and who are ready to take the next step towards that goal within neurosciences and mental health. Grants are tenable for three years.</w:t>
      </w:r>
    </w:p>
    <w:p w14:paraId="1809DFD0" w14:textId="77777777" w:rsidR="00355B56" w:rsidRDefault="00355B56" w:rsidP="00355B56">
      <w:r w:rsidRPr="00E30E6B">
        <w:rPr>
          <w:b/>
          <w:bCs/>
        </w:rPr>
        <w:t>Closing date: 26 May 21</w:t>
      </w:r>
      <w:r>
        <w:rPr>
          <w:b/>
          <w:bCs/>
        </w:rPr>
        <w:br/>
      </w:r>
    </w:p>
    <w:p w14:paraId="4DDBE8B5" w14:textId="77777777" w:rsidR="00355B56" w:rsidRDefault="00355B56" w:rsidP="00355B56">
      <w:hyperlink r:id="rId60">
        <w:r>
          <w:rPr>
            <w:color w:val="0000FF"/>
            <w:u w:val="single"/>
          </w:rPr>
          <w:t>Research grants – neurosciences and mental health</w:t>
        </w:r>
      </w:hyperlink>
    </w:p>
    <w:p w14:paraId="087B3FCC" w14:textId="77777777" w:rsidR="00355B56" w:rsidRDefault="00355B56" w:rsidP="00355B56">
      <w:r>
        <w:t>These are suitable for focused research projects that may be short- or long-term in nature with a focus on neurosciences and mental health. Grants are worth up to £</w:t>
      </w:r>
      <w:r w:rsidRPr="0042186F">
        <w:rPr>
          <w:b/>
          <w:bCs/>
        </w:rPr>
        <w:t>1 million</w:t>
      </w:r>
      <w:r>
        <w:t xml:space="preserve"> over a period of up to five years.</w:t>
      </w:r>
    </w:p>
    <w:p w14:paraId="7B4B38FE" w14:textId="77777777" w:rsidR="00355B56" w:rsidRDefault="00355B56" w:rsidP="00355B56">
      <w:r w:rsidRPr="00E30E6B">
        <w:rPr>
          <w:b/>
          <w:bCs/>
        </w:rPr>
        <w:t>Closing date: 26 May 21</w:t>
      </w:r>
      <w:r>
        <w:rPr>
          <w:b/>
          <w:bCs/>
        </w:rPr>
        <w:br/>
      </w:r>
    </w:p>
    <w:p w14:paraId="0FD657D8" w14:textId="77777777" w:rsidR="00355B56" w:rsidRDefault="00355B56" w:rsidP="00355B56">
      <w:hyperlink r:id="rId61">
        <w:r>
          <w:rPr>
            <w:color w:val="0000FF"/>
            <w:u w:val="single"/>
          </w:rPr>
          <w:t>Better methods, better research</w:t>
        </w:r>
      </w:hyperlink>
    </w:p>
    <w:p w14:paraId="2CF4BEC7" w14:textId="77777777" w:rsidR="00355B56" w:rsidRDefault="00355B56" w:rsidP="00355B56">
      <w:r>
        <w:t xml:space="preserve">This supports research that improves research methods being applied by others anywhere within the remit of MRC or the NIHR. Grants are worth up </w:t>
      </w:r>
      <w:r w:rsidRPr="0042186F">
        <w:t>to</w:t>
      </w:r>
      <w:r w:rsidRPr="0042186F">
        <w:rPr>
          <w:b/>
          <w:bCs/>
        </w:rPr>
        <w:t xml:space="preserve"> £500,000</w:t>
      </w:r>
      <w:r>
        <w:t xml:space="preserve"> and cover up to 80 per cent of full economic costs.</w:t>
      </w:r>
    </w:p>
    <w:p w14:paraId="4447B2CE" w14:textId="77777777" w:rsidR="00355B56" w:rsidRDefault="00355B56" w:rsidP="00355B56">
      <w:r w:rsidRPr="00E30E6B">
        <w:rPr>
          <w:b/>
          <w:bCs/>
        </w:rPr>
        <w:t>Closing date: 17 Jun 21</w:t>
      </w:r>
      <w:r>
        <w:rPr>
          <w:b/>
          <w:bCs/>
        </w:rPr>
        <w:br/>
      </w:r>
    </w:p>
    <w:p w14:paraId="0DA372DD" w14:textId="77777777" w:rsidR="00355B56" w:rsidRDefault="00355B56" w:rsidP="00355B56">
      <w:hyperlink r:id="rId62">
        <w:r>
          <w:rPr>
            <w:color w:val="0000FF"/>
            <w:u w:val="single"/>
          </w:rPr>
          <w:t>Public health intervention development scheme</w:t>
        </w:r>
      </w:hyperlink>
    </w:p>
    <w:p w14:paraId="527A3C96" w14:textId="77777777" w:rsidR="00355B56" w:rsidRDefault="00355B56" w:rsidP="00355B56">
      <w:r>
        <w:t xml:space="preserve">This supports the early stages of development of interventions that address an important UK or global public health issue. Awards are worth up to </w:t>
      </w:r>
      <w:r w:rsidRPr="0042186F">
        <w:rPr>
          <w:b/>
          <w:bCs/>
        </w:rPr>
        <w:t>£150,000</w:t>
      </w:r>
      <w:r>
        <w:t xml:space="preserve"> for a maximum of 18 months.</w:t>
      </w:r>
    </w:p>
    <w:p w14:paraId="36731817" w14:textId="77777777" w:rsidR="00355B56" w:rsidRPr="00E30E6B" w:rsidRDefault="00355B56" w:rsidP="00355B56">
      <w:pPr>
        <w:rPr>
          <w:b/>
          <w:bCs/>
        </w:rPr>
      </w:pPr>
      <w:r w:rsidRPr="00E30E6B">
        <w:rPr>
          <w:b/>
          <w:bCs/>
        </w:rPr>
        <w:t>Closing date: 21 Jul 21  (Forecast)</w:t>
      </w:r>
    </w:p>
    <w:p w14:paraId="6F498023" w14:textId="77777777" w:rsidR="00EE5934" w:rsidRDefault="00AD7A0F" w:rsidP="00EE5934">
      <w:pPr>
        <w:spacing w:after="0"/>
        <w:rPr>
          <w:b/>
          <w:color w:val="0000FF"/>
          <w:u w:val="single"/>
        </w:rPr>
      </w:pPr>
      <w:hyperlink r:id="rId63">
        <w:r w:rsidR="00EE5934">
          <w:rPr>
            <w:b/>
            <w:color w:val="0000FF"/>
            <w:u w:val="single"/>
          </w:rPr>
          <w:t xml:space="preserve"> </w:t>
        </w:r>
      </w:hyperlink>
    </w:p>
    <w:p w14:paraId="000A0093" w14:textId="36572CEE" w:rsidR="00EE5934" w:rsidRDefault="00EE5934" w:rsidP="00355B56">
      <w:pPr>
        <w:pStyle w:val="Heading1"/>
        <w:tabs>
          <w:tab w:val="left" w:pos="3828"/>
        </w:tabs>
        <w:spacing w:line="720" w:lineRule="auto"/>
        <w:ind w:right="-46" w:firstLine="284"/>
        <w15:collapsed/>
        <w:rPr>
          <w:rFonts w:asciiTheme="majorHAnsi" w:hAnsiTheme="majorHAnsi"/>
          <w:b/>
          <w:u w:val="single"/>
        </w:rPr>
      </w:pPr>
      <w:r>
        <w:rPr>
          <w:noProof/>
        </w:rPr>
        <w:drawing>
          <wp:anchor distT="0" distB="0" distL="114300" distR="900430" simplePos="0" relativeHeight="251875328" behindDoc="0" locked="0" layoutInCell="1" allowOverlap="1" wp14:anchorId="59134646" wp14:editId="0A772D8D">
            <wp:simplePos x="0" y="0"/>
            <wp:positionH relativeFrom="column">
              <wp:posOffset>20320</wp:posOffset>
            </wp:positionH>
            <wp:positionV relativeFrom="paragraph">
              <wp:posOffset>69215</wp:posOffset>
            </wp:positionV>
            <wp:extent cx="1504315" cy="229870"/>
            <wp:effectExtent l="19050" t="19050" r="19685" b="1778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504315" cy="22987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1E5290">
        <w:rPr>
          <w:rFonts w:asciiTheme="majorHAnsi" w:hAnsiTheme="majorHAnsi"/>
          <w:b/>
          <w:u w:val="single"/>
        </w:rPr>
        <w:t>Royal Society</w:t>
      </w:r>
    </w:p>
    <w:p w14:paraId="7DDCAEDF" w14:textId="77777777" w:rsidR="00355B56" w:rsidRDefault="00355B56" w:rsidP="00355B56">
      <w:hyperlink r:id="rId65">
        <w:r>
          <w:rPr>
            <w:color w:val="0000FF"/>
            <w:u w:val="single"/>
          </w:rPr>
          <w:t>COMING SOON: Research professorships</w:t>
        </w:r>
      </w:hyperlink>
    </w:p>
    <w:p w14:paraId="162D91EE" w14:textId="77777777" w:rsidR="00355B56" w:rsidRDefault="00355B56" w:rsidP="00355B56">
      <w:r>
        <w:t xml:space="preserve">*** This opportunity will be available soon. The next call is expected to open in April 2021. The following information is subject to change. These professorships provide long-term support to  world-class scientists, enabling them to be relieved from teaching and administration duties in order to focus on research. Professorships are tenable for up to 10 years and cover salary costs of </w:t>
      </w:r>
      <w:r w:rsidRPr="0042186F">
        <w:rPr>
          <w:b/>
          <w:bCs/>
        </w:rPr>
        <w:t>£84,009</w:t>
      </w:r>
      <w:r>
        <w:t xml:space="preserve"> per year and research expenses. ***</w:t>
      </w:r>
    </w:p>
    <w:p w14:paraId="6D44271B" w14:textId="77777777" w:rsidR="00355B56" w:rsidRDefault="00355B56" w:rsidP="00355B56">
      <w:r w:rsidRPr="00E30E6B">
        <w:rPr>
          <w:b/>
          <w:bCs/>
        </w:rPr>
        <w:t>Closing date: 04 Jun 21  (Forecast)</w:t>
      </w:r>
      <w:r>
        <w:rPr>
          <w:b/>
          <w:bCs/>
        </w:rPr>
        <w:br/>
      </w:r>
    </w:p>
    <w:p w14:paraId="6A9D3A3B" w14:textId="77777777" w:rsidR="00355B56" w:rsidRDefault="00355B56" w:rsidP="00355B56">
      <w:hyperlink r:id="rId66">
        <w:r>
          <w:rPr>
            <w:color w:val="0000FF"/>
            <w:u w:val="single"/>
          </w:rPr>
          <w:t>Wolfson fellowship</w:t>
        </w:r>
      </w:hyperlink>
    </w:p>
    <w:p w14:paraId="2CCFDA5A" w14:textId="77777777" w:rsidR="00355B56" w:rsidRDefault="00355B56" w:rsidP="00355B56">
      <w:r>
        <w:t>This enables UK universities and research institutions to attract and recruit internationally leading researchers to their organisation. Fellowships last for five years and are worth up to £300,000 each.</w:t>
      </w:r>
    </w:p>
    <w:p w14:paraId="3CF87E45" w14:textId="77777777" w:rsidR="00355B56" w:rsidRDefault="00355B56" w:rsidP="00355B56">
      <w:r w:rsidRPr="00E30E6B">
        <w:rPr>
          <w:b/>
          <w:bCs/>
        </w:rPr>
        <w:t>Closing date: 14 Jul 21</w:t>
      </w:r>
      <w:r>
        <w:rPr>
          <w:b/>
          <w:bCs/>
        </w:rPr>
        <w:br/>
      </w:r>
    </w:p>
    <w:p w14:paraId="2410F329" w14:textId="77777777" w:rsidR="00355B56" w:rsidRDefault="00355B56" w:rsidP="00355B56">
      <w:hyperlink r:id="rId67">
        <w:r>
          <w:rPr>
            <w:color w:val="0000FF"/>
            <w:u w:val="single"/>
          </w:rPr>
          <w:t>University research fellowships</w:t>
        </w:r>
      </w:hyperlink>
    </w:p>
    <w:p w14:paraId="394D3A6C" w14:textId="77777777" w:rsidR="00355B56" w:rsidRDefault="00355B56" w:rsidP="00355B56">
      <w:r>
        <w:t xml:space="preserve">These enable early-career scientists who have the potential to become leaders in their field to build an independent research career in the natural sciences. Fellowships are awarded for five years, but extensions may be awarded for three additional years. </w:t>
      </w:r>
    </w:p>
    <w:p w14:paraId="62C7027F" w14:textId="77777777" w:rsidR="00355B56" w:rsidRDefault="00355B56" w:rsidP="00355B56">
      <w:r w:rsidRPr="00E30E6B">
        <w:rPr>
          <w:b/>
          <w:bCs/>
        </w:rPr>
        <w:t>Closing date: 07 Sep 21</w:t>
      </w:r>
      <w:r>
        <w:rPr>
          <w:b/>
          <w:bCs/>
        </w:rPr>
        <w:br/>
      </w:r>
    </w:p>
    <w:p w14:paraId="07B7A3FF" w14:textId="77777777" w:rsidR="00355B56" w:rsidRDefault="00355B56" w:rsidP="00355B56">
      <w:hyperlink r:id="rId68">
        <w:r>
          <w:rPr>
            <w:color w:val="0000FF"/>
            <w:u w:val="single"/>
          </w:rPr>
          <w:t>STFC enterprise fellowships</w:t>
        </w:r>
      </w:hyperlink>
    </w:p>
    <w:p w14:paraId="2B1B29A8" w14:textId="77777777" w:rsidR="00355B56" w:rsidRDefault="00355B56" w:rsidP="00355B56">
      <w:r>
        <w:t xml:space="preserve">These enable the development of new businesses that stem from previously-funded STFC research. Fellowships are worth up to </w:t>
      </w:r>
      <w:r w:rsidRPr="0042186F">
        <w:rPr>
          <w:b/>
          <w:bCs/>
        </w:rPr>
        <w:t>£100,000</w:t>
      </w:r>
      <w:r>
        <w:t xml:space="preserve"> and last for one year.</w:t>
      </w:r>
    </w:p>
    <w:p w14:paraId="4C19D877" w14:textId="77777777" w:rsidR="00355B56" w:rsidRPr="00E30E6B" w:rsidRDefault="00355B56" w:rsidP="00355B56">
      <w:pPr>
        <w:rPr>
          <w:b/>
          <w:bCs/>
        </w:rPr>
      </w:pPr>
      <w:r w:rsidRPr="00E30E6B">
        <w:rPr>
          <w:b/>
          <w:bCs/>
        </w:rPr>
        <w:t>Closing date: 28 Apr 21</w:t>
      </w:r>
    </w:p>
    <w:p w14:paraId="3D0A0D77" w14:textId="198CEA71" w:rsidR="00937C9E" w:rsidRPr="00937C9E" w:rsidRDefault="00937C9E" w:rsidP="00937C9E"/>
    <w:p w14:paraId="1ED373F6" w14:textId="0C1CAA24" w:rsidR="00EE5934" w:rsidRPr="001E5290" w:rsidRDefault="00EE5934" w:rsidP="00AD7A0F">
      <w:pPr>
        <w:pStyle w:val="Heading1"/>
        <w:spacing w:after="360" w:line="720" w:lineRule="auto"/>
        <w:ind w:firstLine="284"/>
        <w15:collapsed/>
        <w:rPr>
          <w:rFonts w:asciiTheme="majorHAnsi" w:hAnsiTheme="majorHAnsi"/>
          <w:b/>
          <w:u w:val="single"/>
        </w:rPr>
      </w:pPr>
      <w:r>
        <w:rPr>
          <w:noProof/>
        </w:rPr>
        <w:drawing>
          <wp:anchor distT="0" distB="0" distL="114300" distR="900430" simplePos="0" relativeHeight="251877376" behindDoc="0" locked="0" layoutInCell="1" allowOverlap="1" wp14:anchorId="0BE0AE68" wp14:editId="3733F3EC">
            <wp:simplePos x="0" y="0"/>
            <wp:positionH relativeFrom="column">
              <wp:posOffset>19050</wp:posOffset>
            </wp:positionH>
            <wp:positionV relativeFrom="paragraph">
              <wp:posOffset>116840</wp:posOffset>
            </wp:positionV>
            <wp:extent cx="1504315" cy="493395"/>
            <wp:effectExtent l="19050" t="19050" r="19685" b="2095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504315" cy="49339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1E5290">
        <w:rPr>
          <w:rFonts w:asciiTheme="majorHAnsi" w:hAnsiTheme="majorHAnsi"/>
          <w:b/>
          <w:u w:val="single"/>
        </w:rPr>
        <w:t>Scottish Government/ CSO</w:t>
      </w:r>
    </w:p>
    <w:p w14:paraId="06A09771" w14:textId="77777777" w:rsidR="00355B56" w:rsidRDefault="00355B56" w:rsidP="00355B56">
      <w:hyperlink r:id="rId70">
        <w:r>
          <w:rPr>
            <w:color w:val="0000FF"/>
            <w:u w:val="single"/>
          </w:rPr>
          <w:t>Translational clinical studies research grants</w:t>
        </w:r>
      </w:hyperlink>
    </w:p>
    <w:p w14:paraId="59DE8970" w14:textId="77777777" w:rsidR="00355B56" w:rsidRDefault="00355B56" w:rsidP="00355B56">
      <w:r>
        <w:t xml:space="preserve">These support research that aims to improve treatments or diagnostic approaches for conditions of clinical importance to the population of Scotland. Up to four or five grants, worth up to </w:t>
      </w:r>
      <w:r w:rsidRPr="0042186F">
        <w:rPr>
          <w:b/>
          <w:bCs/>
        </w:rPr>
        <w:t>£300,000</w:t>
      </w:r>
      <w:r>
        <w:t xml:space="preserve"> each over three years at 80 per cent full economic cost, are available.</w:t>
      </w:r>
    </w:p>
    <w:p w14:paraId="494B8127" w14:textId="77777777" w:rsidR="00355B56" w:rsidRPr="00E30E6B" w:rsidRDefault="00355B56" w:rsidP="00355B56">
      <w:pPr>
        <w:rPr>
          <w:b/>
          <w:bCs/>
        </w:rPr>
      </w:pPr>
      <w:r w:rsidRPr="00E30E6B">
        <w:rPr>
          <w:b/>
          <w:bCs/>
        </w:rPr>
        <w:t>Closing date: 25 Jun 21</w:t>
      </w:r>
    </w:p>
    <w:p w14:paraId="70A68B7C" w14:textId="77777777" w:rsidR="00355B56" w:rsidRDefault="00355B56" w:rsidP="00355B56">
      <w:r>
        <w:rPr>
          <w:b/>
          <w:color w:val="0000FF"/>
          <w:u w:val="single"/>
        </w:rPr>
        <w:t xml:space="preserve"> </w:t>
      </w:r>
      <w:hyperlink r:id="rId71">
        <w:r>
          <w:rPr>
            <w:color w:val="0000FF"/>
            <w:u w:val="single"/>
          </w:rPr>
          <w:t>Health improvement, protection and services research grants</w:t>
        </w:r>
      </w:hyperlink>
    </w:p>
    <w:p w14:paraId="4041F77A" w14:textId="77777777" w:rsidR="00355B56" w:rsidRDefault="00355B56" w:rsidP="00355B56">
      <w:r>
        <w:t xml:space="preserve">These support research that aims to improve or protect population health, or improve the quality, safety and effectiveness of healthcare in Scotland. Up to six grants, worth up to </w:t>
      </w:r>
      <w:r w:rsidRPr="0042186F">
        <w:rPr>
          <w:b/>
          <w:bCs/>
        </w:rPr>
        <w:t xml:space="preserve">£300,000 </w:t>
      </w:r>
      <w:r>
        <w:t>each over three years at 80 per cent full economic cost, are available.</w:t>
      </w:r>
    </w:p>
    <w:p w14:paraId="3DBFDEA9" w14:textId="77777777" w:rsidR="00355B56" w:rsidRPr="00E30E6B" w:rsidRDefault="00355B56" w:rsidP="00355B56">
      <w:pPr>
        <w:rPr>
          <w:b/>
          <w:bCs/>
        </w:rPr>
      </w:pPr>
      <w:r w:rsidRPr="00E30E6B">
        <w:rPr>
          <w:b/>
          <w:bCs/>
        </w:rPr>
        <w:t>Closing date: 25 Jun 21</w:t>
      </w:r>
    </w:p>
    <w:p w14:paraId="6AF9CAA9" w14:textId="0D72C29C" w:rsidR="00EE5934" w:rsidRDefault="00EE5934" w:rsidP="00EE5934">
      <w:pPr>
        <w:spacing w:after="0"/>
        <w:rPr>
          <w:b/>
          <w:color w:val="0000FF"/>
          <w:u w:val="single"/>
        </w:rPr>
      </w:pPr>
    </w:p>
    <w:p w14:paraId="4D62E437" w14:textId="77777777" w:rsidR="00EE5934" w:rsidRDefault="00EE5934"/>
    <w:p w14:paraId="395183BB" w14:textId="605533E6" w:rsidR="00EE5934" w:rsidRDefault="00EE5934" w:rsidP="00AD7A0F">
      <w:pPr>
        <w:pStyle w:val="Heading1"/>
        <w:spacing w:line="720" w:lineRule="auto"/>
        <w:ind w:left="1440" w:firstLine="403"/>
        <w15:collapsed/>
        <w:rPr>
          <w:rFonts w:asciiTheme="majorHAnsi" w:hAnsiTheme="majorHAnsi"/>
          <w:b/>
          <w:u w:val="single"/>
        </w:rPr>
      </w:pPr>
      <w:r w:rsidRPr="001E5290">
        <w:rPr>
          <w:rFonts w:asciiTheme="majorHAnsi" w:hAnsiTheme="majorHAnsi"/>
          <w:noProof/>
        </w:rPr>
        <w:drawing>
          <wp:anchor distT="0" distB="0" distL="114300" distR="900430" simplePos="0" relativeHeight="251879424" behindDoc="0" locked="0" layoutInCell="1" allowOverlap="1" wp14:anchorId="202D78C0" wp14:editId="1A42C7D3">
            <wp:simplePos x="0" y="0"/>
            <wp:positionH relativeFrom="margin">
              <wp:posOffset>19050</wp:posOffset>
            </wp:positionH>
            <wp:positionV relativeFrom="paragraph">
              <wp:posOffset>52070</wp:posOffset>
            </wp:positionV>
            <wp:extent cx="1470025" cy="282575"/>
            <wp:effectExtent l="19050" t="19050" r="15875" b="222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1470025" cy="2825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1E5290">
        <w:rPr>
          <w:rFonts w:asciiTheme="majorHAnsi" w:hAnsiTheme="majorHAnsi"/>
          <w:b/>
          <w:u w:val="single"/>
        </w:rPr>
        <w:t>Wellcome Trust</w:t>
      </w:r>
    </w:p>
    <w:p w14:paraId="215E9E1C" w14:textId="77777777" w:rsidR="00355B56" w:rsidRDefault="00355B56" w:rsidP="00355B56">
      <w:hyperlink r:id="rId73">
        <w:r>
          <w:rPr>
            <w:color w:val="0000FF"/>
            <w:u w:val="single"/>
          </w:rPr>
          <w:t>COMING SOON: Ideas fund</w:t>
        </w:r>
      </w:hyperlink>
    </w:p>
    <w:p w14:paraId="45E44E6C" w14:textId="77777777" w:rsidR="00355B56" w:rsidRDefault="00355B56" w:rsidP="00355B56">
      <w:r>
        <w:t xml:space="preserve">*** This opportunity will be available soon. The next call is expected to open in mid-April and close on 14 May 2021. The following information is subject to change. This fund supports innovative ideas that focus on improving mental wellbeing by connecting communities that want to tackle problems that matter to them with health research professionals and their work. The total budget is </w:t>
      </w:r>
      <w:r w:rsidRPr="0042186F">
        <w:rPr>
          <w:b/>
          <w:bCs/>
        </w:rPr>
        <w:t>£3.2 million</w:t>
      </w:r>
      <w:r>
        <w:t>. ***</w:t>
      </w:r>
    </w:p>
    <w:p w14:paraId="62A14C31" w14:textId="77777777" w:rsidR="00355B56" w:rsidRPr="00E30E6B" w:rsidRDefault="00355B56" w:rsidP="00355B56">
      <w:pPr>
        <w:rPr>
          <w:b/>
          <w:bCs/>
        </w:rPr>
      </w:pPr>
      <w:r w:rsidRPr="00E30E6B">
        <w:rPr>
          <w:b/>
          <w:bCs/>
        </w:rPr>
        <w:t>Closing date: 14 May 21  (Forecast)</w:t>
      </w:r>
      <w:r>
        <w:rPr>
          <w:b/>
          <w:bCs/>
        </w:rPr>
        <w:br/>
      </w:r>
    </w:p>
    <w:p w14:paraId="60F4CE2A" w14:textId="77777777" w:rsidR="00355B56" w:rsidRDefault="00355B56" w:rsidP="00355B56">
      <w:hyperlink r:id="rId74">
        <w:r>
          <w:rPr>
            <w:color w:val="0000FF"/>
            <w:u w:val="single"/>
          </w:rPr>
          <w:t>Innovator awards</w:t>
        </w:r>
      </w:hyperlink>
    </w:p>
    <w:p w14:paraId="2A95FD59" w14:textId="77777777" w:rsidR="00355B56" w:rsidRDefault="00355B56" w:rsidP="00355B56">
      <w:r>
        <w:t xml:space="preserve">These support researchers who are transforming ideas into healthcare innovations that could have a significant impact on human health. Grants are worth up to </w:t>
      </w:r>
      <w:r w:rsidRPr="0042186F">
        <w:rPr>
          <w:b/>
          <w:bCs/>
        </w:rPr>
        <w:t>£750,000</w:t>
      </w:r>
      <w:r>
        <w:t xml:space="preserve"> for up to three years.</w:t>
      </w:r>
    </w:p>
    <w:p w14:paraId="5724FBDF" w14:textId="77777777" w:rsidR="00355B56" w:rsidRDefault="00355B56" w:rsidP="00355B56">
      <w:r w:rsidRPr="00E30E6B">
        <w:rPr>
          <w:b/>
          <w:bCs/>
        </w:rPr>
        <w:t>Closing date: 24 May 21</w:t>
      </w:r>
      <w:r>
        <w:rPr>
          <w:b/>
          <w:bCs/>
        </w:rPr>
        <w:br/>
      </w:r>
    </w:p>
    <w:p w14:paraId="40DF9139" w14:textId="77777777" w:rsidR="00355B56" w:rsidRDefault="00355B56" w:rsidP="00355B56">
      <w:hyperlink r:id="rId75">
        <w:r>
          <w:rPr>
            <w:color w:val="0000FF"/>
            <w:u w:val="single"/>
          </w:rPr>
          <w:t>Principal research fellowships</w:t>
        </w:r>
      </w:hyperlink>
    </w:p>
    <w:p w14:paraId="5BD3112C" w14:textId="77777777" w:rsidR="00355B56" w:rsidRDefault="00355B56" w:rsidP="00355B56">
      <w:r>
        <w:t>These provide long-term funding for researchers of international standing. The fellowship is for an initial period of seven years, or five if applicants hold a UK based senior research fellowship, and covers a basic salary, personal removal expenses and research expenses.</w:t>
      </w:r>
    </w:p>
    <w:p w14:paraId="4B469A2D" w14:textId="77777777" w:rsidR="00355B56" w:rsidRDefault="00355B56" w:rsidP="00355B56">
      <w:r w:rsidRPr="00E30E6B">
        <w:rPr>
          <w:b/>
          <w:bCs/>
        </w:rPr>
        <w:t>Closing date: 01 Jul 21</w:t>
      </w:r>
      <w:r>
        <w:rPr>
          <w:b/>
          <w:bCs/>
        </w:rPr>
        <w:br/>
      </w:r>
    </w:p>
    <w:p w14:paraId="6E959E57" w14:textId="77777777" w:rsidR="00355B56" w:rsidRDefault="00355B56" w:rsidP="00355B56">
      <w:hyperlink r:id="rId76">
        <w:r>
          <w:rPr>
            <w:color w:val="0000FF"/>
            <w:u w:val="single"/>
          </w:rPr>
          <w:t>Senior research fellowships</w:t>
        </w:r>
      </w:hyperlink>
    </w:p>
    <w:p w14:paraId="7CE86251" w14:textId="77777777" w:rsidR="00355B56" w:rsidRDefault="00355B56" w:rsidP="00355B56">
      <w:r>
        <w:t xml:space="preserve">These support independent scientific researchers who are emerging as global leaders in their field and want to tackle the most important questions in science. Fellowships typically last for five years but are tenable for up to seven years and cover basic salary, a fellowship supplement of </w:t>
      </w:r>
      <w:r w:rsidRPr="0042186F">
        <w:rPr>
          <w:b/>
          <w:bCs/>
        </w:rPr>
        <w:t>£12,500</w:t>
      </w:r>
      <w:r>
        <w:t>, personal removal expenses and research expenses, including support staff.</w:t>
      </w:r>
    </w:p>
    <w:p w14:paraId="7A10C139" w14:textId="77777777" w:rsidR="00355B56" w:rsidRDefault="00355B56" w:rsidP="00355B56">
      <w:r w:rsidRPr="00E30E6B">
        <w:rPr>
          <w:b/>
          <w:bCs/>
        </w:rPr>
        <w:t>Closing date: 01 Jul 21</w:t>
      </w:r>
      <w:r>
        <w:rPr>
          <w:b/>
          <w:bCs/>
        </w:rPr>
        <w:br/>
      </w:r>
    </w:p>
    <w:p w14:paraId="6FD19506" w14:textId="77777777" w:rsidR="00355B56" w:rsidRDefault="00355B56" w:rsidP="00355B56">
      <w:hyperlink r:id="rId77">
        <w:r>
          <w:rPr>
            <w:color w:val="0000FF"/>
            <w:u w:val="single"/>
          </w:rPr>
          <w:t>Investigator awards in science</w:t>
        </w:r>
      </w:hyperlink>
    </w:p>
    <w:p w14:paraId="564F07FB" w14:textId="77777777" w:rsidR="00355B56" w:rsidRDefault="00355B56" w:rsidP="00355B56">
      <w:r>
        <w:t xml:space="preserve">These enable independent researchers with a compelling research vision to tackle the most important questions in science. Awards are worth up to approximately </w:t>
      </w:r>
      <w:r w:rsidRPr="0042186F">
        <w:rPr>
          <w:b/>
          <w:bCs/>
        </w:rPr>
        <w:t>£3 million</w:t>
      </w:r>
      <w:r>
        <w:t xml:space="preserve"> for up to seven years to cover research expenses.</w:t>
      </w:r>
    </w:p>
    <w:p w14:paraId="30F20B51" w14:textId="77777777" w:rsidR="00355B56" w:rsidRDefault="00355B56" w:rsidP="00355B56">
      <w:r w:rsidRPr="00E30E6B">
        <w:rPr>
          <w:b/>
          <w:bCs/>
        </w:rPr>
        <w:t>Closing date: 01 Jul 21</w:t>
      </w:r>
      <w:r>
        <w:rPr>
          <w:b/>
          <w:bCs/>
        </w:rPr>
        <w:br/>
      </w:r>
    </w:p>
    <w:p w14:paraId="50A8E1D0" w14:textId="77777777" w:rsidR="00355B56" w:rsidRDefault="00355B56" w:rsidP="00355B56">
      <w:hyperlink r:id="rId78">
        <w:r>
          <w:rPr>
            <w:color w:val="0000FF"/>
            <w:u w:val="single"/>
          </w:rPr>
          <w:t>EXTENDED DEADLINE: Clinical research career development fellowship</w:t>
        </w:r>
      </w:hyperlink>
    </w:p>
    <w:p w14:paraId="79EBDC06" w14:textId="77777777" w:rsidR="00355B56" w:rsidRDefault="00355B56" w:rsidP="00355B56">
      <w:r>
        <w:t>*** The closing date for this opportunity has been extended. The previous deadline of 28 January has been extended to 5 February 2021. All other call details remain unchanged. These fellowships enable clinically active health professionals to continue research at postdoctoral level and develop scientific independence. Funding supports a basic salary and research expenses for up to eight years. ***</w:t>
      </w:r>
    </w:p>
    <w:p w14:paraId="6864CEDC" w14:textId="77777777" w:rsidR="00355B56" w:rsidRDefault="00355B56" w:rsidP="00355B56">
      <w:pPr>
        <w:rPr>
          <w:b/>
          <w:bCs/>
        </w:rPr>
      </w:pPr>
      <w:r w:rsidRPr="00E30E6B">
        <w:rPr>
          <w:b/>
          <w:bCs/>
        </w:rPr>
        <w:t>Closing date: 06 Jul 21</w:t>
      </w:r>
    </w:p>
    <w:p w14:paraId="33AA1D29" w14:textId="77777777" w:rsidR="00EE5934" w:rsidRDefault="00EE5934" w:rsidP="00EE5934">
      <w:pPr>
        <w:spacing w:after="0"/>
        <w:rPr>
          <w:b/>
          <w:color w:val="0000FF"/>
          <w:u w:val="single"/>
        </w:rPr>
      </w:pPr>
      <w:r>
        <w:rPr>
          <w:noProof/>
        </w:rPr>
        <mc:AlternateContent>
          <mc:Choice Requires="wps">
            <w:drawing>
              <wp:anchor distT="0" distB="0" distL="114300" distR="114300" simplePos="0" relativeHeight="251880448" behindDoc="0" locked="0" layoutInCell="1" allowOverlap="1" wp14:anchorId="010B315B" wp14:editId="257119B8">
                <wp:simplePos x="0" y="0"/>
                <wp:positionH relativeFrom="column">
                  <wp:posOffset>0</wp:posOffset>
                </wp:positionH>
                <wp:positionV relativeFrom="paragraph">
                  <wp:posOffset>18415</wp:posOffset>
                </wp:positionV>
                <wp:extent cx="579120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5791200" cy="0"/>
                        </a:xfrm>
                        <a:prstGeom prst="line">
                          <a:avLst/>
                        </a:prstGeom>
                        <a:ln w="44450" cmpd="thickThin">
                          <a:solidFill>
                            <a:srgbClr val="003D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F2FB3" id="Straight Connector 23"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0,1.45pt" to="4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" strokecolor="#003d70" strokeweight="3.5pt">
                <v:stroke linestyle="thickThin" joinstyle="miter"/>
              </v:line>
            </w:pict>
          </mc:Fallback>
        </mc:AlternateContent>
      </w:r>
      <w:hyperlink r:id="rId79">
        <w:r>
          <w:rPr>
            <w:b/>
            <w:color w:val="0000FF"/>
            <w:u w:val="single"/>
          </w:rPr>
          <w:t xml:space="preserve"> </w:t>
        </w:r>
      </w:hyperlink>
    </w:p>
    <w:p w14:paraId="2F17415F" w14:textId="77777777" w:rsidR="00EE5934" w:rsidRDefault="00EE5934"/>
    <w:sectPr w:rsidR="00EE5934" w:rsidSect="00871BA9">
      <w:pgSz w:w="11906" w:h="16838"/>
      <w:pgMar w:top="851" w:right="1440" w:bottom="851"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B8F3" w14:textId="77777777" w:rsidR="008173F7" w:rsidRDefault="008173F7" w:rsidP="00D85B1E">
      <w:pPr>
        <w:spacing w:after="0" w:line="240" w:lineRule="auto"/>
      </w:pPr>
      <w:r>
        <w:separator/>
      </w:r>
    </w:p>
  </w:endnote>
  <w:endnote w:type="continuationSeparator" w:id="0">
    <w:p w14:paraId="26BA25BD" w14:textId="77777777" w:rsidR="008173F7" w:rsidRDefault="008173F7" w:rsidP="00D8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A3A7" w14:textId="77777777" w:rsidR="008173F7" w:rsidRDefault="008173F7" w:rsidP="00D85B1E">
      <w:pPr>
        <w:spacing w:after="0" w:line="240" w:lineRule="auto"/>
      </w:pPr>
      <w:r>
        <w:separator/>
      </w:r>
    </w:p>
  </w:footnote>
  <w:footnote w:type="continuationSeparator" w:id="0">
    <w:p w14:paraId="1C1155F1" w14:textId="77777777" w:rsidR="008173F7" w:rsidRDefault="008173F7" w:rsidP="00D85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15"/>
    <w:rsid w:val="0000196B"/>
    <w:rsid w:val="0000735D"/>
    <w:rsid w:val="000104A3"/>
    <w:rsid w:val="00010619"/>
    <w:rsid w:val="000266BD"/>
    <w:rsid w:val="0004614A"/>
    <w:rsid w:val="00075C14"/>
    <w:rsid w:val="00086832"/>
    <w:rsid w:val="00091E28"/>
    <w:rsid w:val="00093317"/>
    <w:rsid w:val="00095EB1"/>
    <w:rsid w:val="0009725A"/>
    <w:rsid w:val="000A0BD6"/>
    <w:rsid w:val="000A75EA"/>
    <w:rsid w:val="000C26DD"/>
    <w:rsid w:val="000D06BF"/>
    <w:rsid w:val="000D2D00"/>
    <w:rsid w:val="000F08E3"/>
    <w:rsid w:val="001202B4"/>
    <w:rsid w:val="00120CF4"/>
    <w:rsid w:val="001232FC"/>
    <w:rsid w:val="00166E47"/>
    <w:rsid w:val="00190E37"/>
    <w:rsid w:val="001A046B"/>
    <w:rsid w:val="001B772F"/>
    <w:rsid w:val="001E5290"/>
    <w:rsid w:val="001F2817"/>
    <w:rsid w:val="001F3968"/>
    <w:rsid w:val="00212025"/>
    <w:rsid w:val="00251EAB"/>
    <w:rsid w:val="00260987"/>
    <w:rsid w:val="00292186"/>
    <w:rsid w:val="002941B7"/>
    <w:rsid w:val="002A2D9A"/>
    <w:rsid w:val="002A3481"/>
    <w:rsid w:val="002B42E2"/>
    <w:rsid w:val="002B6AAB"/>
    <w:rsid w:val="002E532B"/>
    <w:rsid w:val="002F04FF"/>
    <w:rsid w:val="00306478"/>
    <w:rsid w:val="003070E3"/>
    <w:rsid w:val="0031202B"/>
    <w:rsid w:val="00313FC8"/>
    <w:rsid w:val="00316B15"/>
    <w:rsid w:val="00355B56"/>
    <w:rsid w:val="003622FD"/>
    <w:rsid w:val="00371294"/>
    <w:rsid w:val="00375318"/>
    <w:rsid w:val="00381131"/>
    <w:rsid w:val="003941D8"/>
    <w:rsid w:val="003A4F14"/>
    <w:rsid w:val="003C099C"/>
    <w:rsid w:val="003D33EE"/>
    <w:rsid w:val="003D450B"/>
    <w:rsid w:val="003F3E53"/>
    <w:rsid w:val="00413300"/>
    <w:rsid w:val="004323AA"/>
    <w:rsid w:val="004420F6"/>
    <w:rsid w:val="00444ECE"/>
    <w:rsid w:val="0047341F"/>
    <w:rsid w:val="004744D2"/>
    <w:rsid w:val="004822AA"/>
    <w:rsid w:val="00483FB0"/>
    <w:rsid w:val="00485E55"/>
    <w:rsid w:val="004A7520"/>
    <w:rsid w:val="004C666B"/>
    <w:rsid w:val="004D5043"/>
    <w:rsid w:val="004D707A"/>
    <w:rsid w:val="004F2E2D"/>
    <w:rsid w:val="005041A9"/>
    <w:rsid w:val="005056F1"/>
    <w:rsid w:val="005127B1"/>
    <w:rsid w:val="00515BC5"/>
    <w:rsid w:val="00535C17"/>
    <w:rsid w:val="00560BDD"/>
    <w:rsid w:val="00572935"/>
    <w:rsid w:val="00586929"/>
    <w:rsid w:val="005875F8"/>
    <w:rsid w:val="005C4383"/>
    <w:rsid w:val="005D2821"/>
    <w:rsid w:val="005E78CB"/>
    <w:rsid w:val="0062305A"/>
    <w:rsid w:val="00626E0B"/>
    <w:rsid w:val="00636CDC"/>
    <w:rsid w:val="00641CE7"/>
    <w:rsid w:val="0064611E"/>
    <w:rsid w:val="0066275A"/>
    <w:rsid w:val="00665028"/>
    <w:rsid w:val="006711FD"/>
    <w:rsid w:val="00677524"/>
    <w:rsid w:val="0068286C"/>
    <w:rsid w:val="006952C8"/>
    <w:rsid w:val="006B6A37"/>
    <w:rsid w:val="006C2BEA"/>
    <w:rsid w:val="006C5610"/>
    <w:rsid w:val="006E0A2D"/>
    <w:rsid w:val="006E3C02"/>
    <w:rsid w:val="006E6114"/>
    <w:rsid w:val="006F4565"/>
    <w:rsid w:val="006F503E"/>
    <w:rsid w:val="00701E97"/>
    <w:rsid w:val="00704D9C"/>
    <w:rsid w:val="0073683D"/>
    <w:rsid w:val="00743082"/>
    <w:rsid w:val="00752199"/>
    <w:rsid w:val="007644D0"/>
    <w:rsid w:val="007703B9"/>
    <w:rsid w:val="00780BCF"/>
    <w:rsid w:val="00796AB4"/>
    <w:rsid w:val="007A0DE5"/>
    <w:rsid w:val="007A552C"/>
    <w:rsid w:val="007B2DD7"/>
    <w:rsid w:val="007B5F15"/>
    <w:rsid w:val="007E5CDB"/>
    <w:rsid w:val="007F4186"/>
    <w:rsid w:val="00800EE9"/>
    <w:rsid w:val="008173F7"/>
    <w:rsid w:val="00847696"/>
    <w:rsid w:val="0085074D"/>
    <w:rsid w:val="0085476C"/>
    <w:rsid w:val="00870EFA"/>
    <w:rsid w:val="00871BA9"/>
    <w:rsid w:val="00886CE3"/>
    <w:rsid w:val="00897F05"/>
    <w:rsid w:val="008E5C75"/>
    <w:rsid w:val="0090351B"/>
    <w:rsid w:val="00923346"/>
    <w:rsid w:val="00923DAF"/>
    <w:rsid w:val="00937C9E"/>
    <w:rsid w:val="00954567"/>
    <w:rsid w:val="00971A56"/>
    <w:rsid w:val="00974331"/>
    <w:rsid w:val="009806DF"/>
    <w:rsid w:val="00985D86"/>
    <w:rsid w:val="00993C00"/>
    <w:rsid w:val="00997508"/>
    <w:rsid w:val="009D601B"/>
    <w:rsid w:val="00A00CBC"/>
    <w:rsid w:val="00A02203"/>
    <w:rsid w:val="00A07BE2"/>
    <w:rsid w:val="00A2102A"/>
    <w:rsid w:val="00A22928"/>
    <w:rsid w:val="00A33BF6"/>
    <w:rsid w:val="00A40E2B"/>
    <w:rsid w:val="00A41240"/>
    <w:rsid w:val="00A457FC"/>
    <w:rsid w:val="00AB0200"/>
    <w:rsid w:val="00AD7A0F"/>
    <w:rsid w:val="00AE07A4"/>
    <w:rsid w:val="00AE7E09"/>
    <w:rsid w:val="00B21671"/>
    <w:rsid w:val="00B4644B"/>
    <w:rsid w:val="00B55F7B"/>
    <w:rsid w:val="00B91626"/>
    <w:rsid w:val="00BA1FE0"/>
    <w:rsid w:val="00BB1B08"/>
    <w:rsid w:val="00BB3F79"/>
    <w:rsid w:val="00BD1BF2"/>
    <w:rsid w:val="00BE4332"/>
    <w:rsid w:val="00BF3790"/>
    <w:rsid w:val="00C033AD"/>
    <w:rsid w:val="00C27F76"/>
    <w:rsid w:val="00C44432"/>
    <w:rsid w:val="00C94959"/>
    <w:rsid w:val="00CB3E49"/>
    <w:rsid w:val="00CB5371"/>
    <w:rsid w:val="00CB5BB5"/>
    <w:rsid w:val="00CC7853"/>
    <w:rsid w:val="00D47E62"/>
    <w:rsid w:val="00D51528"/>
    <w:rsid w:val="00D85B1E"/>
    <w:rsid w:val="00DA07E5"/>
    <w:rsid w:val="00DB00AA"/>
    <w:rsid w:val="00DB2DB9"/>
    <w:rsid w:val="00DD7572"/>
    <w:rsid w:val="00DE01EF"/>
    <w:rsid w:val="00DE0745"/>
    <w:rsid w:val="00E029D3"/>
    <w:rsid w:val="00E06FC4"/>
    <w:rsid w:val="00E16B6D"/>
    <w:rsid w:val="00E313A6"/>
    <w:rsid w:val="00E3564E"/>
    <w:rsid w:val="00E47D87"/>
    <w:rsid w:val="00E62A01"/>
    <w:rsid w:val="00E90651"/>
    <w:rsid w:val="00EB1813"/>
    <w:rsid w:val="00EB5FC8"/>
    <w:rsid w:val="00EB65A4"/>
    <w:rsid w:val="00EE2E01"/>
    <w:rsid w:val="00EE5934"/>
    <w:rsid w:val="00EE6520"/>
    <w:rsid w:val="00F136F9"/>
    <w:rsid w:val="00F167CE"/>
    <w:rsid w:val="00F732D3"/>
    <w:rsid w:val="00F77886"/>
    <w:rsid w:val="00F96108"/>
    <w:rsid w:val="00FA03F9"/>
    <w:rsid w:val="00FB460F"/>
    <w:rsid w:val="00FB7A4E"/>
    <w:rsid w:val="00FD092C"/>
    <w:rsid w:val="00FD3570"/>
    <w:rsid w:val="00FD3D8D"/>
    <w:rsid w:val="00FF5E86"/>
    <w:rsid w:val="00FF64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1E3D5A"/>
  <w15:docId w15:val="{779E61E9-E4F0-4E58-AAC7-0A22534C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5A4"/>
    <w:pPr>
      <w:keepNext/>
      <w:keepLines/>
      <w:spacing w:before="240" w:after="0"/>
      <w:outlineLvl w:val="0"/>
    </w:pPr>
    <w:rPr>
      <w:rFonts w:ascii="Calibri Light" w:eastAsiaTheme="majorEastAsia" w:hAnsi="Calibri Light"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2C8"/>
    <w:rPr>
      <w:sz w:val="16"/>
      <w:szCs w:val="16"/>
    </w:rPr>
  </w:style>
  <w:style w:type="paragraph" w:styleId="CommentText">
    <w:name w:val="annotation text"/>
    <w:basedOn w:val="Normal"/>
    <w:link w:val="CommentTextChar"/>
    <w:uiPriority w:val="99"/>
    <w:semiHidden/>
    <w:unhideWhenUsed/>
    <w:rsid w:val="006952C8"/>
    <w:pPr>
      <w:spacing w:line="240" w:lineRule="auto"/>
    </w:pPr>
    <w:rPr>
      <w:sz w:val="20"/>
      <w:szCs w:val="20"/>
    </w:rPr>
  </w:style>
  <w:style w:type="character" w:customStyle="1" w:styleId="CommentTextChar">
    <w:name w:val="Comment Text Char"/>
    <w:basedOn w:val="DefaultParagraphFont"/>
    <w:link w:val="CommentText"/>
    <w:uiPriority w:val="99"/>
    <w:semiHidden/>
    <w:rsid w:val="006952C8"/>
    <w:rPr>
      <w:sz w:val="20"/>
      <w:szCs w:val="20"/>
    </w:rPr>
  </w:style>
  <w:style w:type="paragraph" w:styleId="CommentSubject">
    <w:name w:val="annotation subject"/>
    <w:basedOn w:val="CommentText"/>
    <w:next w:val="CommentText"/>
    <w:link w:val="CommentSubjectChar"/>
    <w:uiPriority w:val="99"/>
    <w:semiHidden/>
    <w:unhideWhenUsed/>
    <w:rsid w:val="006952C8"/>
    <w:rPr>
      <w:b/>
      <w:bCs/>
    </w:rPr>
  </w:style>
  <w:style w:type="character" w:customStyle="1" w:styleId="CommentSubjectChar">
    <w:name w:val="Comment Subject Char"/>
    <w:basedOn w:val="CommentTextChar"/>
    <w:link w:val="CommentSubject"/>
    <w:uiPriority w:val="99"/>
    <w:semiHidden/>
    <w:rsid w:val="006952C8"/>
    <w:rPr>
      <w:b/>
      <w:bCs/>
      <w:sz w:val="20"/>
      <w:szCs w:val="20"/>
    </w:rPr>
  </w:style>
  <w:style w:type="paragraph" w:styleId="BalloonText">
    <w:name w:val="Balloon Text"/>
    <w:basedOn w:val="Normal"/>
    <w:link w:val="BalloonTextChar"/>
    <w:uiPriority w:val="99"/>
    <w:semiHidden/>
    <w:unhideWhenUsed/>
    <w:rsid w:val="0069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C8"/>
    <w:rPr>
      <w:rFonts w:ascii="Segoe UI" w:hAnsi="Segoe UI" w:cs="Segoe UI"/>
      <w:sz w:val="18"/>
      <w:szCs w:val="18"/>
    </w:rPr>
  </w:style>
  <w:style w:type="character" w:customStyle="1" w:styleId="apple-converted-space">
    <w:name w:val="apple-converted-space"/>
    <w:basedOn w:val="DefaultParagraphFont"/>
    <w:rsid w:val="00A00CBC"/>
  </w:style>
  <w:style w:type="character" w:customStyle="1" w:styleId="Heading1Char">
    <w:name w:val="Heading 1 Char"/>
    <w:basedOn w:val="DefaultParagraphFont"/>
    <w:link w:val="Heading1"/>
    <w:uiPriority w:val="9"/>
    <w:rsid w:val="00EB65A4"/>
    <w:rPr>
      <w:rFonts w:ascii="Calibri Light" w:eastAsiaTheme="majorEastAsia" w:hAnsi="Calibri Light" w:cstheme="majorBidi"/>
      <w:szCs w:val="32"/>
    </w:rPr>
  </w:style>
  <w:style w:type="paragraph" w:styleId="Header">
    <w:name w:val="header"/>
    <w:basedOn w:val="Normal"/>
    <w:link w:val="HeaderChar"/>
    <w:uiPriority w:val="99"/>
    <w:unhideWhenUsed/>
    <w:rsid w:val="00D8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B1E"/>
  </w:style>
  <w:style w:type="paragraph" w:styleId="Footer">
    <w:name w:val="footer"/>
    <w:basedOn w:val="Normal"/>
    <w:link w:val="FooterChar"/>
    <w:uiPriority w:val="99"/>
    <w:unhideWhenUsed/>
    <w:rsid w:val="00D8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1E"/>
  </w:style>
  <w:style w:type="table" w:styleId="TableGrid">
    <w:name w:val="Table Grid"/>
    <w:basedOn w:val="TableNormal"/>
    <w:uiPriority w:val="39"/>
    <w:rsid w:val="00B9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Name">
    <w:name w:val="~DepartmentName"/>
    <w:basedOn w:val="Normal"/>
    <w:rsid w:val="00B91626"/>
    <w:pPr>
      <w:spacing w:after="0" w:line="240" w:lineRule="auto"/>
      <w:jc w:val="both"/>
    </w:pPr>
    <w:rPr>
      <w:rFonts w:ascii="Arial" w:eastAsia="Times New Roman" w:hAnsi="Arial" w:cs="Times New Roman"/>
      <w:b/>
      <w:color w:val="003460"/>
      <w:sz w:val="18"/>
      <w:szCs w:val="24"/>
    </w:rPr>
  </w:style>
  <w:style w:type="character" w:styleId="Hyperlink">
    <w:name w:val="Hyperlink"/>
    <w:basedOn w:val="DefaultParagraphFont"/>
    <w:uiPriority w:val="99"/>
    <w:unhideWhenUsed/>
    <w:rsid w:val="00E3564E"/>
    <w:rPr>
      <w:color w:val="0563C1" w:themeColor="hyperlink"/>
      <w:u w:val="single"/>
    </w:rPr>
  </w:style>
  <w:style w:type="character" w:styleId="FollowedHyperlink">
    <w:name w:val="FollowedHyperlink"/>
    <w:basedOn w:val="DefaultParagraphFont"/>
    <w:uiPriority w:val="99"/>
    <w:semiHidden/>
    <w:unhideWhenUsed/>
    <w:rsid w:val="00954567"/>
    <w:rPr>
      <w:color w:val="954F72" w:themeColor="followedHyperlink"/>
      <w:u w:val="single"/>
    </w:rPr>
  </w:style>
  <w:style w:type="paragraph" w:styleId="NoSpacing">
    <w:name w:val="No Spacing"/>
    <w:uiPriority w:val="1"/>
    <w:qFormat/>
    <w:rsid w:val="00EE2E01"/>
    <w:pPr>
      <w:spacing w:after="0" w:line="240" w:lineRule="auto"/>
    </w:pPr>
  </w:style>
  <w:style w:type="paragraph" w:styleId="NormalWeb">
    <w:name w:val="Normal (Web)"/>
    <w:basedOn w:val="Normal"/>
    <w:uiPriority w:val="99"/>
    <w:semiHidden/>
    <w:unhideWhenUsed/>
    <w:rsid w:val="0029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3070E3"/>
  </w:style>
  <w:style w:type="paragraph" w:customStyle="1" w:styleId="Default">
    <w:name w:val="Default"/>
    <w:rsid w:val="00444E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63665">
      <w:bodyDiv w:val="1"/>
      <w:marLeft w:val="0"/>
      <w:marRight w:val="0"/>
      <w:marTop w:val="0"/>
      <w:marBottom w:val="0"/>
      <w:divBdr>
        <w:top w:val="none" w:sz="0" w:space="0" w:color="auto"/>
        <w:left w:val="none" w:sz="0" w:space="0" w:color="auto"/>
        <w:bottom w:val="none" w:sz="0" w:space="0" w:color="auto"/>
        <w:right w:val="none" w:sz="0" w:space="0" w:color="auto"/>
      </w:divBdr>
    </w:div>
    <w:div w:id="1285964521">
      <w:bodyDiv w:val="1"/>
      <w:marLeft w:val="0"/>
      <w:marRight w:val="0"/>
      <w:marTop w:val="0"/>
      <w:marBottom w:val="0"/>
      <w:divBdr>
        <w:top w:val="none" w:sz="0" w:space="0" w:color="auto"/>
        <w:left w:val="none" w:sz="0" w:space="0" w:color="auto"/>
        <w:bottom w:val="none" w:sz="0" w:space="0" w:color="auto"/>
        <w:right w:val="none" w:sz="0" w:space="0" w:color="auto"/>
      </w:divBdr>
    </w:div>
    <w:div w:id="1812097439">
      <w:bodyDiv w:val="1"/>
      <w:marLeft w:val="0"/>
      <w:marRight w:val="0"/>
      <w:marTop w:val="0"/>
      <w:marBottom w:val="0"/>
      <w:divBdr>
        <w:top w:val="none" w:sz="0" w:space="0" w:color="auto"/>
        <w:left w:val="none" w:sz="0" w:space="0" w:color="auto"/>
        <w:bottom w:val="none" w:sz="0" w:space="0" w:color="auto"/>
        <w:right w:val="none" w:sz="0" w:space="0" w:color="auto"/>
      </w:divBdr>
      <w:divsChild>
        <w:div w:id="162823853">
          <w:marLeft w:val="0"/>
          <w:marRight w:val="0"/>
          <w:marTop w:val="0"/>
          <w:marBottom w:val="0"/>
          <w:divBdr>
            <w:top w:val="none" w:sz="0" w:space="0" w:color="auto"/>
            <w:left w:val="none" w:sz="0" w:space="0" w:color="auto"/>
            <w:bottom w:val="none" w:sz="0" w:space="0" w:color="auto"/>
            <w:right w:val="none" w:sz="0" w:space="0" w:color="auto"/>
          </w:divBdr>
          <w:divsChild>
            <w:div w:id="1291744144">
              <w:marLeft w:val="0"/>
              <w:marRight w:val="0"/>
              <w:marTop w:val="0"/>
              <w:marBottom w:val="0"/>
              <w:divBdr>
                <w:top w:val="none" w:sz="0" w:space="0" w:color="auto"/>
                <w:left w:val="none" w:sz="0" w:space="0" w:color="auto"/>
                <w:bottom w:val="none" w:sz="0" w:space="0" w:color="auto"/>
                <w:right w:val="single" w:sz="6" w:space="0" w:color="E1E1E1"/>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187209272">
                      <w:marLeft w:val="0"/>
                      <w:marRight w:val="0"/>
                      <w:marTop w:val="675"/>
                      <w:marBottom w:val="0"/>
                      <w:divBdr>
                        <w:top w:val="single" w:sz="6" w:space="13" w:color="BAC2C5"/>
                        <w:left w:val="none" w:sz="0" w:space="0" w:color="auto"/>
                        <w:bottom w:val="none" w:sz="0" w:space="0" w:color="auto"/>
                        <w:right w:val="none" w:sz="0" w:space="0" w:color="auto"/>
                      </w:divBdr>
                    </w:div>
                  </w:divsChild>
                </w:div>
              </w:divsChild>
            </w:div>
          </w:divsChild>
        </w:div>
      </w:divsChild>
    </w:div>
    <w:div w:id="181995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tion.org.uk/our-research/apply-research-grant/apply-research-training-fellowship" TargetMode="External"/><Relationship Id="rId18" Type="http://schemas.openxmlformats.org/officeDocument/2006/relationships/image" Target="media/image5.png"/><Relationship Id="rId26" Type="http://schemas.openxmlformats.org/officeDocument/2006/relationships/image" Target="media/image7.png"/><Relationship Id="rId39" Type="http://schemas.openxmlformats.org/officeDocument/2006/relationships/hyperlink" Target="https://www.leverhulme.ac.uk/leverhulme-international-professorships" TargetMode="External"/><Relationship Id="rId21" Type="http://schemas.openxmlformats.org/officeDocument/2006/relationships/hyperlink" Target="http://www.cancerresearchuk.org/funding-for-researchers/our-funding-schemes/experimental-medicine-programme-awards" TargetMode="External"/><Relationship Id="rId34" Type="http://schemas.openxmlformats.org/officeDocument/2006/relationships/hyperlink" Target="https://apply-for-innovation-funding.service.gov.uk/competition/810/overview" TargetMode="External"/><Relationship Id="rId42" Type="http://schemas.openxmlformats.org/officeDocument/2006/relationships/hyperlink" Target="https://mrc.ukri.org/funding/browse/career-development-award/career-development-award-cda-april-2021/" TargetMode="External"/><Relationship Id="rId47" Type="http://schemas.openxmlformats.org/officeDocument/2006/relationships/hyperlink" Target="https://www.researchprofessional.com/funding/opportunity/804773" TargetMode="External"/><Relationship Id="rId50" Type="http://schemas.openxmlformats.org/officeDocument/2006/relationships/hyperlink" Target="http://www.mrc.ac.uk/funding/how-we-fund-research/partnership-grant/" TargetMode="External"/><Relationship Id="rId55" Type="http://schemas.openxmlformats.org/officeDocument/2006/relationships/hyperlink" Target="http://www.mrc.ac.uk/funding/how-we-fund-research/programme-grant/" TargetMode="External"/><Relationship Id="rId63" Type="http://schemas.openxmlformats.org/officeDocument/2006/relationships/hyperlink" Target="https://www.researchprofessional.com/funding/opportunity/616600" TargetMode="External"/><Relationship Id="rId68" Type="http://schemas.openxmlformats.org/officeDocument/2006/relationships/hyperlink" Target="https://www.rse.org.uk/awards/enterprise-fellowships/" TargetMode="External"/><Relationship Id="rId76" Type="http://schemas.openxmlformats.org/officeDocument/2006/relationships/hyperlink" Target="https://wellcome.ac.uk/funding/senior-research-fellowships" TargetMode="External"/><Relationship Id="rId7" Type="http://schemas.openxmlformats.org/officeDocument/2006/relationships/image" Target="media/image1.png"/><Relationship Id="rId71" Type="http://schemas.openxmlformats.org/officeDocument/2006/relationships/hyperlink" Target="http://www.cso.scot.nhs.uk/funding-2/response-mode-funding-schemes/health-improvement-protection-and-services-research-committee/" TargetMode="External"/><Relationship Id="rId2" Type="http://schemas.openxmlformats.org/officeDocument/2006/relationships/styles" Target="styles.xml"/><Relationship Id="rId16" Type="http://schemas.openxmlformats.org/officeDocument/2006/relationships/hyperlink" Target="https://www.researchprofessional.com/funding/opportunity/2289766" TargetMode="External"/><Relationship Id="rId29" Type="http://schemas.openxmlformats.org/officeDocument/2006/relationships/hyperlink" Target="http://www.diabetes.org.uk/Research/For-researchers/Apply-for-a-grant/PhD-studentship/" TargetMode="External"/><Relationship Id="rId11" Type="http://schemas.openxmlformats.org/officeDocument/2006/relationships/hyperlink" Target="http://www.acmedsci.ac.uk/grants-and-schemes/grant-schemes/springboard/" TargetMode="External"/><Relationship Id="rId24" Type="http://schemas.openxmlformats.org/officeDocument/2006/relationships/hyperlink" Target="http://www.cancerresearchuk.org/funding-for-researchers/our-funding-schemes/early-detection-project-award" TargetMode="External"/><Relationship Id="rId32" Type="http://schemas.openxmlformats.org/officeDocument/2006/relationships/hyperlink" Target="https://www.ukri.org/opportunity/research-into-inclusive-ageing/" TargetMode="External"/><Relationship Id="rId37" Type="http://schemas.openxmlformats.org/officeDocument/2006/relationships/hyperlink" Target="https://www.researchprofessional.com/funding/opportunity/245607" TargetMode="External"/><Relationship Id="rId40" Type="http://schemas.openxmlformats.org/officeDocument/2006/relationships/image" Target="media/image11.png"/><Relationship Id="rId45" Type="http://schemas.openxmlformats.org/officeDocument/2006/relationships/hyperlink" Target="https://www.researchprofessional.com/funding/opportunity/2765332" TargetMode="External"/><Relationship Id="rId53" Type="http://schemas.openxmlformats.org/officeDocument/2006/relationships/hyperlink" Target="http://www.mrc.ac.uk/funding/how-we-fund-research/partnership-grant/" TargetMode="External"/><Relationship Id="rId58" Type="http://schemas.openxmlformats.org/officeDocument/2006/relationships/hyperlink" Target="http://www.mrc.ac.uk/funding/how-we-fund-research/programme-grant/" TargetMode="External"/><Relationship Id="rId66" Type="http://schemas.openxmlformats.org/officeDocument/2006/relationships/hyperlink" Target="https://royalsociety.org/grants-schemes-awards/grants/royal-society-wolfson-fellowship/" TargetMode="External"/><Relationship Id="rId74" Type="http://schemas.openxmlformats.org/officeDocument/2006/relationships/hyperlink" Target="https://wellcome.ac.uk/funding/innovator-awards" TargetMode="External"/><Relationship Id="rId79" Type="http://schemas.openxmlformats.org/officeDocument/2006/relationships/hyperlink" Target="https://www.researchprofessional.com/funding/opportunity/1502793" TargetMode="External"/><Relationship Id="rId5" Type="http://schemas.openxmlformats.org/officeDocument/2006/relationships/footnotes" Target="footnotes.xml"/><Relationship Id="rId61" Type="http://schemas.openxmlformats.org/officeDocument/2006/relationships/hyperlink" Target="https://www.ukri.org/opportunity/better-methods-better-research-jun-2021/" TargetMode="External"/><Relationship Id="rId10" Type="http://schemas.openxmlformats.org/officeDocument/2006/relationships/image" Target="media/image3.png"/><Relationship Id="rId19" Type="http://schemas.openxmlformats.org/officeDocument/2006/relationships/hyperlink" Target="https://www.bhf.org.uk/for-professionals/information-for-researchers/what-we-fund/clinical-study" TargetMode="External"/><Relationship Id="rId31" Type="http://schemas.openxmlformats.org/officeDocument/2006/relationships/image" Target="media/image8.png"/><Relationship Id="rId44" Type="http://schemas.openxmlformats.org/officeDocument/2006/relationships/hyperlink" Target="https://www.ukri.org/opportunity/experimental-medicine-grants-apr-2021/" TargetMode="External"/><Relationship Id="rId52" Type="http://schemas.openxmlformats.org/officeDocument/2006/relationships/hyperlink" Target="https://www.researchprofessional.com/funding/opportunity/250304" TargetMode="External"/><Relationship Id="rId60" Type="http://schemas.openxmlformats.org/officeDocument/2006/relationships/hyperlink" Target="http://www.mrc.ac.uk/funding/how-we-fund-research/research-grant/" TargetMode="External"/><Relationship Id="rId65" Type="http://schemas.openxmlformats.org/officeDocument/2006/relationships/hyperlink" Target="http://royalsociety.org/grants/schemes/research-professorship/" TargetMode="External"/><Relationship Id="rId73" Type="http://schemas.openxmlformats.org/officeDocument/2006/relationships/hyperlink" Target="https://www.theideasfund.org/" TargetMode="External"/><Relationship Id="rId78" Type="http://schemas.openxmlformats.org/officeDocument/2006/relationships/hyperlink" Target="https://wellcome.ac.uk/funding/postdoctoral-fellowships-clinician-scientist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a.ac.uk/myglasgow/research/covid-19researchfundingadvice/covid19fundingcalls/" TargetMode="External"/><Relationship Id="rId14" Type="http://schemas.openxmlformats.org/officeDocument/2006/relationships/hyperlink" Target="https://www.researchprofessional.com/funding/opportunity/245220" TargetMode="External"/><Relationship Id="rId22" Type="http://schemas.openxmlformats.org/officeDocument/2006/relationships/hyperlink" Target="http://www.cancerresearchuk.org/funding-for-researchers/our-funding-schemes/population-research-committee-prc-project-grants" TargetMode="External"/><Relationship Id="rId27" Type="http://schemas.openxmlformats.org/officeDocument/2006/relationships/hyperlink" Target="http://www.diabetes.org.uk/Research/For-researchers/Apply-for-a-grant/Project-grants/" TargetMode="External"/><Relationship Id="rId30" Type="http://schemas.openxmlformats.org/officeDocument/2006/relationships/hyperlink" Target="http://www.diabetes.org.uk/Research/For-researchers/Apply-for-a-grant/Project-grants/" TargetMode="External"/><Relationship Id="rId35" Type="http://schemas.openxmlformats.org/officeDocument/2006/relationships/image" Target="media/image10.png"/><Relationship Id="rId43" Type="http://schemas.openxmlformats.org/officeDocument/2006/relationships/hyperlink" Target="http://www.mrc.ac.uk/skills-careers/fellowships/clinical-fellowships/senior-clinical-fellowship-scf/" TargetMode="External"/><Relationship Id="rId48" Type="http://schemas.openxmlformats.org/officeDocument/2006/relationships/hyperlink" Target="http://www.mrc.ac.uk/funding/how-we-fund-research/new-investigator-research-grant/" TargetMode="External"/><Relationship Id="rId56" Type="http://schemas.openxmlformats.org/officeDocument/2006/relationships/hyperlink" Target="http://www.mrc.ac.uk/funding/how-we-fund-research/research-grant/" TargetMode="External"/><Relationship Id="rId64" Type="http://schemas.openxmlformats.org/officeDocument/2006/relationships/image" Target="media/image12.png"/><Relationship Id="rId69" Type="http://schemas.openxmlformats.org/officeDocument/2006/relationships/image" Target="media/image13.jpeg"/><Relationship Id="rId77" Type="http://schemas.openxmlformats.org/officeDocument/2006/relationships/hyperlink" Target="https://wellcome.ac.uk/funding/investigator-awards-science" TargetMode="External"/><Relationship Id="rId8" Type="http://schemas.openxmlformats.org/officeDocument/2006/relationships/image" Target="media/image2.png"/><Relationship Id="rId51" Type="http://schemas.openxmlformats.org/officeDocument/2006/relationships/hyperlink" Target="http://www.mrc.ac.uk/funding/how-we-fund-research/research-grant/" TargetMode="External"/><Relationship Id="rId72" Type="http://schemas.openxmlformats.org/officeDocument/2006/relationships/image" Target="media/image14.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action.org.uk/our-research/apply-research-grant/apply-research-training-fellowship" TargetMode="External"/><Relationship Id="rId25" Type="http://schemas.openxmlformats.org/officeDocument/2006/relationships/hyperlink" Target="http://www.cancerresearchuk.org/funding-for-researchers/our-funding-schemes/early-detection-programme-award" TargetMode="External"/><Relationship Id="rId33" Type="http://schemas.openxmlformats.org/officeDocument/2006/relationships/image" Target="media/image9.png"/><Relationship Id="rId38" Type="http://schemas.openxmlformats.org/officeDocument/2006/relationships/hyperlink" Target="https://www.leverhulme.ac.uk/philip-leverhulme-prizes" TargetMode="External"/><Relationship Id="rId46" Type="http://schemas.openxmlformats.org/officeDocument/2006/relationships/hyperlink" Target="http://www.mrc.ac.uk/funding/how-we-fund-research/programme-grant/" TargetMode="External"/><Relationship Id="rId59" Type="http://schemas.openxmlformats.org/officeDocument/2006/relationships/hyperlink" Target="http://www.mrc.ac.uk/funding/how-we-fund-research/new-investigator-research-grant/" TargetMode="External"/><Relationship Id="rId67" Type="http://schemas.openxmlformats.org/officeDocument/2006/relationships/hyperlink" Target="https://royalsociety.org/grants/schemes/university-research" TargetMode="External"/><Relationship Id="rId20" Type="http://schemas.openxmlformats.org/officeDocument/2006/relationships/image" Target="media/image6.png"/><Relationship Id="rId41" Type="http://schemas.openxmlformats.org/officeDocument/2006/relationships/hyperlink" Target="http://www.mrc.ac.uk/skills-careers/fellowships/non-clinical-fellowships/senior-non-clinical-fellowship-sncf/" TargetMode="External"/><Relationship Id="rId54" Type="http://schemas.openxmlformats.org/officeDocument/2006/relationships/hyperlink" Target="http://www.mrc.ac.uk/funding/how-we-fund-research/new-investigator-research-grant/" TargetMode="External"/><Relationship Id="rId62" Type="http://schemas.openxmlformats.org/officeDocument/2006/relationships/hyperlink" Target="https://www.ukri.org/opportunity/public-health-intervention-development-phind-jan-2021/" TargetMode="External"/><Relationship Id="rId70" Type="http://schemas.openxmlformats.org/officeDocument/2006/relationships/hyperlink" Target="http://www.cso.scot.nhs.uk/funding-2/response-mode-funding-schemes/translational-clinical-studies-research-committee/" TargetMode="External"/><Relationship Id="rId75" Type="http://schemas.openxmlformats.org/officeDocument/2006/relationships/hyperlink" Target="http://www.wellcome.ac.uk/Funding/Biomedical-science/Funding-schemes/Fellowships/Principal-research-fellowships/index.ht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ction.org.uk/research/apply-research-grant/apply-research-training-fellowship" TargetMode="External"/><Relationship Id="rId23" Type="http://schemas.openxmlformats.org/officeDocument/2006/relationships/hyperlink" Target="https://www.researchprofessional.com/funding/opportunity/245238" TargetMode="External"/><Relationship Id="rId28" Type="http://schemas.openxmlformats.org/officeDocument/2006/relationships/hyperlink" Target="https://www.researchprofessional.com/funding/opportunity/245811" TargetMode="External"/><Relationship Id="rId36" Type="http://schemas.openxmlformats.org/officeDocument/2006/relationships/hyperlink" Target="https://www.leverhulme.ac.uk/major-research-fellowships" TargetMode="External"/><Relationship Id="rId49" Type="http://schemas.openxmlformats.org/officeDocument/2006/relationships/hyperlink" Target="https://www.researchprofessional.com/funding/opportunity/254484" TargetMode="External"/><Relationship Id="rId57" Type="http://schemas.openxmlformats.org/officeDocument/2006/relationships/hyperlink" Target="http://www.mrc.ac.uk/funding/how-we-fund-research/partnership-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7655-2ED5-4775-AAFF-5A88983B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McCormack</dc:creator>
  <cp:lastModifiedBy>Louise Manson</cp:lastModifiedBy>
  <cp:revision>4</cp:revision>
  <dcterms:created xsi:type="dcterms:W3CDTF">2021-03-19T17:21:00Z</dcterms:created>
  <dcterms:modified xsi:type="dcterms:W3CDTF">2021-03-19T17:33:00Z</dcterms:modified>
</cp:coreProperties>
</file>