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5F81" w14:textId="77777777" w:rsidR="00B6485F" w:rsidRDefault="00DE2510">
      <w:pPr>
        <w:pStyle w:val="BodyText"/>
        <w:ind w:left="111"/>
        <w:rPr>
          <w:rFonts w:ascii="Times New Roman"/>
          <w:sz w:val="20"/>
        </w:rPr>
      </w:pPr>
      <w:r>
        <w:rPr>
          <w:rFonts w:ascii="Times New Roman"/>
          <w:noProof/>
          <w:sz w:val="20"/>
        </w:rPr>
        <w:drawing>
          <wp:inline distT="0" distB="0" distL="0" distR="0" wp14:anchorId="423D007F" wp14:editId="5BEC27D7">
            <wp:extent cx="2728260" cy="585216"/>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2728260" cy="585216"/>
                    </a:xfrm>
                    <a:prstGeom prst="rect">
                      <a:avLst/>
                    </a:prstGeom>
                  </pic:spPr>
                </pic:pic>
              </a:graphicData>
            </a:graphic>
          </wp:inline>
        </w:drawing>
      </w:r>
    </w:p>
    <w:p w14:paraId="14CB930F" w14:textId="77777777" w:rsidR="00B6485F" w:rsidRDefault="00B6485F">
      <w:pPr>
        <w:pStyle w:val="BodyText"/>
        <w:rPr>
          <w:rFonts w:ascii="Times New Roman"/>
          <w:sz w:val="20"/>
        </w:rPr>
      </w:pPr>
    </w:p>
    <w:p w14:paraId="60D56CF4" w14:textId="77777777" w:rsidR="00B6485F" w:rsidRDefault="00B6485F">
      <w:pPr>
        <w:pStyle w:val="BodyText"/>
        <w:spacing w:before="7"/>
        <w:rPr>
          <w:rFonts w:ascii="Times New Roman"/>
          <w:sz w:val="23"/>
        </w:rPr>
      </w:pPr>
    </w:p>
    <w:p w14:paraId="76C1C9EB" w14:textId="77777777" w:rsidR="00B6485F" w:rsidRDefault="00DE2510">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w:t>
      </w:r>
      <w:r>
        <w:rPr>
          <w:spacing w:val="-6"/>
        </w:rPr>
        <w:t xml:space="preserve"> </w:t>
      </w:r>
      <w:r>
        <w:t xml:space="preserve">Consultation </w:t>
      </w:r>
      <w:r>
        <w:rPr>
          <w:spacing w:val="-2"/>
        </w:rPr>
        <w:t>Response</w:t>
      </w:r>
    </w:p>
    <w:p w14:paraId="036C3130" w14:textId="77777777" w:rsidR="00B6485F" w:rsidRDefault="00B6485F">
      <w:pPr>
        <w:spacing w:after="1"/>
        <w:rPr>
          <w:b/>
          <w:sz w:val="20"/>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B6485F" w14:paraId="0569A3C9" w14:textId="77777777">
        <w:trPr>
          <w:trHeight w:val="275"/>
        </w:trPr>
        <w:tc>
          <w:tcPr>
            <w:tcW w:w="9516" w:type="dxa"/>
          </w:tcPr>
          <w:p w14:paraId="68A7B8CE" w14:textId="77777777" w:rsidR="00B6485F" w:rsidRDefault="00DE2510">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B6485F" w14:paraId="2FBD57D4" w14:textId="77777777">
        <w:trPr>
          <w:trHeight w:val="544"/>
        </w:trPr>
        <w:tc>
          <w:tcPr>
            <w:tcW w:w="9516" w:type="dxa"/>
          </w:tcPr>
          <w:p w14:paraId="40BD0D8B" w14:textId="77777777" w:rsidR="00B6485F" w:rsidRDefault="00DE2510">
            <w:pPr>
              <w:pStyle w:val="TableParagraph"/>
            </w:pPr>
            <w:r>
              <w:t>Children</w:t>
            </w:r>
            <w:r>
              <w:rPr>
                <w:spacing w:val="-7"/>
              </w:rPr>
              <w:t xml:space="preserve"> </w:t>
            </w:r>
            <w:r>
              <w:t>in</w:t>
            </w:r>
            <w:r>
              <w:rPr>
                <w:spacing w:val="-6"/>
              </w:rPr>
              <w:t xml:space="preserve"> </w:t>
            </w:r>
            <w:r>
              <w:t>Poverty:</w:t>
            </w:r>
            <w:r>
              <w:rPr>
                <w:spacing w:val="-6"/>
              </w:rPr>
              <w:t xml:space="preserve"> </w:t>
            </w:r>
            <w:r>
              <w:t>Measurement</w:t>
            </w:r>
            <w:r>
              <w:rPr>
                <w:spacing w:val="-5"/>
              </w:rPr>
              <w:t xml:space="preserve"> </w:t>
            </w:r>
            <w:r>
              <w:t>and</w:t>
            </w:r>
            <w:r>
              <w:rPr>
                <w:spacing w:val="-7"/>
              </w:rPr>
              <w:t xml:space="preserve"> </w:t>
            </w:r>
            <w:r>
              <w:rPr>
                <w:spacing w:val="-2"/>
              </w:rPr>
              <w:t>Targets</w:t>
            </w:r>
          </w:p>
        </w:tc>
      </w:tr>
      <w:tr w:rsidR="00B6485F" w14:paraId="430F8E08" w14:textId="77777777">
        <w:trPr>
          <w:trHeight w:val="405"/>
        </w:trPr>
        <w:tc>
          <w:tcPr>
            <w:tcW w:w="9516" w:type="dxa"/>
          </w:tcPr>
          <w:p w14:paraId="0DDF1AB0" w14:textId="77777777" w:rsidR="00B6485F" w:rsidRDefault="00DE2510">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B6485F" w14:paraId="183B2088" w14:textId="77777777">
        <w:trPr>
          <w:trHeight w:val="573"/>
        </w:trPr>
        <w:tc>
          <w:tcPr>
            <w:tcW w:w="9516" w:type="dxa"/>
          </w:tcPr>
          <w:p w14:paraId="46C8964F" w14:textId="77777777" w:rsidR="00B6485F" w:rsidRDefault="00DE2510">
            <w:pPr>
              <w:pStyle w:val="TableParagraph"/>
            </w:pPr>
            <w:r>
              <w:t>Work</w:t>
            </w:r>
            <w:r>
              <w:rPr>
                <w:spacing w:val="-6"/>
              </w:rPr>
              <w:t xml:space="preserve"> </w:t>
            </w:r>
            <w:r>
              <w:t>and</w:t>
            </w:r>
            <w:r>
              <w:rPr>
                <w:spacing w:val="-3"/>
              </w:rPr>
              <w:t xml:space="preserve"> </w:t>
            </w:r>
            <w:r>
              <w:t>Pensions</w:t>
            </w:r>
            <w:r>
              <w:rPr>
                <w:spacing w:val="-5"/>
              </w:rPr>
              <w:t xml:space="preserve"> </w:t>
            </w:r>
            <w:r>
              <w:rPr>
                <w:spacing w:val="-2"/>
              </w:rPr>
              <w:t>Committee</w:t>
            </w:r>
          </w:p>
        </w:tc>
      </w:tr>
      <w:tr w:rsidR="00B6485F" w14:paraId="6B2E9FAB" w14:textId="77777777">
        <w:trPr>
          <w:trHeight w:val="424"/>
        </w:trPr>
        <w:tc>
          <w:tcPr>
            <w:tcW w:w="9516" w:type="dxa"/>
          </w:tcPr>
          <w:p w14:paraId="2F5BADFD" w14:textId="77777777" w:rsidR="00B6485F" w:rsidRDefault="00DE2510">
            <w:pPr>
              <w:pStyle w:val="TableParagraph"/>
              <w:spacing w:before="74"/>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B6485F" w14:paraId="6721816F" w14:textId="77777777">
        <w:trPr>
          <w:trHeight w:val="1265"/>
        </w:trPr>
        <w:tc>
          <w:tcPr>
            <w:tcW w:w="9516" w:type="dxa"/>
          </w:tcPr>
          <w:p w14:paraId="76B05E60" w14:textId="77777777" w:rsidR="00B6485F" w:rsidRDefault="00DE2510">
            <w:pPr>
              <w:pStyle w:val="TableParagraph"/>
              <w:ind w:right="109"/>
            </w:pPr>
            <w:hyperlink r:id="rId8">
              <w:r>
                <w:rPr>
                  <w:color w:val="0000FF"/>
                  <w:spacing w:val="-2"/>
                  <w:u w:val="single" w:color="0000FF"/>
                </w:rPr>
                <w:t>htt</w:t>
              </w:r>
              <w:r>
                <w:rPr>
                  <w:color w:val="0000FF"/>
                  <w:spacing w:val="-2"/>
                  <w:u w:val="single" w:color="0000FF"/>
                </w:rPr>
                <w:t>ps://committees.parliament.uk/work/953/children-in-poverty-measurement-and-</w:t>
              </w:r>
            </w:hyperlink>
            <w:r>
              <w:rPr>
                <w:color w:val="0000FF"/>
                <w:spacing w:val="-2"/>
              </w:rPr>
              <w:t xml:space="preserve"> </w:t>
            </w:r>
            <w:hyperlink r:id="rId9">
              <w:r>
                <w:rPr>
                  <w:color w:val="0000FF"/>
                  <w:spacing w:val="-2"/>
                  <w:u w:val="single" w:color="0000FF"/>
                </w:rPr>
                <w:t>targets/?</w:t>
              </w:r>
              <w:proofErr w:type="spellStart"/>
              <w:r>
                <w:rPr>
                  <w:color w:val="0000FF"/>
                  <w:spacing w:val="-2"/>
                  <w:u w:val="single" w:color="0000FF"/>
                </w:rPr>
                <w:t>utm_source</w:t>
              </w:r>
              <w:proofErr w:type="spellEnd"/>
              <w:r>
                <w:rPr>
                  <w:color w:val="0000FF"/>
                  <w:spacing w:val="-2"/>
                  <w:u w:val="single" w:color="0000FF"/>
                </w:rPr>
                <w:t>=</w:t>
              </w:r>
              <w:proofErr w:type="spellStart"/>
              <w:r>
                <w:rPr>
                  <w:color w:val="0000FF"/>
                  <w:spacing w:val="-2"/>
                  <w:u w:val="single" w:color="0000FF"/>
                </w:rPr>
                <w:t>The+Brokerage&amp;utm_campaign</w:t>
              </w:r>
              <w:proofErr w:type="spellEnd"/>
              <w:r>
                <w:rPr>
                  <w:color w:val="0000FF"/>
                  <w:spacing w:val="-2"/>
                  <w:u w:val="single" w:color="0000FF"/>
                </w:rPr>
                <w:t>=5a4e04550f-</w:t>
              </w:r>
            </w:hyperlink>
            <w:r>
              <w:rPr>
                <w:color w:val="0000FF"/>
                <w:spacing w:val="-2"/>
              </w:rPr>
              <w:t xml:space="preserve"> </w:t>
            </w:r>
            <w:hyperlink r:id="rId10">
              <w:r>
                <w:rPr>
                  <w:color w:val="0000FF"/>
                  <w:spacing w:val="-2"/>
                  <w:u w:val="single" w:color="0000FF"/>
                </w:rPr>
                <w:t>EMAIL_CAMPAIGN_2020_06_02_10_21_COPY_02&amp;utm_medium=</w:t>
              </w:r>
              <w:r>
                <w:rPr>
                  <w:color w:val="0000FF"/>
                  <w:spacing w:val="-2"/>
                  <w:u w:val="single" w:color="0000FF"/>
                </w:rPr>
                <w:t>email&amp;utm_term=0_2540a</w:t>
              </w:r>
            </w:hyperlink>
            <w:r>
              <w:rPr>
                <w:color w:val="0000FF"/>
                <w:spacing w:val="-2"/>
              </w:rPr>
              <w:t xml:space="preserve"> </w:t>
            </w:r>
            <w:hyperlink r:id="rId11">
              <w:r>
                <w:rPr>
                  <w:color w:val="0000FF"/>
                  <w:spacing w:val="-2"/>
                  <w:u w:val="single" w:color="0000FF"/>
                </w:rPr>
                <w:t>d5a8e-5a4e04550f-407568230</w:t>
              </w:r>
            </w:hyperlink>
          </w:p>
        </w:tc>
      </w:tr>
      <w:tr w:rsidR="00B6485F" w14:paraId="4B3DA09A" w14:textId="77777777">
        <w:trPr>
          <w:trHeight w:val="563"/>
        </w:trPr>
        <w:tc>
          <w:tcPr>
            <w:tcW w:w="9516" w:type="dxa"/>
          </w:tcPr>
          <w:p w14:paraId="0B6F6335" w14:textId="77777777" w:rsidR="00B6485F" w:rsidRDefault="00DE2510">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6"/>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B6485F" w14:paraId="62FF5E59" w14:textId="77777777">
        <w:trPr>
          <w:trHeight w:val="3542"/>
        </w:trPr>
        <w:tc>
          <w:tcPr>
            <w:tcW w:w="9516" w:type="dxa"/>
          </w:tcPr>
          <w:p w14:paraId="1646FE34" w14:textId="77777777" w:rsidR="00B6485F" w:rsidRDefault="00DE2510">
            <w:pPr>
              <w:pStyle w:val="TableParagraph"/>
              <w:ind w:right="109"/>
            </w:pPr>
            <w:r>
              <w:t>This inquiry sought input on the impact of child poverty and how it can best be measured and defined. This fits with SPHSU’s remit to understand the determinants of population health and health inequalities including child health and health inequalities. T</w:t>
            </w:r>
            <w:r>
              <w:t>he Unit has expertise on linking</w:t>
            </w:r>
            <w:r>
              <w:rPr>
                <w:spacing w:val="-2"/>
              </w:rPr>
              <w:t xml:space="preserve"> </w:t>
            </w:r>
            <w:r>
              <w:t>administrative</w:t>
            </w:r>
            <w:r>
              <w:rPr>
                <w:spacing w:val="-4"/>
              </w:rPr>
              <w:t xml:space="preserve"> </w:t>
            </w:r>
            <w:r>
              <w:t>data</w:t>
            </w:r>
            <w:r>
              <w:rPr>
                <w:spacing w:val="-2"/>
              </w:rPr>
              <w:t xml:space="preserve"> </w:t>
            </w:r>
            <w:r>
              <w:t>to</w:t>
            </w:r>
            <w:r>
              <w:rPr>
                <w:spacing w:val="-4"/>
              </w:rPr>
              <w:t xml:space="preserve"> </w:t>
            </w:r>
            <w:r>
              <w:t>health</w:t>
            </w:r>
            <w:r>
              <w:rPr>
                <w:spacing w:val="-2"/>
              </w:rPr>
              <w:t xml:space="preserve"> </w:t>
            </w:r>
            <w:r>
              <w:t>data</w:t>
            </w:r>
            <w:r>
              <w:rPr>
                <w:spacing w:val="-2"/>
              </w:rPr>
              <w:t xml:space="preserve"> </w:t>
            </w:r>
            <w:r>
              <w:t>in</w:t>
            </w:r>
            <w:r>
              <w:rPr>
                <w:spacing w:val="-4"/>
              </w:rPr>
              <w:t xml:space="preserve"> </w:t>
            </w:r>
            <w:r>
              <w:t>the</w:t>
            </w:r>
            <w:r>
              <w:rPr>
                <w:spacing w:val="-4"/>
              </w:rPr>
              <w:t xml:space="preserve"> </w:t>
            </w:r>
            <w:r>
              <w:t>UK, along</w:t>
            </w:r>
            <w:r>
              <w:rPr>
                <w:spacing w:val="-2"/>
              </w:rPr>
              <w:t xml:space="preserve"> </w:t>
            </w:r>
            <w:r>
              <w:t>with</w:t>
            </w:r>
            <w:r>
              <w:rPr>
                <w:spacing w:val="-4"/>
              </w:rPr>
              <w:t xml:space="preserve"> </w:t>
            </w:r>
            <w:r>
              <w:t>expertise</w:t>
            </w:r>
            <w:r>
              <w:rPr>
                <w:spacing w:val="-2"/>
              </w:rPr>
              <w:t xml:space="preserve"> </w:t>
            </w:r>
            <w:r>
              <w:t>in</w:t>
            </w:r>
            <w:r>
              <w:rPr>
                <w:spacing w:val="-4"/>
              </w:rPr>
              <w:t xml:space="preserve"> </w:t>
            </w:r>
            <w:r>
              <w:t>designing</w:t>
            </w:r>
            <w:r>
              <w:rPr>
                <w:spacing w:val="-2"/>
              </w:rPr>
              <w:t xml:space="preserve"> </w:t>
            </w:r>
            <w:r>
              <w:t>and</w:t>
            </w:r>
            <w:r>
              <w:rPr>
                <w:spacing w:val="-2"/>
              </w:rPr>
              <w:t xml:space="preserve"> </w:t>
            </w:r>
            <w:r>
              <w:t>using natural experiment studies to evaluate welfare policies.</w:t>
            </w:r>
          </w:p>
          <w:p w14:paraId="3C92C497" w14:textId="77777777" w:rsidR="00B6485F" w:rsidRDefault="00B6485F">
            <w:pPr>
              <w:pStyle w:val="TableParagraph"/>
              <w:spacing w:before="1"/>
              <w:ind w:left="0"/>
              <w:rPr>
                <w:b/>
              </w:rPr>
            </w:pPr>
          </w:p>
          <w:p w14:paraId="658CBB6E" w14:textId="77777777" w:rsidR="00B6485F" w:rsidRDefault="00DE2510">
            <w:pPr>
              <w:pStyle w:val="TableParagraph"/>
              <w:ind w:right="124"/>
            </w:pPr>
            <w:r>
              <w:t>The consultation was prepared by members of the Maternal and Child Health N</w:t>
            </w:r>
            <w:r>
              <w:t>etwork (</w:t>
            </w:r>
            <w:proofErr w:type="spellStart"/>
            <w:r>
              <w:t>MatCHNet</w:t>
            </w:r>
            <w:proofErr w:type="spellEnd"/>
            <w:r>
              <w:t>). This network aims to evaluate policy impacts on child and maternal health by harnessing administrative data</w:t>
            </w:r>
            <w:r>
              <w:rPr>
                <w:spacing w:val="-2"/>
              </w:rPr>
              <w:t xml:space="preserve"> </w:t>
            </w:r>
            <w:r>
              <w:t>across</w:t>
            </w:r>
            <w:r>
              <w:rPr>
                <w:spacing w:val="-2"/>
              </w:rPr>
              <w:t xml:space="preserve"> </w:t>
            </w:r>
            <w:r>
              <w:t>the 4</w:t>
            </w:r>
            <w:r>
              <w:rPr>
                <w:spacing w:val="-2"/>
              </w:rPr>
              <w:t xml:space="preserve"> </w:t>
            </w:r>
            <w:r>
              <w:t>UK nations.</w:t>
            </w:r>
            <w:r>
              <w:rPr>
                <w:spacing w:val="-1"/>
              </w:rPr>
              <w:t xml:space="preserve"> </w:t>
            </w:r>
            <w:proofErr w:type="spellStart"/>
            <w:r>
              <w:t>MatCHNet</w:t>
            </w:r>
            <w:proofErr w:type="spellEnd"/>
            <w:r>
              <w:t xml:space="preserve"> is</w:t>
            </w:r>
            <w:r>
              <w:rPr>
                <w:spacing w:val="-2"/>
              </w:rPr>
              <w:t xml:space="preserve"> </w:t>
            </w:r>
            <w:r>
              <w:t>focused on interventions to tackle the social determinants of health that can improve pregna</w:t>
            </w:r>
            <w:r>
              <w:t>ncy and early childhood outcomes.</w:t>
            </w:r>
            <w:r>
              <w:rPr>
                <w:spacing w:val="-3"/>
              </w:rPr>
              <w:t xml:space="preserve"> </w:t>
            </w:r>
            <w:r>
              <w:t>This</w:t>
            </w:r>
            <w:r>
              <w:rPr>
                <w:spacing w:val="-2"/>
              </w:rPr>
              <w:t xml:space="preserve"> </w:t>
            </w:r>
            <w:r>
              <w:t>includes</w:t>
            </w:r>
            <w:r>
              <w:rPr>
                <w:spacing w:val="-5"/>
              </w:rPr>
              <w:t xml:space="preserve"> </w:t>
            </w:r>
            <w:r>
              <w:t>investigating</w:t>
            </w:r>
            <w:r>
              <w:rPr>
                <w:spacing w:val="-3"/>
              </w:rPr>
              <w:t xml:space="preserve"> </w:t>
            </w:r>
            <w:r>
              <w:t>the</w:t>
            </w:r>
            <w:r>
              <w:rPr>
                <w:spacing w:val="-5"/>
              </w:rPr>
              <w:t xml:space="preserve"> </w:t>
            </w:r>
            <w:r>
              <w:t>linkages</w:t>
            </w:r>
            <w:r>
              <w:rPr>
                <w:spacing w:val="-2"/>
              </w:rPr>
              <w:t xml:space="preserve"> </w:t>
            </w:r>
            <w:r>
              <w:t>between</w:t>
            </w:r>
            <w:r>
              <w:rPr>
                <w:spacing w:val="-5"/>
              </w:rPr>
              <w:t xml:space="preserve"> </w:t>
            </w:r>
            <w:r>
              <w:t>child</w:t>
            </w:r>
            <w:r>
              <w:rPr>
                <w:spacing w:val="-3"/>
              </w:rPr>
              <w:t xml:space="preserve"> </w:t>
            </w:r>
            <w:r>
              <w:t>poverty</w:t>
            </w:r>
            <w:r>
              <w:rPr>
                <w:spacing w:val="-7"/>
              </w:rPr>
              <w:t xml:space="preserve"> </w:t>
            </w:r>
            <w:r>
              <w:t>and</w:t>
            </w:r>
            <w:r>
              <w:rPr>
                <w:spacing w:val="-3"/>
              </w:rPr>
              <w:t xml:space="preserve"> </w:t>
            </w:r>
            <w:r>
              <w:t>health</w:t>
            </w:r>
            <w:r>
              <w:rPr>
                <w:spacing w:val="-3"/>
              </w:rPr>
              <w:t xml:space="preserve"> </w:t>
            </w:r>
            <w:r>
              <w:t xml:space="preserve">outcomes. </w:t>
            </w:r>
            <w:proofErr w:type="spellStart"/>
            <w:r>
              <w:t>MatCHNet</w:t>
            </w:r>
            <w:proofErr w:type="spellEnd"/>
            <w:r>
              <w:t xml:space="preserve"> is uniquely positioned to contribute to the conversation around child poverty including the proposal to develop a cross-governmen</w:t>
            </w:r>
            <w:r>
              <w:t>t child poverty strategy.</w:t>
            </w:r>
          </w:p>
        </w:tc>
      </w:tr>
      <w:tr w:rsidR="00B6485F" w14:paraId="3FCAF78C" w14:textId="77777777">
        <w:trPr>
          <w:trHeight w:val="383"/>
        </w:trPr>
        <w:tc>
          <w:tcPr>
            <w:tcW w:w="9516" w:type="dxa"/>
          </w:tcPr>
          <w:p w14:paraId="79D3720B" w14:textId="77777777" w:rsidR="00B6485F" w:rsidRDefault="00DE2510">
            <w:pPr>
              <w:pStyle w:val="TableParagraph"/>
              <w:spacing w:before="53"/>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B6485F" w14:paraId="5571A039" w14:textId="77777777">
        <w:trPr>
          <w:trHeight w:val="3794"/>
        </w:trPr>
        <w:tc>
          <w:tcPr>
            <w:tcW w:w="9516" w:type="dxa"/>
          </w:tcPr>
          <w:p w14:paraId="688790E5" w14:textId="77777777" w:rsidR="00B6485F" w:rsidRDefault="00DE2510">
            <w:pPr>
              <w:pStyle w:val="TableParagraph"/>
              <w:rPr>
                <w:b/>
              </w:rPr>
            </w:pPr>
            <w:r>
              <w:rPr>
                <w:b/>
              </w:rPr>
              <w:t>Executive</w:t>
            </w:r>
            <w:r>
              <w:rPr>
                <w:b/>
                <w:spacing w:val="-5"/>
              </w:rPr>
              <w:t xml:space="preserve"> </w:t>
            </w:r>
            <w:r>
              <w:rPr>
                <w:b/>
                <w:spacing w:val="-2"/>
              </w:rPr>
              <w:t>summary</w:t>
            </w:r>
          </w:p>
          <w:p w14:paraId="33CE95A2" w14:textId="77777777" w:rsidR="00B6485F" w:rsidRDefault="00DE2510">
            <w:pPr>
              <w:pStyle w:val="TableParagraph"/>
              <w:numPr>
                <w:ilvl w:val="0"/>
                <w:numId w:val="2"/>
              </w:numPr>
              <w:tabs>
                <w:tab w:val="left" w:pos="351"/>
              </w:tabs>
              <w:spacing w:before="1"/>
              <w:ind w:right="257" w:firstLine="0"/>
            </w:pPr>
            <w:r>
              <w:t>Giving every child the best start in life is a key policy goal for a healthier society. Child poverty is bad for children’s health; it is associated with negative educational outcomes and adverse</w:t>
            </w:r>
            <w:r>
              <w:rPr>
                <w:spacing w:val="-3"/>
              </w:rPr>
              <w:t xml:space="preserve"> </w:t>
            </w:r>
            <w:r>
              <w:t>long-term</w:t>
            </w:r>
            <w:r>
              <w:rPr>
                <w:spacing w:val="-5"/>
              </w:rPr>
              <w:t xml:space="preserve"> </w:t>
            </w:r>
            <w:r>
              <w:t>social</w:t>
            </w:r>
            <w:r>
              <w:rPr>
                <w:spacing w:val="-5"/>
              </w:rPr>
              <w:t xml:space="preserve"> </w:t>
            </w:r>
            <w:r>
              <w:t>and</w:t>
            </w:r>
            <w:r>
              <w:rPr>
                <w:spacing w:val="-4"/>
              </w:rPr>
              <w:t xml:space="preserve"> </w:t>
            </w:r>
            <w:r>
              <w:t>psychological</w:t>
            </w:r>
            <w:r>
              <w:rPr>
                <w:spacing w:val="-5"/>
              </w:rPr>
              <w:t xml:space="preserve"> </w:t>
            </w:r>
            <w:r>
              <w:t>outcomes.</w:t>
            </w:r>
            <w:r>
              <w:rPr>
                <w:spacing w:val="-5"/>
              </w:rPr>
              <w:t xml:space="preserve"> </w:t>
            </w:r>
            <w:r>
              <w:t>This</w:t>
            </w:r>
            <w:r>
              <w:rPr>
                <w:spacing w:val="-3"/>
              </w:rPr>
              <w:t xml:space="preserve"> </w:t>
            </w:r>
            <w:r>
              <w:t>constrains</w:t>
            </w:r>
            <w:r>
              <w:rPr>
                <w:spacing w:val="-2"/>
              </w:rPr>
              <w:t xml:space="preserve"> </w:t>
            </w:r>
            <w:r>
              <w:t>children’s</w:t>
            </w:r>
            <w:r>
              <w:rPr>
                <w:spacing w:val="-3"/>
              </w:rPr>
              <w:t xml:space="preserve"> </w:t>
            </w:r>
            <w:r>
              <w:t>development and reduces adulthood life chances.</w:t>
            </w:r>
          </w:p>
          <w:p w14:paraId="174F25AC" w14:textId="77777777" w:rsidR="00B6485F" w:rsidRDefault="00DE2510">
            <w:pPr>
              <w:pStyle w:val="TableParagraph"/>
              <w:numPr>
                <w:ilvl w:val="0"/>
                <w:numId w:val="2"/>
              </w:numPr>
              <w:tabs>
                <w:tab w:val="left" w:pos="353"/>
              </w:tabs>
              <w:ind w:right="149" w:firstLine="0"/>
            </w:pPr>
            <w:r>
              <w:t>Administrative data that is routinely collected by welfare, health, education, and social care services should be deployed more effectively</w:t>
            </w:r>
            <w:r>
              <w:rPr>
                <w:spacing w:val="-1"/>
              </w:rPr>
              <w:t xml:space="preserve"> </w:t>
            </w:r>
            <w:r>
              <w:t>to evaluate the</w:t>
            </w:r>
            <w:r>
              <w:rPr>
                <w:spacing w:val="-1"/>
              </w:rPr>
              <w:t xml:space="preserve"> </w:t>
            </w:r>
            <w:r>
              <w:t xml:space="preserve">impact of a wide range of policies upon </w:t>
            </w:r>
            <w:r>
              <w:t>child poverty outcomes. Linked data from the tax and benefits system to data about children</w:t>
            </w:r>
            <w:r>
              <w:rPr>
                <w:spacing w:val="-2"/>
              </w:rPr>
              <w:t xml:space="preserve"> </w:t>
            </w:r>
            <w:r>
              <w:t>in</w:t>
            </w:r>
            <w:r>
              <w:rPr>
                <w:spacing w:val="-2"/>
              </w:rPr>
              <w:t xml:space="preserve"> </w:t>
            </w:r>
            <w:r>
              <w:t>households</w:t>
            </w:r>
            <w:r>
              <w:rPr>
                <w:spacing w:val="-2"/>
              </w:rPr>
              <w:t xml:space="preserve"> </w:t>
            </w:r>
            <w:r>
              <w:t>should</w:t>
            </w:r>
            <w:r>
              <w:rPr>
                <w:spacing w:val="-2"/>
              </w:rPr>
              <w:t xml:space="preserve"> </w:t>
            </w:r>
            <w:r>
              <w:t>be</w:t>
            </w:r>
            <w:r>
              <w:rPr>
                <w:spacing w:val="-2"/>
              </w:rPr>
              <w:t xml:space="preserve"> </w:t>
            </w:r>
            <w:r>
              <w:t>used</w:t>
            </w:r>
            <w:r>
              <w:rPr>
                <w:spacing w:val="-4"/>
              </w:rPr>
              <w:t xml:space="preserve"> </w:t>
            </w:r>
            <w:r>
              <w:t>to</w:t>
            </w:r>
            <w:r>
              <w:rPr>
                <w:spacing w:val="-4"/>
              </w:rPr>
              <w:t xml:space="preserve"> </w:t>
            </w:r>
            <w:r>
              <w:t>assess</w:t>
            </w:r>
            <w:r>
              <w:rPr>
                <w:spacing w:val="-6"/>
              </w:rPr>
              <w:t xml:space="preserve"> </w:t>
            </w:r>
            <w:r>
              <w:t>the</w:t>
            </w:r>
            <w:r>
              <w:rPr>
                <w:spacing w:val="-2"/>
              </w:rPr>
              <w:t xml:space="preserve"> </w:t>
            </w:r>
            <w:r>
              <w:t>impact</w:t>
            </w:r>
            <w:r>
              <w:rPr>
                <w:spacing w:val="-3"/>
              </w:rPr>
              <w:t xml:space="preserve"> </w:t>
            </w:r>
            <w:r>
              <w:t>of</w:t>
            </w:r>
            <w:r>
              <w:rPr>
                <w:spacing w:val="-3"/>
              </w:rPr>
              <w:t xml:space="preserve"> </w:t>
            </w:r>
            <w:r>
              <w:t>varying</w:t>
            </w:r>
            <w:r>
              <w:rPr>
                <w:spacing w:val="-2"/>
              </w:rPr>
              <w:t xml:space="preserve"> </w:t>
            </w:r>
            <w:r>
              <w:t>welfare</w:t>
            </w:r>
            <w:r>
              <w:rPr>
                <w:spacing w:val="-4"/>
              </w:rPr>
              <w:t xml:space="preserve"> </w:t>
            </w:r>
            <w:r>
              <w:t>provision</w:t>
            </w:r>
            <w:r>
              <w:rPr>
                <w:spacing w:val="-2"/>
              </w:rPr>
              <w:t xml:space="preserve"> </w:t>
            </w:r>
            <w:r>
              <w:t>across the 4 UK nations (such as Universal Credit, the Sure Start Maternity Grant, an</w:t>
            </w:r>
            <w:r>
              <w:t>d the Scottish Child Payment). Additionally, de-identified</w:t>
            </w:r>
            <w:r>
              <w:rPr>
                <w:spacing w:val="-1"/>
              </w:rPr>
              <w:t xml:space="preserve"> </w:t>
            </w:r>
            <w:r>
              <w:t>data</w:t>
            </w:r>
            <w:r>
              <w:rPr>
                <w:spacing w:val="-1"/>
              </w:rPr>
              <w:t xml:space="preserve"> </w:t>
            </w:r>
            <w:r>
              <w:t>linked to</w:t>
            </w:r>
            <w:r>
              <w:rPr>
                <w:spacing w:val="-1"/>
              </w:rPr>
              <w:t xml:space="preserve"> </w:t>
            </w:r>
            <w:r>
              <w:t>health</w:t>
            </w:r>
            <w:r>
              <w:rPr>
                <w:spacing w:val="-1"/>
              </w:rPr>
              <w:t xml:space="preserve"> </w:t>
            </w:r>
            <w:r>
              <w:t>and education outcomes would provide insight into what policies can help tackle child poverty and improve children’s health.</w:t>
            </w:r>
          </w:p>
          <w:p w14:paraId="5264E557" w14:textId="77777777" w:rsidR="00B6485F" w:rsidRDefault="00DE2510">
            <w:pPr>
              <w:pStyle w:val="TableParagraph"/>
              <w:numPr>
                <w:ilvl w:val="0"/>
                <w:numId w:val="2"/>
              </w:numPr>
              <w:tabs>
                <w:tab w:val="left" w:pos="353"/>
              </w:tabs>
              <w:ind w:right="330" w:firstLine="0"/>
            </w:pPr>
            <w:r>
              <w:t>A</w:t>
            </w:r>
            <w:r>
              <w:rPr>
                <w:spacing w:val="-5"/>
              </w:rPr>
              <w:t xml:space="preserve"> </w:t>
            </w:r>
            <w:r>
              <w:t>closer</w:t>
            </w:r>
            <w:r>
              <w:rPr>
                <w:spacing w:val="-4"/>
              </w:rPr>
              <w:t xml:space="preserve"> </w:t>
            </w:r>
            <w:r>
              <w:t>relationship</w:t>
            </w:r>
            <w:r>
              <w:rPr>
                <w:spacing w:val="-3"/>
              </w:rPr>
              <w:t xml:space="preserve"> </w:t>
            </w:r>
            <w:r>
              <w:t>across</w:t>
            </w:r>
            <w:r>
              <w:rPr>
                <w:spacing w:val="-5"/>
              </w:rPr>
              <w:t xml:space="preserve"> </w:t>
            </w:r>
            <w:r>
              <w:t>all</w:t>
            </w:r>
            <w:r>
              <w:rPr>
                <w:spacing w:val="-3"/>
              </w:rPr>
              <w:t xml:space="preserve"> </w:t>
            </w:r>
            <w:r>
              <w:t>Government Departments</w:t>
            </w:r>
            <w:r>
              <w:rPr>
                <w:spacing w:val="-5"/>
              </w:rPr>
              <w:t xml:space="preserve"> </w:t>
            </w:r>
            <w:r>
              <w:t>will</w:t>
            </w:r>
            <w:r>
              <w:rPr>
                <w:spacing w:val="-3"/>
              </w:rPr>
              <w:t xml:space="preserve"> </w:t>
            </w:r>
            <w:r>
              <w:t>establish</w:t>
            </w:r>
            <w:r>
              <w:rPr>
                <w:spacing w:val="-3"/>
              </w:rPr>
              <w:t xml:space="preserve"> </w:t>
            </w:r>
            <w:r>
              <w:t>such</w:t>
            </w:r>
            <w:r>
              <w:rPr>
                <w:spacing w:val="-3"/>
              </w:rPr>
              <w:t xml:space="preserve"> </w:t>
            </w:r>
            <w:r>
              <w:t>cross-sectoral linkage to</w:t>
            </w:r>
            <w:r>
              <w:rPr>
                <w:spacing w:val="-1"/>
              </w:rPr>
              <w:t xml:space="preserve"> </w:t>
            </w:r>
            <w:proofErr w:type="spellStart"/>
            <w:r>
              <w:t>realise</w:t>
            </w:r>
            <w:proofErr w:type="spellEnd"/>
            <w:r>
              <w:t xml:space="preserve"> the</w:t>
            </w:r>
            <w:r>
              <w:rPr>
                <w:spacing w:val="-1"/>
              </w:rPr>
              <w:t xml:space="preserve"> </w:t>
            </w:r>
            <w:r>
              <w:t>benefits of admin</w:t>
            </w:r>
            <w:r>
              <w:t>istrative data for society and</w:t>
            </w:r>
            <w:r>
              <w:rPr>
                <w:spacing w:val="-1"/>
              </w:rPr>
              <w:t xml:space="preserve"> </w:t>
            </w:r>
            <w:r>
              <w:t>children</w:t>
            </w:r>
            <w:r>
              <w:rPr>
                <w:spacing w:val="-1"/>
              </w:rPr>
              <w:t xml:space="preserve"> </w:t>
            </w:r>
            <w:r>
              <w:t>in poverty. A</w:t>
            </w:r>
            <w:r>
              <w:rPr>
                <w:spacing w:val="-2"/>
              </w:rPr>
              <w:t xml:space="preserve"> </w:t>
            </w:r>
            <w:r>
              <w:t>key</w:t>
            </w:r>
          </w:p>
          <w:p w14:paraId="03BF1ABE" w14:textId="77777777" w:rsidR="00B6485F" w:rsidRDefault="00DE2510">
            <w:pPr>
              <w:pStyle w:val="TableParagraph"/>
              <w:spacing w:line="232" w:lineRule="exact"/>
            </w:pPr>
            <w:r>
              <w:t>initial</w:t>
            </w:r>
            <w:r>
              <w:rPr>
                <w:spacing w:val="-7"/>
              </w:rPr>
              <w:t xml:space="preserve"> </w:t>
            </w:r>
            <w:r>
              <w:t>data-sharing</w:t>
            </w:r>
            <w:r>
              <w:rPr>
                <w:spacing w:val="-8"/>
              </w:rPr>
              <w:t xml:space="preserve"> </w:t>
            </w:r>
            <w:r>
              <w:t>relationship</w:t>
            </w:r>
            <w:r>
              <w:rPr>
                <w:spacing w:val="-6"/>
              </w:rPr>
              <w:t xml:space="preserve"> </w:t>
            </w:r>
            <w:r>
              <w:t>to</w:t>
            </w:r>
            <w:r>
              <w:rPr>
                <w:spacing w:val="-6"/>
              </w:rPr>
              <w:t xml:space="preserve"> </w:t>
            </w:r>
            <w:r>
              <w:t>establish</w:t>
            </w:r>
            <w:r>
              <w:rPr>
                <w:spacing w:val="-6"/>
              </w:rPr>
              <w:t xml:space="preserve"> </w:t>
            </w:r>
            <w:r>
              <w:t>would</w:t>
            </w:r>
            <w:r>
              <w:rPr>
                <w:spacing w:val="-7"/>
              </w:rPr>
              <w:t xml:space="preserve"> </w:t>
            </w:r>
            <w:r>
              <w:t>be</w:t>
            </w:r>
            <w:r>
              <w:rPr>
                <w:spacing w:val="-6"/>
              </w:rPr>
              <w:t xml:space="preserve"> </w:t>
            </w:r>
            <w:r>
              <w:t>one</w:t>
            </w:r>
            <w:r>
              <w:rPr>
                <w:spacing w:val="-6"/>
              </w:rPr>
              <w:t xml:space="preserve"> </w:t>
            </w:r>
            <w:r>
              <w:t>between</w:t>
            </w:r>
            <w:r>
              <w:rPr>
                <w:spacing w:val="-8"/>
              </w:rPr>
              <w:t xml:space="preserve"> </w:t>
            </w:r>
            <w:r>
              <w:t>the</w:t>
            </w:r>
            <w:r>
              <w:rPr>
                <w:spacing w:val="-6"/>
              </w:rPr>
              <w:t xml:space="preserve"> </w:t>
            </w:r>
            <w:r>
              <w:t>Department</w:t>
            </w:r>
            <w:r>
              <w:rPr>
                <w:spacing w:val="-7"/>
              </w:rPr>
              <w:t xml:space="preserve"> </w:t>
            </w:r>
            <w:r>
              <w:t>for</w:t>
            </w:r>
            <w:r>
              <w:rPr>
                <w:spacing w:val="-6"/>
              </w:rPr>
              <w:t xml:space="preserve"> </w:t>
            </w:r>
            <w:r>
              <w:rPr>
                <w:spacing w:val="-4"/>
              </w:rPr>
              <w:t>Work</w:t>
            </w:r>
          </w:p>
        </w:tc>
      </w:tr>
    </w:tbl>
    <w:p w14:paraId="031C8334" w14:textId="77777777" w:rsidR="00B6485F" w:rsidRDefault="00B6485F">
      <w:pPr>
        <w:spacing w:line="232" w:lineRule="exact"/>
        <w:sectPr w:rsidR="00B6485F">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080" w:bottom="1740" w:left="1080" w:header="0" w:footer="1556" w:gutter="0"/>
          <w:pgNumType w:start="1"/>
          <w:cols w:space="720"/>
        </w:sectPr>
      </w:pPr>
    </w:p>
    <w:p w14:paraId="77E202DB" w14:textId="77777777" w:rsidR="00B6485F" w:rsidRDefault="00B6485F">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B6485F" w14:paraId="1BAD276C" w14:textId="77777777">
        <w:trPr>
          <w:trHeight w:val="7085"/>
        </w:trPr>
        <w:tc>
          <w:tcPr>
            <w:tcW w:w="9516" w:type="dxa"/>
          </w:tcPr>
          <w:p w14:paraId="349488C4" w14:textId="77777777" w:rsidR="00B6485F" w:rsidRDefault="00DE2510">
            <w:pPr>
              <w:pStyle w:val="TableParagraph"/>
              <w:ind w:right="109"/>
            </w:pPr>
            <w:r>
              <w:t>and</w:t>
            </w:r>
            <w:r>
              <w:rPr>
                <w:spacing w:val="-3"/>
              </w:rPr>
              <w:t xml:space="preserve"> </w:t>
            </w:r>
            <w:r>
              <w:t>Pensions</w:t>
            </w:r>
            <w:r>
              <w:rPr>
                <w:spacing w:val="-2"/>
              </w:rPr>
              <w:t xml:space="preserve"> </w:t>
            </w:r>
            <w:r>
              <w:t>and</w:t>
            </w:r>
            <w:r>
              <w:rPr>
                <w:spacing w:val="-5"/>
              </w:rPr>
              <w:t xml:space="preserve"> </w:t>
            </w:r>
            <w:r>
              <w:t>the</w:t>
            </w:r>
            <w:r>
              <w:rPr>
                <w:spacing w:val="-5"/>
              </w:rPr>
              <w:t xml:space="preserve"> </w:t>
            </w:r>
            <w:r>
              <w:t>Ministry</w:t>
            </w:r>
            <w:r>
              <w:rPr>
                <w:spacing w:val="-5"/>
              </w:rPr>
              <w:t xml:space="preserve"> </w:t>
            </w:r>
            <w:r>
              <w:t>for</w:t>
            </w:r>
            <w:r>
              <w:rPr>
                <w:spacing w:val="-2"/>
              </w:rPr>
              <w:t xml:space="preserve"> </w:t>
            </w:r>
            <w:r>
              <w:t>Housing</w:t>
            </w:r>
            <w:r>
              <w:rPr>
                <w:spacing w:val="-3"/>
              </w:rPr>
              <w:t xml:space="preserve"> </w:t>
            </w:r>
            <w:r>
              <w:t>Communities</w:t>
            </w:r>
            <w:r>
              <w:rPr>
                <w:spacing w:val="-3"/>
              </w:rPr>
              <w:t xml:space="preserve"> </w:t>
            </w:r>
            <w:r>
              <w:t>and</w:t>
            </w:r>
            <w:r>
              <w:rPr>
                <w:spacing w:val="-3"/>
              </w:rPr>
              <w:t xml:space="preserve"> </w:t>
            </w:r>
            <w:r>
              <w:t>Local</w:t>
            </w:r>
            <w:r>
              <w:rPr>
                <w:spacing w:val="-6"/>
              </w:rPr>
              <w:t xml:space="preserve"> </w:t>
            </w:r>
            <w:r>
              <w:t>Government.</w:t>
            </w:r>
            <w:r>
              <w:rPr>
                <w:spacing w:val="-1"/>
              </w:rPr>
              <w:t xml:space="preserve"> </w:t>
            </w:r>
            <w:r>
              <w:t>An</w:t>
            </w:r>
            <w:r>
              <w:rPr>
                <w:spacing w:val="-5"/>
              </w:rPr>
              <w:t xml:space="preserve"> </w:t>
            </w:r>
            <w:r>
              <w:t>additional, initial relationship would be between the Department for Work and Pensions and the Department for Health and Social Care.</w:t>
            </w:r>
          </w:p>
          <w:p w14:paraId="414FA5B0" w14:textId="77777777" w:rsidR="00B6485F" w:rsidRDefault="00DE2510">
            <w:pPr>
              <w:pStyle w:val="TableParagraph"/>
              <w:numPr>
                <w:ilvl w:val="0"/>
                <w:numId w:val="1"/>
              </w:numPr>
              <w:tabs>
                <w:tab w:val="left" w:pos="351"/>
              </w:tabs>
              <w:spacing w:before="2" w:line="252" w:lineRule="exact"/>
              <w:ind w:left="351" w:hanging="244"/>
            </w:pPr>
            <w:r>
              <w:t>In</w:t>
            </w:r>
            <w:r>
              <w:rPr>
                <w:spacing w:val="-7"/>
              </w:rPr>
              <w:t xml:space="preserve"> </w:t>
            </w:r>
            <w:r>
              <w:t>summary,</w:t>
            </w:r>
            <w:r>
              <w:rPr>
                <w:spacing w:val="-4"/>
              </w:rPr>
              <w:t xml:space="preserve"> </w:t>
            </w:r>
            <w:r>
              <w:t>our</w:t>
            </w:r>
            <w:r>
              <w:rPr>
                <w:spacing w:val="-7"/>
              </w:rPr>
              <w:t xml:space="preserve"> </w:t>
            </w:r>
            <w:r>
              <w:t>response</w:t>
            </w:r>
            <w:r>
              <w:rPr>
                <w:spacing w:val="-7"/>
              </w:rPr>
              <w:t xml:space="preserve"> </w:t>
            </w:r>
            <w:r>
              <w:t>specifically</w:t>
            </w:r>
            <w:r>
              <w:rPr>
                <w:spacing w:val="-3"/>
              </w:rPr>
              <w:t xml:space="preserve"> </w:t>
            </w:r>
            <w:r>
              <w:t>covers</w:t>
            </w:r>
            <w:r>
              <w:rPr>
                <w:spacing w:val="-8"/>
              </w:rPr>
              <w:t xml:space="preserve"> </w:t>
            </w:r>
            <w:r>
              <w:t>the</w:t>
            </w:r>
            <w:r>
              <w:rPr>
                <w:spacing w:val="-6"/>
              </w:rPr>
              <w:t xml:space="preserve"> </w:t>
            </w:r>
            <w:r>
              <w:rPr>
                <w:spacing w:val="-2"/>
              </w:rPr>
              <w:t>following:</w:t>
            </w:r>
          </w:p>
          <w:p w14:paraId="27942CA7" w14:textId="77777777" w:rsidR="00B6485F" w:rsidRDefault="00DE2510">
            <w:pPr>
              <w:pStyle w:val="TableParagraph"/>
              <w:numPr>
                <w:ilvl w:val="1"/>
                <w:numId w:val="1"/>
              </w:numPr>
              <w:tabs>
                <w:tab w:val="left" w:pos="338"/>
              </w:tabs>
              <w:spacing w:line="252" w:lineRule="exact"/>
              <w:ind w:left="338" w:hanging="231"/>
            </w:pPr>
            <w:r>
              <w:t>We</w:t>
            </w:r>
            <w:r>
              <w:rPr>
                <w:spacing w:val="-5"/>
              </w:rPr>
              <w:t xml:space="preserve"> </w:t>
            </w:r>
            <w:r>
              <w:t>provide</w:t>
            </w:r>
            <w:r>
              <w:rPr>
                <w:spacing w:val="-4"/>
              </w:rPr>
              <w:t xml:space="preserve"> </w:t>
            </w:r>
            <w:r>
              <w:t>evidence</w:t>
            </w:r>
            <w:r>
              <w:rPr>
                <w:spacing w:val="-9"/>
              </w:rPr>
              <w:t xml:space="preserve"> </w:t>
            </w:r>
            <w:r>
              <w:t>about</w:t>
            </w:r>
            <w:r>
              <w:rPr>
                <w:spacing w:val="-5"/>
              </w:rPr>
              <w:t xml:space="preserve"> </w:t>
            </w:r>
            <w:r>
              <w:t>the</w:t>
            </w:r>
            <w:r>
              <w:rPr>
                <w:spacing w:val="-4"/>
              </w:rPr>
              <w:t xml:space="preserve"> </w:t>
            </w:r>
            <w:r>
              <w:t>impact</w:t>
            </w:r>
            <w:r>
              <w:rPr>
                <w:spacing w:val="-4"/>
              </w:rPr>
              <w:t xml:space="preserve"> </w:t>
            </w:r>
            <w:r>
              <w:t>of</w:t>
            </w:r>
            <w:r>
              <w:rPr>
                <w:spacing w:val="-5"/>
              </w:rPr>
              <w:t xml:space="preserve"> </w:t>
            </w:r>
            <w:r>
              <w:t>child</w:t>
            </w:r>
            <w:r>
              <w:rPr>
                <w:spacing w:val="-6"/>
              </w:rPr>
              <w:t xml:space="preserve"> </w:t>
            </w:r>
            <w:r>
              <w:t>poverty</w:t>
            </w:r>
            <w:r>
              <w:rPr>
                <w:spacing w:val="-6"/>
              </w:rPr>
              <w:t xml:space="preserve"> </w:t>
            </w:r>
            <w:r>
              <w:t>upon</w:t>
            </w:r>
            <w:r>
              <w:rPr>
                <w:spacing w:val="-6"/>
              </w:rPr>
              <w:t xml:space="preserve"> </w:t>
            </w:r>
            <w:r>
              <w:t>hea</w:t>
            </w:r>
            <w:r>
              <w:t>lth</w:t>
            </w:r>
            <w:r>
              <w:rPr>
                <w:spacing w:val="-3"/>
              </w:rPr>
              <w:t xml:space="preserve"> </w:t>
            </w:r>
            <w:r>
              <w:rPr>
                <w:spacing w:val="-2"/>
              </w:rPr>
              <w:t>outcomes.</w:t>
            </w:r>
          </w:p>
          <w:p w14:paraId="7A81C2BA" w14:textId="77777777" w:rsidR="00B6485F" w:rsidRDefault="00DE2510">
            <w:pPr>
              <w:pStyle w:val="TableParagraph"/>
              <w:numPr>
                <w:ilvl w:val="1"/>
                <w:numId w:val="1"/>
              </w:numPr>
              <w:tabs>
                <w:tab w:val="left" w:pos="325"/>
              </w:tabs>
              <w:spacing w:before="1" w:line="252" w:lineRule="exact"/>
              <w:ind w:left="325" w:hanging="218"/>
            </w:pPr>
            <w:r>
              <w:t>We</w:t>
            </w:r>
            <w:r>
              <w:rPr>
                <w:spacing w:val="-6"/>
              </w:rPr>
              <w:t xml:space="preserve"> </w:t>
            </w:r>
            <w:proofErr w:type="gramStart"/>
            <w:r>
              <w:t>discuss</w:t>
            </w:r>
            <w:proofErr w:type="gramEnd"/>
            <w:r>
              <w:rPr>
                <w:spacing w:val="-3"/>
              </w:rPr>
              <w:t xml:space="preserve"> </w:t>
            </w:r>
            <w:r>
              <w:t>how</w:t>
            </w:r>
            <w:r>
              <w:rPr>
                <w:spacing w:val="-6"/>
              </w:rPr>
              <w:t xml:space="preserve"> </w:t>
            </w:r>
            <w:r>
              <w:t>child</w:t>
            </w:r>
            <w:r>
              <w:rPr>
                <w:spacing w:val="-6"/>
              </w:rPr>
              <w:t xml:space="preserve"> </w:t>
            </w:r>
            <w:r>
              <w:t>poverty</w:t>
            </w:r>
            <w:r>
              <w:rPr>
                <w:spacing w:val="-6"/>
              </w:rPr>
              <w:t xml:space="preserve"> </w:t>
            </w:r>
            <w:r>
              <w:t>can</w:t>
            </w:r>
            <w:r>
              <w:rPr>
                <w:spacing w:val="-6"/>
              </w:rPr>
              <w:t xml:space="preserve"> </w:t>
            </w:r>
            <w:r>
              <w:t>be</w:t>
            </w:r>
            <w:r>
              <w:rPr>
                <w:spacing w:val="-6"/>
              </w:rPr>
              <w:t xml:space="preserve"> </w:t>
            </w:r>
            <w:r>
              <w:t>measured</w:t>
            </w:r>
            <w:r>
              <w:rPr>
                <w:spacing w:val="-4"/>
              </w:rPr>
              <w:t xml:space="preserve"> </w:t>
            </w:r>
            <w:r>
              <w:t>using</w:t>
            </w:r>
            <w:r>
              <w:rPr>
                <w:spacing w:val="-4"/>
              </w:rPr>
              <w:t xml:space="preserve"> </w:t>
            </w:r>
            <w:r>
              <w:t>existing</w:t>
            </w:r>
            <w:r>
              <w:rPr>
                <w:spacing w:val="-5"/>
              </w:rPr>
              <w:t xml:space="preserve"> </w:t>
            </w:r>
            <w:r>
              <w:rPr>
                <w:spacing w:val="-2"/>
              </w:rPr>
              <w:t>data.</w:t>
            </w:r>
          </w:p>
          <w:p w14:paraId="5F186563" w14:textId="77777777" w:rsidR="00B6485F" w:rsidRDefault="00DE2510">
            <w:pPr>
              <w:pStyle w:val="TableParagraph"/>
              <w:numPr>
                <w:ilvl w:val="1"/>
                <w:numId w:val="1"/>
              </w:numPr>
              <w:tabs>
                <w:tab w:val="left" w:pos="372"/>
              </w:tabs>
              <w:spacing w:line="252" w:lineRule="exact"/>
              <w:ind w:left="372" w:hanging="265"/>
            </w:pPr>
            <w:r>
              <w:t>We</w:t>
            </w:r>
            <w:r>
              <w:rPr>
                <w:spacing w:val="-5"/>
              </w:rPr>
              <w:t xml:space="preserve"> </w:t>
            </w:r>
            <w:r>
              <w:t>recommend</w:t>
            </w:r>
            <w:r>
              <w:rPr>
                <w:spacing w:val="-6"/>
              </w:rPr>
              <w:t xml:space="preserve"> </w:t>
            </w:r>
            <w:r>
              <w:t>the</w:t>
            </w:r>
            <w:r>
              <w:rPr>
                <w:spacing w:val="-5"/>
              </w:rPr>
              <w:t xml:space="preserve"> </w:t>
            </w:r>
            <w:r>
              <w:t>linkage</w:t>
            </w:r>
            <w:r>
              <w:rPr>
                <w:spacing w:val="-4"/>
              </w:rPr>
              <w:t xml:space="preserve"> </w:t>
            </w:r>
            <w:r>
              <w:t>of</w:t>
            </w:r>
            <w:r>
              <w:rPr>
                <w:spacing w:val="-4"/>
              </w:rPr>
              <w:t xml:space="preserve"> </w:t>
            </w:r>
            <w:r>
              <w:t>tax</w:t>
            </w:r>
            <w:r>
              <w:rPr>
                <w:spacing w:val="-3"/>
              </w:rPr>
              <w:t xml:space="preserve"> </w:t>
            </w:r>
            <w:r>
              <w:t>and</w:t>
            </w:r>
            <w:r>
              <w:rPr>
                <w:spacing w:val="-6"/>
              </w:rPr>
              <w:t xml:space="preserve"> </w:t>
            </w:r>
            <w:r>
              <w:t>benefits</w:t>
            </w:r>
            <w:r>
              <w:rPr>
                <w:spacing w:val="-2"/>
              </w:rPr>
              <w:t xml:space="preserve"> </w:t>
            </w:r>
            <w:r>
              <w:t>data</w:t>
            </w:r>
            <w:r>
              <w:rPr>
                <w:spacing w:val="-6"/>
              </w:rPr>
              <w:t xml:space="preserve"> </w:t>
            </w:r>
            <w:r>
              <w:t>to</w:t>
            </w:r>
            <w:r>
              <w:rPr>
                <w:spacing w:val="-5"/>
              </w:rPr>
              <w:t xml:space="preserve"> </w:t>
            </w:r>
            <w:r>
              <w:t>children</w:t>
            </w:r>
            <w:r>
              <w:rPr>
                <w:spacing w:val="-4"/>
              </w:rPr>
              <w:t xml:space="preserve"> </w:t>
            </w:r>
            <w:r>
              <w:t>in</w:t>
            </w:r>
            <w:r>
              <w:rPr>
                <w:spacing w:val="-5"/>
              </w:rPr>
              <w:t xml:space="preserve"> </w:t>
            </w:r>
            <w:r>
              <w:rPr>
                <w:spacing w:val="-2"/>
              </w:rPr>
              <w:t>households.</w:t>
            </w:r>
          </w:p>
          <w:p w14:paraId="45F65EB5" w14:textId="77777777" w:rsidR="00B6485F" w:rsidRDefault="00DE2510">
            <w:pPr>
              <w:pStyle w:val="TableParagraph"/>
              <w:numPr>
                <w:ilvl w:val="1"/>
                <w:numId w:val="1"/>
              </w:numPr>
              <w:tabs>
                <w:tab w:val="left" w:pos="388"/>
              </w:tabs>
              <w:ind w:left="107" w:right="152" w:firstLine="0"/>
            </w:pPr>
            <w:r>
              <w:t>We</w:t>
            </w:r>
            <w:r>
              <w:rPr>
                <w:spacing w:val="-5"/>
              </w:rPr>
              <w:t xml:space="preserve"> </w:t>
            </w:r>
            <w:r>
              <w:t>demonstrate</w:t>
            </w:r>
            <w:r>
              <w:rPr>
                <w:spacing w:val="-5"/>
              </w:rPr>
              <w:t xml:space="preserve"> </w:t>
            </w:r>
            <w:r>
              <w:t>how</w:t>
            </w:r>
            <w:r>
              <w:rPr>
                <w:spacing w:val="-6"/>
              </w:rPr>
              <w:t xml:space="preserve"> </w:t>
            </w:r>
            <w:r>
              <w:t>data</w:t>
            </w:r>
            <w:r>
              <w:rPr>
                <w:spacing w:val="-3"/>
              </w:rPr>
              <w:t xml:space="preserve"> </w:t>
            </w:r>
            <w:r>
              <w:t>linkage</w:t>
            </w:r>
            <w:r>
              <w:rPr>
                <w:spacing w:val="-3"/>
              </w:rPr>
              <w:t xml:space="preserve"> </w:t>
            </w:r>
            <w:r>
              <w:t>across</w:t>
            </w:r>
            <w:r>
              <w:rPr>
                <w:spacing w:val="-5"/>
              </w:rPr>
              <w:t xml:space="preserve"> </w:t>
            </w:r>
            <w:r>
              <w:t>Government</w:t>
            </w:r>
            <w:r>
              <w:rPr>
                <w:spacing w:val="-2"/>
              </w:rPr>
              <w:t xml:space="preserve"> </w:t>
            </w:r>
            <w:r>
              <w:t>Departments</w:t>
            </w:r>
            <w:r>
              <w:rPr>
                <w:spacing w:val="-5"/>
              </w:rPr>
              <w:t xml:space="preserve"> </w:t>
            </w:r>
            <w:r>
              <w:t>could</w:t>
            </w:r>
            <w:r>
              <w:rPr>
                <w:spacing w:val="-3"/>
              </w:rPr>
              <w:t xml:space="preserve"> </w:t>
            </w:r>
            <w:r>
              <w:t>answer</w:t>
            </w:r>
            <w:r>
              <w:rPr>
                <w:spacing w:val="-3"/>
              </w:rPr>
              <w:t xml:space="preserve"> </w:t>
            </w:r>
            <w:r>
              <w:t>important questions about child poverty.</w:t>
            </w:r>
          </w:p>
          <w:p w14:paraId="179C1422" w14:textId="77777777" w:rsidR="00B6485F" w:rsidRDefault="00B6485F">
            <w:pPr>
              <w:pStyle w:val="TableParagraph"/>
              <w:spacing w:before="1"/>
              <w:ind w:left="0"/>
              <w:rPr>
                <w:b/>
              </w:rPr>
            </w:pPr>
          </w:p>
          <w:p w14:paraId="59BD0FAD" w14:textId="77777777" w:rsidR="00B6485F" w:rsidRDefault="00DE2510">
            <w:pPr>
              <w:pStyle w:val="TableParagraph"/>
              <w:spacing w:before="1" w:line="252" w:lineRule="exact"/>
              <w:rPr>
                <w:b/>
              </w:rPr>
            </w:pPr>
            <w:r>
              <w:rPr>
                <w:b/>
                <w:spacing w:val="-2"/>
              </w:rPr>
              <w:t>Recommendations</w:t>
            </w:r>
          </w:p>
          <w:p w14:paraId="450F49F2" w14:textId="77777777" w:rsidR="00B6485F" w:rsidRDefault="00DE2510">
            <w:pPr>
              <w:pStyle w:val="TableParagraph"/>
              <w:numPr>
                <w:ilvl w:val="2"/>
                <w:numId w:val="1"/>
              </w:numPr>
              <w:tabs>
                <w:tab w:val="left" w:pos="354"/>
              </w:tabs>
              <w:ind w:right="234" w:firstLine="0"/>
            </w:pPr>
            <w:r>
              <w:t>The Department for Work and Pensions (and the Ministry for Housing Communities and Local Government who produce IMD figures) should produce their outputs currently used for IMD for households (e.g.,</w:t>
            </w:r>
            <w:r>
              <w:t xml:space="preserve"> on benefits/&lt;60% of median income) by household (identified by a unique</w:t>
            </w:r>
            <w:r>
              <w:rPr>
                <w:spacing w:val="-3"/>
              </w:rPr>
              <w:t xml:space="preserve"> </w:t>
            </w:r>
            <w:r>
              <w:t>property</w:t>
            </w:r>
            <w:r>
              <w:rPr>
                <w:spacing w:val="-5"/>
              </w:rPr>
              <w:t xml:space="preserve"> </w:t>
            </w:r>
            <w:r>
              <w:t>reference</w:t>
            </w:r>
            <w:r>
              <w:rPr>
                <w:spacing w:val="-3"/>
              </w:rPr>
              <w:t xml:space="preserve"> </w:t>
            </w:r>
            <w:r>
              <w:t>number</w:t>
            </w:r>
            <w:r>
              <w:rPr>
                <w:spacing w:val="-2"/>
              </w:rPr>
              <w:t xml:space="preserve"> </w:t>
            </w:r>
            <w:r>
              <w:t>UPRN</w:t>
            </w:r>
            <w:r>
              <w:rPr>
                <w:spacing w:val="-1"/>
              </w:rPr>
              <w:t xml:space="preserve"> </w:t>
            </w:r>
            <w:r>
              <w:t>–</w:t>
            </w:r>
            <w:r>
              <w:rPr>
                <w:spacing w:val="-5"/>
              </w:rPr>
              <w:t xml:space="preserve"> </w:t>
            </w:r>
            <w:r>
              <w:t>encrypted</w:t>
            </w:r>
            <w:r>
              <w:rPr>
                <w:spacing w:val="-5"/>
              </w:rPr>
              <w:t xml:space="preserve"> </w:t>
            </w:r>
            <w:r>
              <w:t>for</w:t>
            </w:r>
            <w:r>
              <w:rPr>
                <w:spacing w:val="-4"/>
              </w:rPr>
              <w:t xml:space="preserve"> </w:t>
            </w:r>
            <w:r>
              <w:t>research)</w:t>
            </w:r>
            <w:r>
              <w:rPr>
                <w:spacing w:val="-4"/>
              </w:rPr>
              <w:t xml:space="preserve"> </w:t>
            </w:r>
            <w:r>
              <w:t>instead</w:t>
            </w:r>
            <w:r>
              <w:rPr>
                <w:spacing w:val="-3"/>
              </w:rPr>
              <w:t xml:space="preserve"> </w:t>
            </w:r>
            <w:r>
              <w:t>of</w:t>
            </w:r>
            <w:r>
              <w:rPr>
                <w:spacing w:val="-3"/>
              </w:rPr>
              <w:t xml:space="preserve"> </w:t>
            </w:r>
            <w:r>
              <w:t>LSOA.</w:t>
            </w:r>
            <w:r>
              <w:rPr>
                <w:spacing w:val="-1"/>
              </w:rPr>
              <w:t xml:space="preserve"> </w:t>
            </w:r>
            <w:r>
              <w:t>UPRN</w:t>
            </w:r>
            <w:r>
              <w:rPr>
                <w:spacing w:val="-3"/>
              </w:rPr>
              <w:t xml:space="preserve"> </w:t>
            </w:r>
            <w:r>
              <w:t xml:space="preserve">is increasingly being used in Wales and </w:t>
            </w:r>
            <w:proofErr w:type="gramStart"/>
            <w:r>
              <w:t>Scotland, and</w:t>
            </w:r>
            <w:proofErr w:type="gramEnd"/>
            <w:r>
              <w:t xml:space="preserve"> is starting in England (with ONS and in NHS Englan</w:t>
            </w:r>
            <w:r>
              <w:t>d).</w:t>
            </w:r>
          </w:p>
          <w:p w14:paraId="7694AA8B" w14:textId="77777777" w:rsidR="00B6485F" w:rsidRDefault="00DE2510">
            <w:pPr>
              <w:pStyle w:val="TableParagraph"/>
              <w:numPr>
                <w:ilvl w:val="2"/>
                <w:numId w:val="1"/>
              </w:numPr>
              <w:tabs>
                <w:tab w:val="left" w:pos="353"/>
              </w:tabs>
              <w:ind w:right="1043" w:firstLine="0"/>
            </w:pPr>
            <w:r>
              <w:t>DWP</w:t>
            </w:r>
            <w:r>
              <w:rPr>
                <w:spacing w:val="-4"/>
              </w:rPr>
              <w:t xml:space="preserve"> </w:t>
            </w:r>
            <w:r>
              <w:t>should</w:t>
            </w:r>
            <w:r>
              <w:rPr>
                <w:spacing w:val="-2"/>
              </w:rPr>
              <w:t xml:space="preserve"> </w:t>
            </w:r>
            <w:r>
              <w:t>provide</w:t>
            </w:r>
            <w:r>
              <w:rPr>
                <w:spacing w:val="-2"/>
              </w:rPr>
              <w:t xml:space="preserve"> </w:t>
            </w:r>
            <w:r>
              <w:t>a</w:t>
            </w:r>
            <w:r>
              <w:rPr>
                <w:spacing w:val="-4"/>
              </w:rPr>
              <w:t xml:space="preserve"> </w:t>
            </w:r>
            <w:r>
              <w:t>more</w:t>
            </w:r>
            <w:r>
              <w:rPr>
                <w:spacing w:val="-2"/>
              </w:rPr>
              <w:t xml:space="preserve"> </w:t>
            </w:r>
            <w:r>
              <w:t>detailed</w:t>
            </w:r>
            <w:r>
              <w:rPr>
                <w:spacing w:val="-2"/>
              </w:rPr>
              <w:t xml:space="preserve"> </w:t>
            </w:r>
            <w:r>
              <w:t>range</w:t>
            </w:r>
            <w:r>
              <w:rPr>
                <w:spacing w:val="-4"/>
              </w:rPr>
              <w:t xml:space="preserve"> </w:t>
            </w:r>
            <w:r>
              <w:t>of</w:t>
            </w:r>
            <w:r>
              <w:rPr>
                <w:spacing w:val="-3"/>
              </w:rPr>
              <w:t xml:space="preserve"> </w:t>
            </w:r>
            <w:proofErr w:type="gramStart"/>
            <w:r>
              <w:t>level</w:t>
            </w:r>
            <w:proofErr w:type="gramEnd"/>
            <w:r>
              <w:rPr>
                <w:spacing w:val="-2"/>
              </w:rPr>
              <w:t xml:space="preserve"> </w:t>
            </w:r>
            <w:r>
              <w:t>of</w:t>
            </w:r>
            <w:r>
              <w:rPr>
                <w:spacing w:val="-1"/>
              </w:rPr>
              <w:t xml:space="preserve"> </w:t>
            </w:r>
            <w:r>
              <w:t>income</w:t>
            </w:r>
            <w:r>
              <w:rPr>
                <w:spacing w:val="-2"/>
              </w:rPr>
              <w:t xml:space="preserve"> </w:t>
            </w:r>
            <w:r>
              <w:t>and</w:t>
            </w:r>
            <w:r>
              <w:rPr>
                <w:spacing w:val="-4"/>
              </w:rPr>
              <w:t xml:space="preserve"> </w:t>
            </w:r>
            <w:r>
              <w:t>benefits,</w:t>
            </w:r>
            <w:r>
              <w:rPr>
                <w:spacing w:val="-3"/>
              </w:rPr>
              <w:t xml:space="preserve"> </w:t>
            </w:r>
            <w:r>
              <w:t>to</w:t>
            </w:r>
            <w:r>
              <w:rPr>
                <w:spacing w:val="-4"/>
              </w:rPr>
              <w:t xml:space="preserve"> </w:t>
            </w:r>
            <w:r>
              <w:t>allow evaluation of policy changes over time.</w:t>
            </w:r>
          </w:p>
          <w:p w14:paraId="405F8A56" w14:textId="77777777" w:rsidR="00B6485F" w:rsidRDefault="00DE2510">
            <w:pPr>
              <w:pStyle w:val="TableParagraph"/>
              <w:numPr>
                <w:ilvl w:val="2"/>
                <w:numId w:val="1"/>
              </w:numPr>
              <w:tabs>
                <w:tab w:val="left" w:pos="353"/>
              </w:tabs>
              <w:ind w:right="237" w:firstLine="0"/>
            </w:pPr>
            <w:r>
              <w:t>DWP and MHCLG should work together to produce categorical metrics of household income/benefits (and other components of IMD) at different geographical output levels (e.g., UPRN, postcode,</w:t>
            </w:r>
            <w:r>
              <w:rPr>
                <w:spacing w:val="-3"/>
              </w:rPr>
              <w:t xml:space="preserve"> </w:t>
            </w:r>
            <w:r>
              <w:t>Output</w:t>
            </w:r>
            <w:r>
              <w:rPr>
                <w:spacing w:val="-3"/>
              </w:rPr>
              <w:t xml:space="preserve"> </w:t>
            </w:r>
            <w:r>
              <w:t>Area</w:t>
            </w:r>
            <w:r>
              <w:rPr>
                <w:spacing w:val="-2"/>
              </w:rPr>
              <w:t xml:space="preserve"> </w:t>
            </w:r>
            <w:r>
              <w:t>and</w:t>
            </w:r>
            <w:r>
              <w:rPr>
                <w:spacing w:val="-4"/>
              </w:rPr>
              <w:t xml:space="preserve"> </w:t>
            </w:r>
            <w:r>
              <w:t>LSOA)</w:t>
            </w:r>
            <w:r>
              <w:rPr>
                <w:spacing w:val="-3"/>
              </w:rPr>
              <w:t xml:space="preserve"> </w:t>
            </w:r>
            <w:r>
              <w:t>to</w:t>
            </w:r>
            <w:r>
              <w:rPr>
                <w:spacing w:val="-4"/>
              </w:rPr>
              <w:t xml:space="preserve"> </w:t>
            </w:r>
            <w:r>
              <w:t>distribute</w:t>
            </w:r>
            <w:r>
              <w:rPr>
                <w:spacing w:val="-4"/>
              </w:rPr>
              <w:t xml:space="preserve"> </w:t>
            </w:r>
            <w:r>
              <w:t>to</w:t>
            </w:r>
            <w:r>
              <w:rPr>
                <w:spacing w:val="-2"/>
              </w:rPr>
              <w:t xml:space="preserve"> </w:t>
            </w:r>
            <w:r>
              <w:t>government</w:t>
            </w:r>
            <w:r>
              <w:rPr>
                <w:spacing w:val="-3"/>
              </w:rPr>
              <w:t xml:space="preserve"> </w:t>
            </w:r>
            <w:r>
              <w:t>data</w:t>
            </w:r>
            <w:r>
              <w:rPr>
                <w:spacing w:val="-6"/>
              </w:rPr>
              <w:t xml:space="preserve"> </w:t>
            </w:r>
            <w:r>
              <w:t>providers</w:t>
            </w:r>
            <w:r>
              <w:rPr>
                <w:spacing w:val="-4"/>
              </w:rPr>
              <w:t xml:space="preserve"> </w:t>
            </w:r>
            <w:r>
              <w:t>and</w:t>
            </w:r>
            <w:r>
              <w:rPr>
                <w:spacing w:val="-2"/>
              </w:rPr>
              <w:t xml:space="preserve"> </w:t>
            </w:r>
            <w:r>
              <w:t>local authorities. Dissemination of these as encrypted</w:t>
            </w:r>
            <w:r>
              <w:rPr>
                <w:spacing w:val="-2"/>
              </w:rPr>
              <w:t xml:space="preserve"> </w:t>
            </w:r>
            <w:r>
              <w:t xml:space="preserve">or identified level will depend on the purpose and </w:t>
            </w:r>
            <w:proofErr w:type="spellStart"/>
            <w:r>
              <w:t>authorisation</w:t>
            </w:r>
            <w:proofErr w:type="spellEnd"/>
            <w:r>
              <w:t>.</w:t>
            </w:r>
          </w:p>
          <w:p w14:paraId="2C4AD830" w14:textId="77777777" w:rsidR="00B6485F" w:rsidRDefault="00DE2510">
            <w:pPr>
              <w:pStyle w:val="TableParagraph"/>
              <w:numPr>
                <w:ilvl w:val="2"/>
                <w:numId w:val="1"/>
              </w:numPr>
              <w:tabs>
                <w:tab w:val="left" w:pos="353"/>
              </w:tabs>
              <w:ind w:right="299" w:firstLine="0"/>
            </w:pPr>
            <w:r>
              <w:t>DWP</w:t>
            </w:r>
            <w:r>
              <w:rPr>
                <w:spacing w:val="-5"/>
              </w:rPr>
              <w:t xml:space="preserve"> </w:t>
            </w:r>
            <w:r>
              <w:t>to</w:t>
            </w:r>
            <w:r>
              <w:rPr>
                <w:spacing w:val="-5"/>
              </w:rPr>
              <w:t xml:space="preserve"> </w:t>
            </w:r>
            <w:r>
              <w:t>deposit</w:t>
            </w:r>
            <w:r>
              <w:rPr>
                <w:spacing w:val="-4"/>
              </w:rPr>
              <w:t xml:space="preserve"> </w:t>
            </w:r>
            <w:r>
              <w:t>household</w:t>
            </w:r>
            <w:r>
              <w:rPr>
                <w:spacing w:val="-3"/>
              </w:rPr>
              <w:t xml:space="preserve"> </w:t>
            </w:r>
            <w:r>
              <w:t>level</w:t>
            </w:r>
            <w:r>
              <w:rPr>
                <w:spacing w:val="-4"/>
              </w:rPr>
              <w:t xml:space="preserve"> </w:t>
            </w:r>
            <w:r>
              <w:t>data</w:t>
            </w:r>
            <w:r>
              <w:rPr>
                <w:spacing w:val="-3"/>
              </w:rPr>
              <w:t xml:space="preserve"> </w:t>
            </w:r>
            <w:r>
              <w:t>in</w:t>
            </w:r>
            <w:r>
              <w:rPr>
                <w:spacing w:val="-3"/>
              </w:rPr>
              <w:t xml:space="preserve"> </w:t>
            </w:r>
            <w:r>
              <w:t>Trusted</w:t>
            </w:r>
            <w:r>
              <w:rPr>
                <w:spacing w:val="-3"/>
              </w:rPr>
              <w:t xml:space="preserve"> </w:t>
            </w:r>
            <w:r>
              <w:t>Research</w:t>
            </w:r>
            <w:r>
              <w:rPr>
                <w:spacing w:val="-5"/>
              </w:rPr>
              <w:t xml:space="preserve"> </w:t>
            </w:r>
            <w:r>
              <w:t>Environments</w:t>
            </w:r>
            <w:r>
              <w:rPr>
                <w:spacing w:val="-2"/>
              </w:rPr>
              <w:t xml:space="preserve"> </w:t>
            </w:r>
            <w:r>
              <w:t>to</w:t>
            </w:r>
            <w:r>
              <w:rPr>
                <w:spacing w:val="-5"/>
              </w:rPr>
              <w:t xml:space="preserve"> </w:t>
            </w:r>
            <w:r>
              <w:t>allow</w:t>
            </w:r>
            <w:r>
              <w:rPr>
                <w:spacing w:val="-4"/>
              </w:rPr>
              <w:t xml:space="preserve"> </w:t>
            </w:r>
            <w:r>
              <w:t>for</w:t>
            </w:r>
            <w:r>
              <w:rPr>
                <w:spacing w:val="-4"/>
              </w:rPr>
              <w:t xml:space="preserve"> </w:t>
            </w:r>
            <w:r>
              <w:t>robust policy evaluation.</w:t>
            </w:r>
          </w:p>
          <w:p w14:paraId="4E548633" w14:textId="77777777" w:rsidR="00B6485F" w:rsidRDefault="00DE2510">
            <w:pPr>
              <w:pStyle w:val="TableParagraph"/>
              <w:numPr>
                <w:ilvl w:val="2"/>
                <w:numId w:val="1"/>
              </w:numPr>
              <w:tabs>
                <w:tab w:val="left" w:pos="353"/>
              </w:tabs>
              <w:ind w:left="353" w:hanging="246"/>
            </w:pPr>
            <w:r>
              <w:t>DWP</w:t>
            </w:r>
            <w:r>
              <w:rPr>
                <w:spacing w:val="-10"/>
              </w:rPr>
              <w:t xml:space="preserve"> </w:t>
            </w:r>
            <w:r>
              <w:t>to</w:t>
            </w:r>
            <w:r>
              <w:rPr>
                <w:spacing w:val="-8"/>
              </w:rPr>
              <w:t xml:space="preserve"> </w:t>
            </w:r>
            <w:r>
              <w:t>make</w:t>
            </w:r>
            <w:r>
              <w:rPr>
                <w:spacing w:val="-6"/>
              </w:rPr>
              <w:t xml:space="preserve"> </w:t>
            </w:r>
            <w:r>
              <w:t>data</w:t>
            </w:r>
            <w:r>
              <w:rPr>
                <w:spacing w:val="-5"/>
              </w:rPr>
              <w:t xml:space="preserve"> </w:t>
            </w:r>
            <w:r>
              <w:t>available</w:t>
            </w:r>
            <w:r>
              <w:rPr>
                <w:spacing w:val="-6"/>
              </w:rPr>
              <w:t xml:space="preserve"> </w:t>
            </w:r>
            <w:r>
              <w:t>to</w:t>
            </w:r>
            <w:r>
              <w:rPr>
                <w:spacing w:val="-6"/>
              </w:rPr>
              <w:t xml:space="preserve"> </w:t>
            </w:r>
            <w:r>
              <w:t>researchers</w:t>
            </w:r>
            <w:r>
              <w:rPr>
                <w:spacing w:val="-5"/>
              </w:rPr>
              <w:t xml:space="preserve"> </w:t>
            </w:r>
            <w:r>
              <w:t>and</w:t>
            </w:r>
            <w:r>
              <w:rPr>
                <w:spacing w:val="-6"/>
              </w:rPr>
              <w:t xml:space="preserve"> </w:t>
            </w:r>
            <w:r>
              <w:t>policy</w:t>
            </w:r>
            <w:r>
              <w:rPr>
                <w:spacing w:val="-5"/>
              </w:rPr>
              <w:t xml:space="preserve"> </w:t>
            </w:r>
            <w:r>
              <w:t>evaluators</w:t>
            </w:r>
            <w:r>
              <w:rPr>
                <w:spacing w:val="-5"/>
              </w:rPr>
              <w:t xml:space="preserve"> </w:t>
            </w:r>
            <w:r>
              <w:t>without</w:t>
            </w:r>
            <w:r>
              <w:rPr>
                <w:spacing w:val="-5"/>
              </w:rPr>
              <w:t xml:space="preserve"> </w:t>
            </w:r>
            <w:r>
              <w:t>prohibitive</w:t>
            </w:r>
            <w:r>
              <w:rPr>
                <w:spacing w:val="-5"/>
              </w:rPr>
              <w:t xml:space="preserve"> </w:t>
            </w:r>
            <w:r>
              <w:rPr>
                <w:spacing w:val="-2"/>
              </w:rPr>
              <w:t>costs.</w:t>
            </w:r>
          </w:p>
        </w:tc>
      </w:tr>
      <w:tr w:rsidR="00B6485F" w14:paraId="6C887BE4" w14:textId="77777777">
        <w:trPr>
          <w:trHeight w:val="383"/>
        </w:trPr>
        <w:tc>
          <w:tcPr>
            <w:tcW w:w="9516" w:type="dxa"/>
          </w:tcPr>
          <w:p w14:paraId="5CCE2C5B" w14:textId="77777777" w:rsidR="00B6485F" w:rsidRDefault="00DE2510">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B6485F" w14:paraId="3AD7D33D" w14:textId="77777777">
        <w:trPr>
          <w:trHeight w:val="506"/>
        </w:trPr>
        <w:tc>
          <w:tcPr>
            <w:tcW w:w="9516" w:type="dxa"/>
          </w:tcPr>
          <w:p w14:paraId="4B05DC0E" w14:textId="77777777" w:rsidR="00B6485F" w:rsidRDefault="00DE2510">
            <w:pPr>
              <w:pStyle w:val="TableParagraph"/>
            </w:pPr>
            <w:r>
              <w:t>25</w:t>
            </w:r>
            <w:r>
              <w:rPr>
                <w:vertAlign w:val="superscript"/>
              </w:rPr>
              <w:t>th</w:t>
            </w:r>
            <w:r>
              <w:rPr>
                <w:spacing w:val="-4"/>
              </w:rPr>
              <w:t xml:space="preserve"> </w:t>
            </w:r>
            <w:r>
              <w:t>February</w:t>
            </w:r>
            <w:r>
              <w:rPr>
                <w:spacing w:val="-4"/>
              </w:rPr>
              <w:t xml:space="preserve"> 2021</w:t>
            </w:r>
          </w:p>
        </w:tc>
      </w:tr>
      <w:tr w:rsidR="00B6485F" w14:paraId="29D20704" w14:textId="77777777">
        <w:trPr>
          <w:trHeight w:val="383"/>
        </w:trPr>
        <w:tc>
          <w:tcPr>
            <w:tcW w:w="9516" w:type="dxa"/>
          </w:tcPr>
          <w:p w14:paraId="04CF8FF3" w14:textId="77777777" w:rsidR="00B6485F" w:rsidRDefault="00DE2510">
            <w:pPr>
              <w:pStyle w:val="TableParagraph"/>
              <w:spacing w:before="56"/>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B6485F" w14:paraId="7C872529" w14:textId="77777777">
        <w:trPr>
          <w:trHeight w:val="1264"/>
        </w:trPr>
        <w:tc>
          <w:tcPr>
            <w:tcW w:w="9516" w:type="dxa"/>
          </w:tcPr>
          <w:p w14:paraId="7963DE98" w14:textId="77777777" w:rsidR="00B6485F" w:rsidRDefault="00DE2510">
            <w:pPr>
              <w:pStyle w:val="TableParagraph"/>
            </w:pPr>
            <w:r>
              <w:t>Further</w:t>
            </w:r>
            <w:r>
              <w:rPr>
                <w:spacing w:val="-2"/>
              </w:rPr>
              <w:t xml:space="preserve"> </w:t>
            </w:r>
            <w:r>
              <w:t>information</w:t>
            </w:r>
            <w:r>
              <w:rPr>
                <w:spacing w:val="-3"/>
              </w:rPr>
              <w:t xml:space="preserve"> </w:t>
            </w:r>
            <w:r>
              <w:t>about</w:t>
            </w:r>
            <w:r>
              <w:rPr>
                <w:spacing w:val="-4"/>
              </w:rPr>
              <w:t xml:space="preserve"> </w:t>
            </w:r>
            <w:r>
              <w:t>the</w:t>
            </w:r>
            <w:r>
              <w:rPr>
                <w:spacing w:val="-3"/>
              </w:rPr>
              <w:t xml:space="preserve"> </w:t>
            </w:r>
            <w:r>
              <w:t>MRC/CSO</w:t>
            </w:r>
            <w:r>
              <w:rPr>
                <w:spacing w:val="-4"/>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1"/>
              </w:rPr>
              <w:t xml:space="preserve"> </w:t>
            </w:r>
            <w:r>
              <w:t>Unit</w:t>
            </w:r>
            <w:r>
              <w:rPr>
                <w:spacing w:val="-1"/>
              </w:rPr>
              <w:t xml:space="preserve"> </w:t>
            </w:r>
            <w:r>
              <w:t>is</w:t>
            </w:r>
            <w:r>
              <w:rPr>
                <w:spacing w:val="-5"/>
              </w:rPr>
              <w:t xml:space="preserve"> </w:t>
            </w:r>
            <w:r>
              <w:t>available</w:t>
            </w:r>
            <w:r>
              <w:rPr>
                <w:spacing w:val="-3"/>
              </w:rPr>
              <w:t xml:space="preserve"> </w:t>
            </w:r>
            <w:r>
              <w:t xml:space="preserve">at </w:t>
            </w:r>
            <w:hyperlink r:id="rId18">
              <w:r>
                <w:rPr>
                  <w:spacing w:val="-2"/>
                </w:rPr>
                <w:t>http://www.sphsu.mrc.ac.uk/.</w:t>
              </w:r>
            </w:hyperlink>
          </w:p>
          <w:p w14:paraId="075F6BA0" w14:textId="77777777" w:rsidR="00B6485F" w:rsidRDefault="00B6485F">
            <w:pPr>
              <w:pStyle w:val="TableParagraph"/>
              <w:spacing w:before="1"/>
              <w:ind w:left="0"/>
              <w:rPr>
                <w:b/>
              </w:rPr>
            </w:pPr>
          </w:p>
          <w:p w14:paraId="72B09D15" w14:textId="77777777" w:rsidR="00B6485F" w:rsidRDefault="00DE2510">
            <w:pPr>
              <w:pStyle w:val="TableParagraph"/>
            </w:pPr>
            <w:r>
              <w:t>More</w:t>
            </w:r>
            <w:r>
              <w:rPr>
                <w:spacing w:val="-8"/>
              </w:rPr>
              <w:t xml:space="preserve"> </w:t>
            </w:r>
            <w:r>
              <w:t>information</w:t>
            </w:r>
            <w:r>
              <w:rPr>
                <w:spacing w:val="-3"/>
              </w:rPr>
              <w:t xml:space="preserve"> </w:t>
            </w:r>
            <w:r>
              <w:t>about</w:t>
            </w:r>
            <w:r>
              <w:rPr>
                <w:spacing w:val="-6"/>
              </w:rPr>
              <w:t xml:space="preserve"> </w:t>
            </w:r>
            <w:proofErr w:type="spellStart"/>
            <w:r>
              <w:t>MatCHNet</w:t>
            </w:r>
            <w:proofErr w:type="spellEnd"/>
            <w:r>
              <w:rPr>
                <w:spacing w:val="-4"/>
              </w:rPr>
              <w:t xml:space="preserve"> </w:t>
            </w:r>
            <w:r>
              <w:t>can</w:t>
            </w:r>
            <w:r>
              <w:rPr>
                <w:spacing w:val="-4"/>
              </w:rPr>
              <w:t xml:space="preserve"> </w:t>
            </w:r>
            <w:r>
              <w:t>be</w:t>
            </w:r>
            <w:r>
              <w:rPr>
                <w:spacing w:val="-5"/>
              </w:rPr>
              <w:t xml:space="preserve"> </w:t>
            </w:r>
            <w:r>
              <w:t>found</w:t>
            </w:r>
            <w:r>
              <w:rPr>
                <w:spacing w:val="-6"/>
              </w:rPr>
              <w:t xml:space="preserve"> </w:t>
            </w:r>
            <w:r>
              <w:t>at:</w:t>
            </w:r>
            <w:r>
              <w:rPr>
                <w:spacing w:val="-3"/>
              </w:rPr>
              <w:t xml:space="preserve"> </w:t>
            </w:r>
            <w:hyperlink r:id="rId19">
              <w:r>
                <w:rPr>
                  <w:color w:val="0000FF"/>
                  <w:spacing w:val="-2"/>
                  <w:u w:val="single" w:color="0000FF"/>
                </w:rPr>
                <w:t>www.gla.ac.uk/matchnet</w:t>
              </w:r>
            </w:hyperlink>
            <w:r>
              <w:rPr>
                <w:spacing w:val="-2"/>
              </w:rPr>
              <w:t>.</w:t>
            </w:r>
          </w:p>
        </w:tc>
      </w:tr>
      <w:tr w:rsidR="00B6485F" w14:paraId="7200F708" w14:textId="77777777">
        <w:trPr>
          <w:trHeight w:val="386"/>
        </w:trPr>
        <w:tc>
          <w:tcPr>
            <w:tcW w:w="9516" w:type="dxa"/>
          </w:tcPr>
          <w:p w14:paraId="67A9A3E2" w14:textId="77777777" w:rsidR="00B6485F" w:rsidRDefault="00DE2510">
            <w:pPr>
              <w:pStyle w:val="TableParagraph"/>
              <w:spacing w:before="55"/>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B6485F" w14:paraId="6BB8C3F2" w14:textId="77777777">
        <w:trPr>
          <w:trHeight w:val="1012"/>
        </w:trPr>
        <w:tc>
          <w:tcPr>
            <w:tcW w:w="9516" w:type="dxa"/>
          </w:tcPr>
          <w:p w14:paraId="2A11D742" w14:textId="77777777" w:rsidR="00B6485F" w:rsidRDefault="00DE2510">
            <w:pPr>
              <w:pStyle w:val="TableParagraph"/>
              <w:spacing w:line="252" w:lineRule="exact"/>
            </w:pPr>
            <w:r>
              <w:t>Emma</w:t>
            </w:r>
            <w:r>
              <w:rPr>
                <w:spacing w:val="-3"/>
              </w:rPr>
              <w:t xml:space="preserve"> </w:t>
            </w:r>
            <w:r>
              <w:rPr>
                <w:spacing w:val="-2"/>
              </w:rPr>
              <w:t>Stewart</w:t>
            </w:r>
          </w:p>
          <w:p w14:paraId="097BC171" w14:textId="77777777" w:rsidR="00B6485F" w:rsidRDefault="00DE2510">
            <w:pPr>
              <w:pStyle w:val="TableParagraph"/>
              <w:ind w:right="1700"/>
            </w:pPr>
            <w:r>
              <w:t>Maternal</w:t>
            </w:r>
            <w:r>
              <w:rPr>
                <w:spacing w:val="-7"/>
              </w:rPr>
              <w:t xml:space="preserve"> </w:t>
            </w:r>
            <w:r>
              <w:t>and</w:t>
            </w:r>
            <w:r>
              <w:rPr>
                <w:spacing w:val="-7"/>
              </w:rPr>
              <w:t xml:space="preserve"> </w:t>
            </w:r>
            <w:r>
              <w:t>Child</w:t>
            </w:r>
            <w:r>
              <w:rPr>
                <w:spacing w:val="-7"/>
              </w:rPr>
              <w:t xml:space="preserve"> </w:t>
            </w:r>
            <w:r>
              <w:t>Health</w:t>
            </w:r>
            <w:r>
              <w:rPr>
                <w:spacing w:val="-7"/>
              </w:rPr>
              <w:t xml:space="preserve"> </w:t>
            </w:r>
            <w:r>
              <w:t>Network</w:t>
            </w:r>
            <w:r>
              <w:rPr>
                <w:spacing w:val="-6"/>
              </w:rPr>
              <w:t xml:space="preserve"> </w:t>
            </w:r>
            <w:r>
              <w:t xml:space="preserve">Co-Ordinator </w:t>
            </w:r>
            <w:hyperlink r:id="rId20">
              <w:r>
                <w:rPr>
                  <w:spacing w:val="-2"/>
                </w:rPr>
                <w:t>Emma.Stewart@glasgow.ac.uk</w:t>
              </w:r>
            </w:hyperlink>
          </w:p>
        </w:tc>
      </w:tr>
    </w:tbl>
    <w:p w14:paraId="2A420816" w14:textId="77777777" w:rsidR="00000000" w:rsidRDefault="00DE2510"/>
    <w:sectPr w:rsidR="00000000">
      <w:footerReference w:type="default" r:id="rId21"/>
      <w:pgSz w:w="11910" w:h="16840"/>
      <w:pgMar w:top="1260" w:right="1080" w:bottom="1740" w:left="1080" w:header="0" w:footer="1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B66D" w14:textId="77777777" w:rsidR="00000000" w:rsidRDefault="00DE2510">
      <w:r>
        <w:separator/>
      </w:r>
    </w:p>
  </w:endnote>
  <w:endnote w:type="continuationSeparator" w:id="0">
    <w:p w14:paraId="46DDB792" w14:textId="77777777" w:rsidR="00000000" w:rsidRDefault="00DE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D42F" w14:textId="77777777" w:rsidR="00DE2510" w:rsidRDefault="00DE2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8602" w14:textId="184ACC3B" w:rsidR="00B6485F" w:rsidRDefault="00B6485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47E5" w14:textId="77777777" w:rsidR="00DE2510" w:rsidRDefault="00DE25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B7F6" w14:textId="2261F30F" w:rsidR="00B6485F" w:rsidRDefault="00B648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0993" w14:textId="77777777" w:rsidR="00000000" w:rsidRDefault="00DE2510">
      <w:r>
        <w:separator/>
      </w:r>
    </w:p>
  </w:footnote>
  <w:footnote w:type="continuationSeparator" w:id="0">
    <w:p w14:paraId="46078CE9" w14:textId="77777777" w:rsidR="00000000" w:rsidRDefault="00DE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EDCD" w14:textId="77777777" w:rsidR="00DE2510" w:rsidRDefault="00DE2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0384" w14:textId="77777777" w:rsidR="00DE2510" w:rsidRDefault="00DE2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F3AC" w14:textId="77777777" w:rsidR="00DE2510" w:rsidRDefault="00DE2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27E1"/>
    <w:multiLevelType w:val="hybridMultilevel"/>
    <w:tmpl w:val="1BF268C6"/>
    <w:lvl w:ilvl="0" w:tplc="E1A28224">
      <w:start w:val="1"/>
      <w:numFmt w:val="decimal"/>
      <w:lvlText w:val="%1."/>
      <w:lvlJc w:val="left"/>
      <w:pPr>
        <w:ind w:left="107" w:hanging="246"/>
        <w:jc w:val="left"/>
      </w:pPr>
      <w:rPr>
        <w:rFonts w:ascii="Arial" w:eastAsia="Arial" w:hAnsi="Arial" w:cs="Arial" w:hint="default"/>
        <w:b w:val="0"/>
        <w:bCs w:val="0"/>
        <w:i w:val="0"/>
        <w:iCs w:val="0"/>
        <w:spacing w:val="-1"/>
        <w:w w:val="100"/>
        <w:sz w:val="22"/>
        <w:szCs w:val="22"/>
        <w:lang w:val="en-US" w:eastAsia="en-US" w:bidi="ar-SA"/>
      </w:rPr>
    </w:lvl>
    <w:lvl w:ilvl="1" w:tplc="44D28174">
      <w:numFmt w:val="bullet"/>
      <w:lvlText w:val="•"/>
      <w:lvlJc w:val="left"/>
      <w:pPr>
        <w:ind w:left="1040" w:hanging="246"/>
      </w:pPr>
      <w:rPr>
        <w:rFonts w:hint="default"/>
        <w:lang w:val="en-US" w:eastAsia="en-US" w:bidi="ar-SA"/>
      </w:rPr>
    </w:lvl>
    <w:lvl w:ilvl="2" w:tplc="E3C80158">
      <w:numFmt w:val="bullet"/>
      <w:lvlText w:val="•"/>
      <w:lvlJc w:val="left"/>
      <w:pPr>
        <w:ind w:left="1981" w:hanging="246"/>
      </w:pPr>
      <w:rPr>
        <w:rFonts w:hint="default"/>
        <w:lang w:val="en-US" w:eastAsia="en-US" w:bidi="ar-SA"/>
      </w:rPr>
    </w:lvl>
    <w:lvl w:ilvl="3" w:tplc="D2025794">
      <w:numFmt w:val="bullet"/>
      <w:lvlText w:val="•"/>
      <w:lvlJc w:val="left"/>
      <w:pPr>
        <w:ind w:left="2921" w:hanging="246"/>
      </w:pPr>
      <w:rPr>
        <w:rFonts w:hint="default"/>
        <w:lang w:val="en-US" w:eastAsia="en-US" w:bidi="ar-SA"/>
      </w:rPr>
    </w:lvl>
    <w:lvl w:ilvl="4" w:tplc="4308EBEA">
      <w:numFmt w:val="bullet"/>
      <w:lvlText w:val="•"/>
      <w:lvlJc w:val="left"/>
      <w:pPr>
        <w:ind w:left="3862" w:hanging="246"/>
      </w:pPr>
      <w:rPr>
        <w:rFonts w:hint="default"/>
        <w:lang w:val="en-US" w:eastAsia="en-US" w:bidi="ar-SA"/>
      </w:rPr>
    </w:lvl>
    <w:lvl w:ilvl="5" w:tplc="14A8BCCA">
      <w:numFmt w:val="bullet"/>
      <w:lvlText w:val="•"/>
      <w:lvlJc w:val="left"/>
      <w:pPr>
        <w:ind w:left="4803" w:hanging="246"/>
      </w:pPr>
      <w:rPr>
        <w:rFonts w:hint="default"/>
        <w:lang w:val="en-US" w:eastAsia="en-US" w:bidi="ar-SA"/>
      </w:rPr>
    </w:lvl>
    <w:lvl w:ilvl="6" w:tplc="21028A90">
      <w:numFmt w:val="bullet"/>
      <w:lvlText w:val="•"/>
      <w:lvlJc w:val="left"/>
      <w:pPr>
        <w:ind w:left="5743" w:hanging="246"/>
      </w:pPr>
      <w:rPr>
        <w:rFonts w:hint="default"/>
        <w:lang w:val="en-US" w:eastAsia="en-US" w:bidi="ar-SA"/>
      </w:rPr>
    </w:lvl>
    <w:lvl w:ilvl="7" w:tplc="2B049014">
      <w:numFmt w:val="bullet"/>
      <w:lvlText w:val="•"/>
      <w:lvlJc w:val="left"/>
      <w:pPr>
        <w:ind w:left="6684" w:hanging="246"/>
      </w:pPr>
      <w:rPr>
        <w:rFonts w:hint="default"/>
        <w:lang w:val="en-US" w:eastAsia="en-US" w:bidi="ar-SA"/>
      </w:rPr>
    </w:lvl>
    <w:lvl w:ilvl="8" w:tplc="C548FEE2">
      <w:numFmt w:val="bullet"/>
      <w:lvlText w:val="•"/>
      <w:lvlJc w:val="left"/>
      <w:pPr>
        <w:ind w:left="7624" w:hanging="246"/>
      </w:pPr>
      <w:rPr>
        <w:rFonts w:hint="default"/>
        <w:lang w:val="en-US" w:eastAsia="en-US" w:bidi="ar-SA"/>
      </w:rPr>
    </w:lvl>
  </w:abstractNum>
  <w:abstractNum w:abstractNumId="1" w15:restartNumberingAfterBreak="0">
    <w:nsid w:val="53FF3214"/>
    <w:multiLevelType w:val="hybridMultilevel"/>
    <w:tmpl w:val="DFAC78EA"/>
    <w:lvl w:ilvl="0" w:tplc="4DF045F4">
      <w:start w:val="4"/>
      <w:numFmt w:val="decimal"/>
      <w:lvlText w:val="%1."/>
      <w:lvlJc w:val="left"/>
      <w:pPr>
        <w:ind w:left="353" w:hanging="246"/>
        <w:jc w:val="left"/>
      </w:pPr>
      <w:rPr>
        <w:rFonts w:ascii="Arial" w:eastAsia="Arial" w:hAnsi="Arial" w:cs="Arial" w:hint="default"/>
        <w:b w:val="0"/>
        <w:bCs w:val="0"/>
        <w:i w:val="0"/>
        <w:iCs w:val="0"/>
        <w:spacing w:val="-1"/>
        <w:w w:val="100"/>
        <w:sz w:val="22"/>
        <w:szCs w:val="22"/>
        <w:lang w:val="en-US" w:eastAsia="en-US" w:bidi="ar-SA"/>
      </w:rPr>
    </w:lvl>
    <w:lvl w:ilvl="1" w:tplc="F8CC55FC">
      <w:start w:val="1"/>
      <w:numFmt w:val="lowerRoman"/>
      <w:lvlText w:val="%2."/>
      <w:lvlJc w:val="left"/>
      <w:pPr>
        <w:ind w:left="341" w:hanging="234"/>
        <w:jc w:val="left"/>
      </w:pPr>
      <w:rPr>
        <w:rFonts w:ascii="Arial" w:eastAsia="Arial" w:hAnsi="Arial" w:cs="Arial" w:hint="default"/>
        <w:b w:val="0"/>
        <w:bCs w:val="0"/>
        <w:i w:val="0"/>
        <w:iCs w:val="0"/>
        <w:spacing w:val="-2"/>
        <w:w w:val="100"/>
        <w:sz w:val="22"/>
        <w:szCs w:val="22"/>
        <w:lang w:val="en-US" w:eastAsia="en-US" w:bidi="ar-SA"/>
      </w:rPr>
    </w:lvl>
    <w:lvl w:ilvl="2" w:tplc="031A41C4">
      <w:start w:val="1"/>
      <w:numFmt w:val="decimal"/>
      <w:lvlText w:val="%3."/>
      <w:lvlJc w:val="left"/>
      <w:pPr>
        <w:ind w:left="107" w:hanging="248"/>
        <w:jc w:val="left"/>
      </w:pPr>
      <w:rPr>
        <w:rFonts w:ascii="Arial" w:eastAsia="Arial" w:hAnsi="Arial" w:cs="Arial" w:hint="default"/>
        <w:b w:val="0"/>
        <w:bCs w:val="0"/>
        <w:i w:val="0"/>
        <w:iCs w:val="0"/>
        <w:spacing w:val="0"/>
        <w:w w:val="100"/>
        <w:sz w:val="22"/>
        <w:szCs w:val="22"/>
        <w:lang w:val="en-US" w:eastAsia="en-US" w:bidi="ar-SA"/>
      </w:rPr>
    </w:lvl>
    <w:lvl w:ilvl="3" w:tplc="84229B4C">
      <w:numFmt w:val="bullet"/>
      <w:lvlText w:val="•"/>
      <w:lvlJc w:val="left"/>
      <w:pPr>
        <w:ind w:left="1503" w:hanging="248"/>
      </w:pPr>
      <w:rPr>
        <w:rFonts w:hint="default"/>
        <w:lang w:val="en-US" w:eastAsia="en-US" w:bidi="ar-SA"/>
      </w:rPr>
    </w:lvl>
    <w:lvl w:ilvl="4" w:tplc="4F109A04">
      <w:numFmt w:val="bullet"/>
      <w:lvlText w:val="•"/>
      <w:lvlJc w:val="left"/>
      <w:pPr>
        <w:ind w:left="2646" w:hanging="248"/>
      </w:pPr>
      <w:rPr>
        <w:rFonts w:hint="default"/>
        <w:lang w:val="en-US" w:eastAsia="en-US" w:bidi="ar-SA"/>
      </w:rPr>
    </w:lvl>
    <w:lvl w:ilvl="5" w:tplc="FDAC59FE">
      <w:numFmt w:val="bullet"/>
      <w:lvlText w:val="•"/>
      <w:lvlJc w:val="left"/>
      <w:pPr>
        <w:ind w:left="3789" w:hanging="248"/>
      </w:pPr>
      <w:rPr>
        <w:rFonts w:hint="default"/>
        <w:lang w:val="en-US" w:eastAsia="en-US" w:bidi="ar-SA"/>
      </w:rPr>
    </w:lvl>
    <w:lvl w:ilvl="6" w:tplc="01CEBD04">
      <w:numFmt w:val="bullet"/>
      <w:lvlText w:val="•"/>
      <w:lvlJc w:val="left"/>
      <w:pPr>
        <w:ind w:left="4933" w:hanging="248"/>
      </w:pPr>
      <w:rPr>
        <w:rFonts w:hint="default"/>
        <w:lang w:val="en-US" w:eastAsia="en-US" w:bidi="ar-SA"/>
      </w:rPr>
    </w:lvl>
    <w:lvl w:ilvl="7" w:tplc="BD8AF668">
      <w:numFmt w:val="bullet"/>
      <w:lvlText w:val="•"/>
      <w:lvlJc w:val="left"/>
      <w:pPr>
        <w:ind w:left="6076" w:hanging="248"/>
      </w:pPr>
      <w:rPr>
        <w:rFonts w:hint="default"/>
        <w:lang w:val="en-US" w:eastAsia="en-US" w:bidi="ar-SA"/>
      </w:rPr>
    </w:lvl>
    <w:lvl w:ilvl="8" w:tplc="76D43B8A">
      <w:numFmt w:val="bullet"/>
      <w:lvlText w:val="•"/>
      <w:lvlJc w:val="left"/>
      <w:pPr>
        <w:ind w:left="7219" w:hanging="248"/>
      </w:pPr>
      <w:rPr>
        <w:rFonts w:hint="default"/>
        <w:lang w:val="en-US" w:eastAsia="en-US" w:bidi="ar-SA"/>
      </w:rPr>
    </w:lvl>
  </w:abstractNum>
  <w:num w:numId="1" w16cid:durableId="1315449593">
    <w:abstractNumId w:val="1"/>
  </w:num>
  <w:num w:numId="2" w16cid:durableId="208013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5F"/>
    <w:rsid w:val="00B6485F"/>
    <w:rsid w:val="00DE25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0D3F7"/>
  <w15:docId w15:val="{410EFD84-15A0-40A6-8594-DFA23EDE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110" w:right="27"/>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E2510"/>
    <w:pPr>
      <w:tabs>
        <w:tab w:val="center" w:pos="4513"/>
        <w:tab w:val="right" w:pos="9026"/>
      </w:tabs>
    </w:pPr>
  </w:style>
  <w:style w:type="character" w:customStyle="1" w:styleId="HeaderChar">
    <w:name w:val="Header Char"/>
    <w:basedOn w:val="DefaultParagraphFont"/>
    <w:link w:val="Header"/>
    <w:uiPriority w:val="99"/>
    <w:rsid w:val="00DE2510"/>
    <w:rPr>
      <w:rFonts w:ascii="Arial" w:eastAsia="Arial" w:hAnsi="Arial" w:cs="Arial"/>
    </w:rPr>
  </w:style>
  <w:style w:type="paragraph" w:styleId="Footer">
    <w:name w:val="footer"/>
    <w:basedOn w:val="Normal"/>
    <w:link w:val="FooterChar"/>
    <w:uiPriority w:val="99"/>
    <w:unhideWhenUsed/>
    <w:rsid w:val="00DE2510"/>
    <w:pPr>
      <w:tabs>
        <w:tab w:val="center" w:pos="4513"/>
        <w:tab w:val="right" w:pos="9026"/>
      </w:tabs>
    </w:pPr>
  </w:style>
  <w:style w:type="character" w:customStyle="1" w:styleId="FooterChar">
    <w:name w:val="Footer Char"/>
    <w:basedOn w:val="DefaultParagraphFont"/>
    <w:link w:val="Footer"/>
    <w:uiPriority w:val="99"/>
    <w:rsid w:val="00DE25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ittees.parliament.uk/work/953/children-in-poverty-measurement-and-targets/?utm_source=The%2BBrokerage&amp;utm_campaign=5a4e04550f-EMAIL_CAMPAIGN_2020_06_02_10_21_COPY_02&amp;utm_medium=email&amp;utm_term=0_2540ad5a8e-5a4e04550f-407568230" TargetMode="External"/><Relationship Id="rId13" Type="http://schemas.openxmlformats.org/officeDocument/2006/relationships/header" Target="header2.xml"/><Relationship Id="rId18" Type="http://schemas.openxmlformats.org/officeDocument/2006/relationships/hyperlink" Target="http://www.sphsu.mrc.ac.uk/"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Emma.Stewart@glasgow.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ttees.parliament.uk/work/953/children-in-poverty-measurement-and-targets/?utm_source=The%2BBrokerage&amp;utm_campaign=5a4e04550f-EMAIL_CAMPAIGN_2020_06_02_10_21_COPY_02&amp;utm_medium=email&amp;utm_term=0_2540ad5a8e-5a4e04550f-407568230"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committees.parliament.uk/work/953/children-in-poverty-measurement-and-targets/?utm_source=The%2BBrokerage&amp;utm_campaign=5a4e04550f-EMAIL_CAMPAIGN_2020_06_02_10_21_COPY_02&amp;utm_medium=email&amp;utm_term=0_2540ad5a8e-5a4e04550f-407568230" TargetMode="External"/><Relationship Id="rId19" Type="http://schemas.openxmlformats.org/officeDocument/2006/relationships/hyperlink" Target="http://www.gla.ac.uk/matchnet" TargetMode="External"/><Relationship Id="rId4" Type="http://schemas.openxmlformats.org/officeDocument/2006/relationships/webSettings" Target="webSettings.xml"/><Relationship Id="rId9" Type="http://schemas.openxmlformats.org/officeDocument/2006/relationships/hyperlink" Target="https://committees.parliament.uk/work/953/children-in-poverty-measurement-and-targets/?utm_source=The%2BBrokerage&amp;utm_campaign=5a4e04550f-EMAIL_CAMPAIGN_2020_06_02_10_21_COPY_02&amp;utm_medium=email&amp;utm_term=0_2540ad5a8e-5a4e04550f-40756823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5349</Characters>
  <Application>Microsoft Office Word</Application>
  <DocSecurity>12</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2023-08-02T14:13:00Z</dcterms:created>
  <dcterms:modified xsi:type="dcterms:W3CDTF">2023-08-02T14:13:00Z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ies>
</file>