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B72F" w14:textId="2D319EE3" w:rsidR="00346DEC" w:rsidRPr="009A359C" w:rsidRDefault="00346DEC" w:rsidP="00774DA2">
      <w:pPr>
        <w:spacing w:line="276" w:lineRule="auto"/>
        <w:rPr>
          <w:rFonts w:ascii="Calibri" w:hAnsi="Calibri" w:cs="Calibri"/>
        </w:rPr>
      </w:pPr>
      <w:r w:rsidRPr="009A359C">
        <w:rPr>
          <w:rFonts w:ascii="Calibri" w:hAnsi="Calibri" w:cs="Calibri"/>
        </w:rPr>
        <w:t xml:space="preserve">The aim of </w:t>
      </w:r>
      <w:r w:rsidR="00D928F0" w:rsidRPr="009A359C">
        <w:rPr>
          <w:rFonts w:ascii="Calibri" w:hAnsi="Calibri" w:cs="Calibri"/>
        </w:rPr>
        <w:t>Annual</w:t>
      </w:r>
      <w:r w:rsidR="005B3839" w:rsidRPr="009A359C">
        <w:rPr>
          <w:rFonts w:ascii="Calibri" w:hAnsi="Calibri" w:cs="Calibri"/>
        </w:rPr>
        <w:t xml:space="preserve"> </w:t>
      </w:r>
      <w:r w:rsidR="00D928F0" w:rsidRPr="009A359C">
        <w:rPr>
          <w:rFonts w:ascii="Calibri" w:hAnsi="Calibri" w:cs="Calibri"/>
        </w:rPr>
        <w:t xml:space="preserve">Quality &amp; Enhancement Review </w:t>
      </w:r>
      <w:r w:rsidRPr="009A359C">
        <w:rPr>
          <w:rFonts w:ascii="Calibri" w:hAnsi="Calibri" w:cs="Calibri"/>
        </w:rPr>
        <w:t>is to maintain quality and improve provision through identifying action that can be taken to improve future student experience.</w:t>
      </w:r>
    </w:p>
    <w:p w14:paraId="1E0E6490" w14:textId="29549700" w:rsidR="00346DEC" w:rsidRPr="009A359C" w:rsidRDefault="00346DEC" w:rsidP="00346DEC">
      <w:pPr>
        <w:spacing w:line="276" w:lineRule="auto"/>
        <w:rPr>
          <w:rFonts w:ascii="Calibri" w:hAnsi="Calibri" w:cs="Calibri"/>
        </w:rPr>
      </w:pPr>
      <w:r w:rsidRPr="009A359C">
        <w:rPr>
          <w:rFonts w:ascii="Calibri" w:hAnsi="Calibri" w:cs="Calibri"/>
        </w:rPr>
        <w:t xml:space="preserve">This form should be used to record </w:t>
      </w:r>
      <w:r w:rsidR="00D92F24" w:rsidRPr="009A359C">
        <w:rPr>
          <w:rFonts w:ascii="Calibri" w:hAnsi="Calibri" w:cs="Calibri"/>
        </w:rPr>
        <w:t xml:space="preserve">the </w:t>
      </w:r>
      <w:r w:rsidR="009C62DB" w:rsidRPr="009A359C">
        <w:rPr>
          <w:rFonts w:ascii="Calibri" w:hAnsi="Calibri" w:cs="Calibri"/>
        </w:rPr>
        <w:t>Annual Quality &amp; Enhancement Review</w:t>
      </w:r>
      <w:r w:rsidRPr="009A359C">
        <w:rPr>
          <w:rFonts w:ascii="Calibri" w:hAnsi="Calibri" w:cs="Calibri"/>
        </w:rPr>
        <w:t xml:space="preserve"> </w:t>
      </w:r>
      <w:r w:rsidR="00505170" w:rsidRPr="009A359C">
        <w:rPr>
          <w:rFonts w:ascii="Calibri" w:hAnsi="Calibri" w:cs="Calibri"/>
        </w:rPr>
        <w:t>Report</w:t>
      </w:r>
      <w:r w:rsidRPr="009A359C">
        <w:rPr>
          <w:rFonts w:ascii="Calibri" w:hAnsi="Calibri" w:cs="Calibri"/>
        </w:rPr>
        <w:t xml:space="preserve">. </w:t>
      </w:r>
      <w:r w:rsidR="00CA2D65" w:rsidRPr="009A359C">
        <w:rPr>
          <w:rFonts w:ascii="Calibri" w:hAnsi="Calibri" w:cs="Calibri"/>
        </w:rPr>
        <w:t xml:space="preserve">The </w:t>
      </w:r>
      <w:r w:rsidRPr="009A359C">
        <w:rPr>
          <w:rFonts w:ascii="Calibri" w:hAnsi="Calibri" w:cs="Calibri"/>
        </w:rPr>
        <w:t xml:space="preserve">purpose is to capture a focused and concise evaluation (or a reflective summary) of learning and teaching experiences for the last academic session, along with action points. </w:t>
      </w:r>
      <w:r w:rsidRPr="009A359C">
        <w:rPr>
          <w:rFonts w:ascii="Calibri" w:hAnsi="Calibri" w:cs="Calibri"/>
          <w:b/>
          <w:bCs/>
        </w:rPr>
        <w:t>Bullet list format is encouraged</w:t>
      </w:r>
      <w:r w:rsidRPr="009A359C">
        <w:rPr>
          <w:rFonts w:ascii="Calibri" w:hAnsi="Calibri" w:cs="Calibri"/>
        </w:rPr>
        <w:t>.</w:t>
      </w:r>
    </w:p>
    <w:p w14:paraId="29349DAA" w14:textId="77777777" w:rsidR="00346DEC" w:rsidRPr="009A359C" w:rsidRDefault="00346DEC" w:rsidP="00382534">
      <w:pPr>
        <w:spacing w:after="120" w:line="276" w:lineRule="auto"/>
        <w:rPr>
          <w:rFonts w:ascii="Calibri" w:hAnsi="Calibri" w:cs="Calibri"/>
        </w:rPr>
      </w:pPr>
      <w:r w:rsidRPr="009A359C">
        <w:rPr>
          <w:rFonts w:ascii="Calibri" w:hAnsi="Calibri" w:cs="Calibri"/>
        </w:rPr>
        <w:t>Th</w:t>
      </w:r>
      <w:r w:rsidR="00672567" w:rsidRPr="009A359C">
        <w:rPr>
          <w:rFonts w:ascii="Calibri" w:hAnsi="Calibri" w:cs="Calibri"/>
        </w:rPr>
        <w:t>is</w:t>
      </w:r>
      <w:r w:rsidRPr="009A359C">
        <w:rPr>
          <w:rFonts w:ascii="Calibri" w:hAnsi="Calibri" w:cs="Calibri"/>
        </w:rPr>
        <w:t xml:space="preserve"> form can be used:</w:t>
      </w:r>
    </w:p>
    <w:p w14:paraId="629142D2" w14:textId="0FD441D1" w:rsidR="00346DEC" w:rsidRPr="009A359C" w:rsidRDefault="00672567" w:rsidP="00972362">
      <w:pPr>
        <w:pStyle w:val="ListBullet1"/>
        <w:numPr>
          <w:ilvl w:val="0"/>
          <w:numId w:val="20"/>
        </w:numPr>
        <w:spacing w:before="0" w:beforeAutospacing="0" w:line="276" w:lineRule="auto"/>
        <w:rPr>
          <w:rFonts w:ascii="Calibri" w:hAnsi="Calibri"/>
        </w:rPr>
      </w:pPr>
      <w:r w:rsidRPr="009A359C">
        <w:rPr>
          <w:rFonts w:ascii="Calibri" w:hAnsi="Calibri"/>
        </w:rPr>
        <w:t xml:space="preserve">as a </w:t>
      </w:r>
      <w:r w:rsidR="00346DEC" w:rsidRPr="009A359C">
        <w:rPr>
          <w:rFonts w:ascii="Calibri" w:hAnsi="Calibri"/>
        </w:rPr>
        <w:t xml:space="preserve">guide agenda for, and to record discussion from, </w:t>
      </w:r>
      <w:r w:rsidR="009C62DB" w:rsidRPr="009A359C">
        <w:rPr>
          <w:rFonts w:ascii="Calibri" w:hAnsi="Calibri"/>
        </w:rPr>
        <w:t>Annual Quality &amp; Enhancement Review</w:t>
      </w:r>
      <w:r w:rsidR="00346DEC" w:rsidRPr="009A359C">
        <w:rPr>
          <w:rFonts w:ascii="Calibri" w:hAnsi="Calibri"/>
        </w:rPr>
        <w:t xml:space="preserve"> meetings</w:t>
      </w:r>
      <w:r w:rsidR="00EE286B">
        <w:rPr>
          <w:rFonts w:ascii="Calibri" w:hAnsi="Calibri"/>
        </w:rPr>
        <w:t>;</w:t>
      </w:r>
    </w:p>
    <w:p w14:paraId="79BD57BD" w14:textId="5CEDAD44" w:rsidR="00346DEC" w:rsidRPr="009A359C" w:rsidRDefault="00672567" w:rsidP="00972362">
      <w:pPr>
        <w:pStyle w:val="ListBullet1"/>
        <w:numPr>
          <w:ilvl w:val="0"/>
          <w:numId w:val="20"/>
        </w:numPr>
        <w:spacing w:line="276" w:lineRule="auto"/>
        <w:rPr>
          <w:rFonts w:ascii="Calibri" w:hAnsi="Calibri"/>
        </w:rPr>
      </w:pPr>
      <w:r w:rsidRPr="009A359C">
        <w:rPr>
          <w:rFonts w:ascii="Calibri" w:hAnsi="Calibri"/>
        </w:rPr>
        <w:t xml:space="preserve">as an </w:t>
      </w:r>
      <w:r w:rsidR="00346DEC" w:rsidRPr="009A359C">
        <w:rPr>
          <w:rFonts w:ascii="Calibri" w:hAnsi="Calibri"/>
        </w:rPr>
        <w:t xml:space="preserve">outline for the School </w:t>
      </w:r>
      <w:r w:rsidR="009C62DB" w:rsidRPr="009A359C">
        <w:rPr>
          <w:rFonts w:ascii="Calibri" w:hAnsi="Calibri"/>
        </w:rPr>
        <w:t>Annual Quality &amp; Enhancement Review</w:t>
      </w:r>
      <w:r w:rsidR="00346DEC" w:rsidRPr="009A359C">
        <w:rPr>
          <w:rFonts w:ascii="Calibri" w:hAnsi="Calibri"/>
        </w:rPr>
        <w:t xml:space="preserve"> </w:t>
      </w:r>
      <w:r w:rsidR="002B4D4C" w:rsidRPr="009A359C">
        <w:rPr>
          <w:rFonts w:ascii="Calibri" w:hAnsi="Calibri"/>
        </w:rPr>
        <w:t xml:space="preserve">Report </w:t>
      </w:r>
      <w:r w:rsidR="00346DEC" w:rsidRPr="009A359C">
        <w:rPr>
          <w:rFonts w:ascii="Calibri" w:hAnsi="Calibri"/>
        </w:rPr>
        <w:t>where meetings have been held at subject/discipline level</w:t>
      </w:r>
      <w:r w:rsidR="00EE286B">
        <w:rPr>
          <w:rFonts w:ascii="Calibri" w:hAnsi="Calibri"/>
        </w:rPr>
        <w:t>;</w:t>
      </w:r>
      <w:r w:rsidRPr="009A359C">
        <w:rPr>
          <w:rFonts w:ascii="Calibri" w:hAnsi="Calibri"/>
          <w:vertAlign w:val="superscript"/>
        </w:rPr>
        <w:footnoteReference w:id="2"/>
      </w:r>
    </w:p>
    <w:p w14:paraId="6FDBEB9D" w14:textId="251CE857" w:rsidR="00346DEC" w:rsidRPr="009A359C" w:rsidRDefault="00672567" w:rsidP="00972362">
      <w:pPr>
        <w:pStyle w:val="ListBullet1"/>
        <w:numPr>
          <w:ilvl w:val="0"/>
          <w:numId w:val="20"/>
        </w:numPr>
        <w:spacing w:line="276" w:lineRule="auto"/>
        <w:rPr>
          <w:rFonts w:ascii="Calibri" w:hAnsi="Calibri"/>
        </w:rPr>
      </w:pPr>
      <w:r w:rsidRPr="009A359C">
        <w:rPr>
          <w:rFonts w:ascii="Calibri" w:hAnsi="Calibri"/>
        </w:rPr>
        <w:t>as an</w:t>
      </w:r>
      <w:r w:rsidR="00346DEC" w:rsidRPr="009A359C">
        <w:rPr>
          <w:rFonts w:ascii="Calibri" w:hAnsi="Calibri"/>
        </w:rPr>
        <w:t xml:space="preserve"> </w:t>
      </w:r>
      <w:r w:rsidR="009C62DB" w:rsidRPr="009A359C">
        <w:rPr>
          <w:rFonts w:ascii="Calibri" w:hAnsi="Calibri"/>
        </w:rPr>
        <w:t>Annual Quality &amp; Enhancement Review</w:t>
      </w:r>
      <w:r w:rsidR="00346DEC" w:rsidRPr="009A359C">
        <w:rPr>
          <w:rFonts w:ascii="Calibri" w:hAnsi="Calibri"/>
        </w:rPr>
        <w:t xml:space="preserve"> Report for a Unit of Learning</w:t>
      </w:r>
      <w:r w:rsidRPr="009A359C">
        <w:rPr>
          <w:rFonts w:ascii="Calibri" w:hAnsi="Calibri"/>
        </w:rPr>
        <w:t>;</w:t>
      </w:r>
      <w:r w:rsidR="00346DEC" w:rsidRPr="009A359C">
        <w:rPr>
          <w:rFonts w:ascii="Calibri" w:hAnsi="Calibri"/>
        </w:rPr>
        <w:t xml:space="preserve"> </w:t>
      </w:r>
      <w:r w:rsidRPr="009A359C">
        <w:rPr>
          <w:rFonts w:ascii="Calibri" w:hAnsi="Calibri"/>
        </w:rPr>
        <w:t xml:space="preserve">where the person responsible is not able to attend the relevant meeting; or </w:t>
      </w:r>
      <w:r w:rsidR="00346DEC" w:rsidRPr="009A359C">
        <w:rPr>
          <w:rFonts w:ascii="Calibri" w:hAnsi="Calibri"/>
        </w:rPr>
        <w:t xml:space="preserve">where </w:t>
      </w:r>
      <w:r w:rsidR="009C62DB" w:rsidRPr="009A359C">
        <w:rPr>
          <w:rFonts w:ascii="Calibri" w:hAnsi="Calibri"/>
        </w:rPr>
        <w:t>Annual Quality &amp; Enhancement Review</w:t>
      </w:r>
      <w:r w:rsidRPr="009A359C">
        <w:rPr>
          <w:rFonts w:ascii="Calibri" w:hAnsi="Calibri"/>
        </w:rPr>
        <w:t xml:space="preserve"> </w:t>
      </w:r>
      <w:r w:rsidR="00346DEC" w:rsidRPr="009A359C">
        <w:rPr>
          <w:rFonts w:ascii="Calibri" w:hAnsi="Calibri"/>
        </w:rPr>
        <w:t xml:space="preserve">meetings are not </w:t>
      </w:r>
      <w:r w:rsidRPr="009A359C">
        <w:rPr>
          <w:rFonts w:ascii="Calibri" w:hAnsi="Calibri"/>
        </w:rPr>
        <w:t>held</w:t>
      </w:r>
      <w:r w:rsidR="00EE286B">
        <w:rPr>
          <w:rFonts w:ascii="Calibri" w:hAnsi="Calibri"/>
        </w:rPr>
        <w:t>.</w:t>
      </w:r>
    </w:p>
    <w:p w14:paraId="62EACCE9" w14:textId="2E7A8E6F" w:rsidR="00346DEC" w:rsidRPr="009A359C" w:rsidRDefault="00346DEC" w:rsidP="00346DEC">
      <w:pPr>
        <w:spacing w:line="276" w:lineRule="auto"/>
        <w:rPr>
          <w:rFonts w:ascii="Calibri" w:hAnsi="Calibri" w:cs="Calibri"/>
        </w:rPr>
      </w:pPr>
      <w:r w:rsidRPr="009A359C">
        <w:rPr>
          <w:rFonts w:ascii="Calibri" w:hAnsi="Calibri" w:cs="Calibri"/>
        </w:rPr>
        <w:t>In preparation</w:t>
      </w:r>
      <w:r w:rsidR="00672567" w:rsidRPr="009A359C">
        <w:rPr>
          <w:rFonts w:ascii="Calibri" w:hAnsi="Calibri" w:cs="Calibri"/>
        </w:rPr>
        <w:t xml:space="preserve"> for </w:t>
      </w:r>
      <w:r w:rsidR="009C62DB" w:rsidRPr="009A359C">
        <w:rPr>
          <w:rFonts w:ascii="Calibri" w:hAnsi="Calibri" w:cs="Calibri"/>
        </w:rPr>
        <w:t>Annual Quality &amp; Enhancement Review</w:t>
      </w:r>
      <w:r w:rsidRPr="009A359C">
        <w:rPr>
          <w:rFonts w:ascii="Calibri" w:hAnsi="Calibri" w:cs="Calibri"/>
        </w:rPr>
        <w:t>, staff responsible for “Units of Learning” should reflect on provision (including all collaborative provision, where applicable) informed by relevant sources of evidence, including: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91"/>
        <w:gridCol w:w="3488"/>
      </w:tblGrid>
      <w:tr w:rsidR="00346DEC" w:rsidRPr="009A359C" w14:paraId="45CCC6FB" w14:textId="77777777" w:rsidTr="00774DA2">
        <w:tc>
          <w:tcPr>
            <w:tcW w:w="3487" w:type="dxa"/>
          </w:tcPr>
          <w:p w14:paraId="64C3EF9E" w14:textId="77777777" w:rsidR="00346DEC" w:rsidRPr="009A359C" w:rsidRDefault="00346DEC" w:rsidP="00692AAF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Course Feedback</w:t>
            </w:r>
          </w:p>
        </w:tc>
        <w:tc>
          <w:tcPr>
            <w:tcW w:w="3491" w:type="dxa"/>
          </w:tcPr>
          <w:p w14:paraId="4BCC6C98" w14:textId="77777777" w:rsidR="00346DEC" w:rsidRPr="009A359C" w:rsidRDefault="00346DEC" w:rsidP="00692AAF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Student Performance Data</w:t>
            </w:r>
          </w:p>
        </w:tc>
        <w:tc>
          <w:tcPr>
            <w:tcW w:w="3488" w:type="dxa"/>
          </w:tcPr>
          <w:p w14:paraId="7C6EE825" w14:textId="77777777" w:rsidR="00346DEC" w:rsidRPr="009A359C" w:rsidRDefault="00346DEC" w:rsidP="00692AAF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Staff Feedback</w:t>
            </w:r>
          </w:p>
        </w:tc>
      </w:tr>
      <w:tr w:rsidR="00346DEC" w:rsidRPr="009A359C" w14:paraId="6B3EEE73" w14:textId="77777777" w:rsidTr="00774DA2">
        <w:tc>
          <w:tcPr>
            <w:tcW w:w="3487" w:type="dxa"/>
          </w:tcPr>
          <w:p w14:paraId="5BFA689E" w14:textId="77777777" w:rsidR="00346DEC" w:rsidRPr="009A359C" w:rsidRDefault="00346DEC" w:rsidP="00692AAF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External Examiners’ Comments</w:t>
            </w:r>
          </w:p>
        </w:tc>
        <w:tc>
          <w:tcPr>
            <w:tcW w:w="3491" w:type="dxa"/>
          </w:tcPr>
          <w:p w14:paraId="308C62A5" w14:textId="77777777" w:rsidR="00346DEC" w:rsidRPr="009A359C" w:rsidRDefault="00346DEC" w:rsidP="00346DEC">
            <w:pPr>
              <w:rPr>
                <w:rFonts w:cs="Calibri"/>
              </w:rPr>
            </w:pPr>
            <w:r w:rsidRPr="009A359C">
              <w:rPr>
                <w:rFonts w:cs="Calibri"/>
              </w:rPr>
              <w:t>Student Survey Data</w:t>
            </w:r>
          </w:p>
        </w:tc>
        <w:tc>
          <w:tcPr>
            <w:tcW w:w="3488" w:type="dxa"/>
          </w:tcPr>
          <w:p w14:paraId="2D48DD89" w14:textId="77777777" w:rsidR="00346DEC" w:rsidRDefault="00262EBA" w:rsidP="00692AAF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Staff-Student Liaison Committee</w:t>
            </w:r>
            <w:r w:rsidR="00982454" w:rsidRPr="009A359C">
              <w:rPr>
                <w:rFonts w:cs="Calibri"/>
              </w:rPr>
              <w:t xml:space="preserve"> meetings</w:t>
            </w:r>
          </w:p>
          <w:p w14:paraId="0836B14C" w14:textId="77777777" w:rsidR="005D332D" w:rsidRDefault="005D332D" w:rsidP="00692AAF">
            <w:pPr>
              <w:spacing w:after="120"/>
              <w:rPr>
                <w:rFonts w:cs="Calibri"/>
              </w:rPr>
            </w:pPr>
          </w:p>
          <w:p w14:paraId="14B12757" w14:textId="7F500105" w:rsidR="005D332D" w:rsidRPr="009A359C" w:rsidRDefault="005D332D" w:rsidP="00A7477D">
            <w:pPr>
              <w:spacing w:after="120"/>
              <w:jc w:val="both"/>
              <w:rPr>
                <w:rFonts w:cs="Calibri"/>
              </w:rPr>
            </w:pPr>
          </w:p>
        </w:tc>
      </w:tr>
    </w:tbl>
    <w:p w14:paraId="4B8D2841" w14:textId="40A68A56" w:rsidR="00774DA2" w:rsidRDefault="00D6113F" w:rsidP="00774DA2">
      <w:pPr>
        <w:spacing w:line="276" w:lineRule="auto"/>
        <w:contextualSpacing/>
        <w:jc w:val="both"/>
        <w:rPr>
          <w:rFonts w:ascii="Calibri" w:hAnsi="Calibri" w:cs="Calibri"/>
        </w:rPr>
      </w:pPr>
      <w:r w:rsidRPr="00FD0D94">
        <w:rPr>
          <w:rFonts w:ascii="Calibri" w:hAnsi="Calibri" w:cs="Calibri"/>
        </w:rPr>
        <w:t>Please not</w:t>
      </w:r>
      <w:r w:rsidR="00C83E10">
        <w:rPr>
          <w:rFonts w:ascii="Calibri" w:hAnsi="Calibri" w:cs="Calibri"/>
        </w:rPr>
        <w:t>e</w:t>
      </w:r>
      <w:r w:rsidRPr="00FD0D94">
        <w:rPr>
          <w:rFonts w:ascii="Calibri" w:hAnsi="Calibri" w:cs="Calibri"/>
        </w:rPr>
        <w:t xml:space="preserve"> the inclusion</w:t>
      </w:r>
      <w:r w:rsidR="00FD0D94" w:rsidRPr="00FD0D94">
        <w:rPr>
          <w:rFonts w:ascii="Calibri" w:hAnsi="Calibri" w:cs="Calibri"/>
        </w:rPr>
        <w:t xml:space="preserve"> </w:t>
      </w:r>
      <w:r w:rsidRPr="00FD0D94">
        <w:rPr>
          <w:rFonts w:ascii="Calibri" w:hAnsi="Calibri" w:cs="Calibri"/>
        </w:rPr>
        <w:t xml:space="preserve">of an additional question under </w:t>
      </w:r>
      <w:r w:rsidR="00CB70BE">
        <w:rPr>
          <w:rFonts w:ascii="Calibri" w:hAnsi="Calibri" w:cs="Calibri"/>
        </w:rPr>
        <w:t xml:space="preserve">the </w:t>
      </w:r>
      <w:r w:rsidRPr="00FD0D94">
        <w:rPr>
          <w:rFonts w:ascii="Calibri" w:hAnsi="Calibri" w:cs="Calibri"/>
        </w:rPr>
        <w:t xml:space="preserve">section entitled </w:t>
      </w:r>
      <w:r w:rsidR="004F5581">
        <w:rPr>
          <w:rFonts w:ascii="Calibri" w:hAnsi="Calibri" w:cs="Calibri"/>
        </w:rPr>
        <w:t>’</w:t>
      </w:r>
      <w:r w:rsidRPr="00FD0D94">
        <w:rPr>
          <w:rFonts w:ascii="Calibri" w:hAnsi="Calibri" w:cs="Calibri"/>
        </w:rPr>
        <w:t>Reflection</w:t>
      </w:r>
      <w:r w:rsidR="004F5581">
        <w:rPr>
          <w:rFonts w:ascii="Calibri" w:hAnsi="Calibri" w:cs="Calibri"/>
        </w:rPr>
        <w:t>’</w:t>
      </w:r>
      <w:r w:rsidRPr="00FD0D94">
        <w:rPr>
          <w:rFonts w:ascii="Calibri" w:hAnsi="Calibri" w:cs="Calibri"/>
        </w:rPr>
        <w:t xml:space="preserve"> </w:t>
      </w:r>
      <w:r w:rsidR="00FD0D94" w:rsidRPr="00FD0D94">
        <w:rPr>
          <w:rFonts w:ascii="Calibri" w:hAnsi="Calibri" w:cs="Calibri"/>
        </w:rPr>
        <w:t>regarding the Accessible &amp; Inclusive Learning Policy</w:t>
      </w:r>
      <w:r w:rsidR="00774DA2" w:rsidRPr="00FD0D94">
        <w:rPr>
          <w:rFonts w:ascii="Calibri" w:hAnsi="Calibri" w:cs="Calibri"/>
        </w:rPr>
        <w:t>.</w:t>
      </w:r>
    </w:p>
    <w:p w14:paraId="0CA80C65" w14:textId="77777777" w:rsidR="005D332D" w:rsidRDefault="005D332D" w:rsidP="00774DA2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5F6D9FFF" w14:textId="42888A64" w:rsidR="005D332D" w:rsidRPr="00A7477D" w:rsidRDefault="005D332D" w:rsidP="00774DA2">
      <w:pPr>
        <w:spacing w:line="276" w:lineRule="auto"/>
        <w:contextualSpacing/>
        <w:jc w:val="both"/>
        <w:rPr>
          <w:rFonts w:ascii="Calibri" w:hAnsi="Calibri" w:cs="Calibri"/>
          <w:b/>
          <w:bCs/>
        </w:rPr>
      </w:pPr>
      <w:r w:rsidRPr="00A7477D">
        <w:rPr>
          <w:rFonts w:ascii="Calibri" w:hAnsi="Calibri" w:cs="Calibri"/>
          <w:b/>
          <w:bCs/>
        </w:rPr>
        <w:t xml:space="preserve">PLEASE ENSURE THAT </w:t>
      </w:r>
      <w:r w:rsidR="00A7477D" w:rsidRPr="00A7477D">
        <w:rPr>
          <w:rFonts w:ascii="Calibri" w:hAnsi="Calibri" w:cs="Calibri"/>
          <w:b/>
          <w:bCs/>
        </w:rPr>
        <w:t>ACRON</w:t>
      </w:r>
      <w:r w:rsidR="00630FDD">
        <w:rPr>
          <w:rFonts w:ascii="Calibri" w:hAnsi="Calibri" w:cs="Calibri"/>
          <w:b/>
          <w:bCs/>
        </w:rPr>
        <w:t>Y</w:t>
      </w:r>
      <w:r w:rsidR="00A7477D" w:rsidRPr="00A7477D">
        <w:rPr>
          <w:rFonts w:ascii="Calibri" w:hAnsi="Calibri" w:cs="Calibri"/>
          <w:b/>
          <w:bCs/>
        </w:rPr>
        <w:t>MS ARE EXPLAINED IN FULL.</w:t>
      </w:r>
    </w:p>
    <w:p w14:paraId="684E944E" w14:textId="77777777" w:rsidR="003254B7" w:rsidRPr="009A359C" w:rsidRDefault="003254B7" w:rsidP="003A580E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4246AA45" w14:textId="77777777" w:rsidR="00774DA2" w:rsidRPr="009A359C" w:rsidRDefault="00774DA2" w:rsidP="003A580E">
      <w:pPr>
        <w:spacing w:line="276" w:lineRule="auto"/>
        <w:contextualSpacing/>
        <w:jc w:val="both"/>
        <w:rPr>
          <w:rFonts w:ascii="Calibri" w:hAnsi="Calibri" w:cs="Calibr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97"/>
        <w:gridCol w:w="3829"/>
        <w:gridCol w:w="2317"/>
        <w:gridCol w:w="1813"/>
      </w:tblGrid>
      <w:tr w:rsidR="00285F79" w:rsidRPr="009A359C" w14:paraId="24DE271A" w14:textId="77777777" w:rsidTr="00021F91">
        <w:tc>
          <w:tcPr>
            <w:tcW w:w="1194" w:type="pct"/>
          </w:tcPr>
          <w:p w14:paraId="299C6F25" w14:textId="77777777" w:rsidR="00285F79" w:rsidRPr="009A359C" w:rsidRDefault="00285F79" w:rsidP="009A0ED2">
            <w:pPr>
              <w:spacing w:before="60" w:after="60"/>
              <w:rPr>
                <w:rFonts w:cs="Calibri"/>
              </w:rPr>
            </w:pPr>
            <w:r w:rsidRPr="009A359C">
              <w:rPr>
                <w:rFonts w:cs="Calibri"/>
              </w:rPr>
              <w:t>College</w:t>
            </w:r>
          </w:p>
        </w:tc>
        <w:tc>
          <w:tcPr>
            <w:tcW w:w="3806" w:type="pct"/>
            <w:gridSpan w:val="3"/>
          </w:tcPr>
          <w:p w14:paraId="7160AD1D" w14:textId="20B93897" w:rsidR="00285F79" w:rsidRPr="009A359C" w:rsidRDefault="00285F79" w:rsidP="009A0ED2">
            <w:pPr>
              <w:spacing w:before="60" w:after="60"/>
              <w:rPr>
                <w:rFonts w:cs="Calibri"/>
              </w:rPr>
            </w:pPr>
          </w:p>
        </w:tc>
      </w:tr>
      <w:tr w:rsidR="00D56C7D" w:rsidRPr="009A359C" w14:paraId="43F2CEE1" w14:textId="77777777" w:rsidTr="00021F91">
        <w:tc>
          <w:tcPr>
            <w:tcW w:w="1194" w:type="pct"/>
          </w:tcPr>
          <w:p w14:paraId="798EC3C5" w14:textId="77777777" w:rsidR="00D56C7D" w:rsidRPr="009A359C" w:rsidRDefault="00D56C7D" w:rsidP="009A0ED2">
            <w:pPr>
              <w:spacing w:before="60" w:after="60"/>
              <w:rPr>
                <w:rFonts w:cs="Calibri"/>
                <w:i/>
              </w:rPr>
            </w:pPr>
            <w:r w:rsidRPr="009A359C">
              <w:rPr>
                <w:rFonts w:cs="Calibri"/>
              </w:rPr>
              <w:t>School/Subject/Discipline</w:t>
            </w:r>
            <w:r w:rsidRPr="009A359C">
              <w:rPr>
                <w:rFonts w:cs="Calibri"/>
                <w:i/>
              </w:rPr>
              <w:t xml:space="preserve"> </w:t>
            </w:r>
          </w:p>
          <w:p w14:paraId="74F946A9" w14:textId="77777777" w:rsidR="00D56C7D" w:rsidRPr="009A359C" w:rsidRDefault="00D56C7D" w:rsidP="00D56C7D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  <w:i/>
              </w:rPr>
              <w:t xml:space="preserve">(as </w:t>
            </w:r>
            <w:r w:rsidRPr="009A359C">
              <w:rPr>
                <w:rFonts w:cs="Calibri"/>
              </w:rPr>
              <w:t>appropriate</w:t>
            </w:r>
            <w:r w:rsidRPr="009A359C">
              <w:rPr>
                <w:rFonts w:cs="Calibri"/>
                <w:i/>
              </w:rPr>
              <w:t>)</w:t>
            </w:r>
          </w:p>
        </w:tc>
        <w:tc>
          <w:tcPr>
            <w:tcW w:w="3806" w:type="pct"/>
            <w:gridSpan w:val="3"/>
          </w:tcPr>
          <w:p w14:paraId="1A18C964" w14:textId="7CBCAA3B" w:rsidR="00D56C7D" w:rsidRPr="009A359C" w:rsidRDefault="00D56C7D" w:rsidP="009A0ED2">
            <w:pPr>
              <w:spacing w:before="60" w:after="60"/>
              <w:rPr>
                <w:rFonts w:cs="Calibri"/>
              </w:rPr>
            </w:pPr>
          </w:p>
        </w:tc>
      </w:tr>
      <w:tr w:rsidR="00D56C7D" w:rsidRPr="009A359C" w14:paraId="68AC25FB" w14:textId="77777777" w:rsidTr="00021F91">
        <w:tc>
          <w:tcPr>
            <w:tcW w:w="1194" w:type="pct"/>
            <w:vMerge w:val="restart"/>
          </w:tcPr>
          <w:p w14:paraId="54F76780" w14:textId="2EB6F910" w:rsidR="00D56C7D" w:rsidRPr="009A359C" w:rsidRDefault="00D56C7D" w:rsidP="009A0ED2">
            <w:pPr>
              <w:spacing w:before="60" w:after="60"/>
              <w:rPr>
                <w:rFonts w:cs="Calibri"/>
              </w:rPr>
            </w:pPr>
            <w:r w:rsidRPr="009A359C">
              <w:rPr>
                <w:rFonts w:cs="Calibri"/>
              </w:rPr>
              <w:t>Provision covered</w:t>
            </w:r>
            <w:r w:rsidR="0025748E" w:rsidRPr="009A359C">
              <w:rPr>
                <w:rStyle w:val="FootnoteReference"/>
                <w:rFonts w:cs="Calibri"/>
              </w:rPr>
              <w:footnoteReference w:id="3"/>
            </w:r>
          </w:p>
        </w:tc>
        <w:tc>
          <w:tcPr>
            <w:tcW w:w="1831" w:type="pct"/>
          </w:tcPr>
          <w:p w14:paraId="324A8A91" w14:textId="77777777" w:rsidR="00D56C7D" w:rsidRPr="009A359C" w:rsidRDefault="00D56C7D" w:rsidP="009A0ED2">
            <w:pPr>
              <w:spacing w:before="60" w:after="0"/>
              <w:rPr>
                <w:rFonts w:cs="Calibri"/>
              </w:rPr>
            </w:pPr>
            <w:r w:rsidRPr="009A359C">
              <w:rPr>
                <w:rFonts w:cs="Calibri"/>
              </w:rPr>
              <w:t>Unit of Learning</w:t>
            </w:r>
          </w:p>
        </w:tc>
        <w:tc>
          <w:tcPr>
            <w:tcW w:w="1108" w:type="pct"/>
          </w:tcPr>
          <w:p w14:paraId="70B2BA2F" w14:textId="77777777" w:rsidR="00D56C7D" w:rsidRPr="009A359C" w:rsidRDefault="00D56C7D" w:rsidP="009A0ED2">
            <w:pPr>
              <w:spacing w:before="60" w:after="60"/>
              <w:rPr>
                <w:rFonts w:cs="Calibri"/>
              </w:rPr>
            </w:pPr>
            <w:r w:rsidRPr="009A359C">
              <w:rPr>
                <w:rFonts w:cs="Calibri"/>
              </w:rPr>
              <w:t>Represented by</w:t>
            </w:r>
          </w:p>
        </w:tc>
        <w:tc>
          <w:tcPr>
            <w:tcW w:w="867" w:type="pct"/>
          </w:tcPr>
          <w:p w14:paraId="139D914B" w14:textId="77777777" w:rsidR="00D56C7D" w:rsidRPr="009A359C" w:rsidRDefault="00D56C7D" w:rsidP="009A0ED2">
            <w:pPr>
              <w:spacing w:before="60" w:after="0"/>
              <w:rPr>
                <w:rFonts w:cs="Calibri"/>
              </w:rPr>
            </w:pPr>
            <w:r w:rsidRPr="009A359C">
              <w:rPr>
                <w:rFonts w:cs="Calibri"/>
              </w:rPr>
              <w:t xml:space="preserve">Input received </w:t>
            </w:r>
          </w:p>
          <w:p w14:paraId="1EDB933C" w14:textId="1FAB3A65" w:rsidR="00D56C7D" w:rsidRPr="009A359C" w:rsidRDefault="00D56C7D" w:rsidP="009A0ED2">
            <w:pPr>
              <w:spacing w:after="60"/>
              <w:rPr>
                <w:rFonts w:cs="Calibri"/>
              </w:rPr>
            </w:pPr>
            <w:r w:rsidRPr="009A359C">
              <w:rPr>
                <w:rFonts w:cs="Calibri"/>
                <w:sz w:val="20"/>
              </w:rPr>
              <w:t>[at meeting (M)/via form (F)]</w:t>
            </w:r>
          </w:p>
        </w:tc>
      </w:tr>
      <w:tr w:rsidR="00925C8B" w:rsidRPr="009A359C" w14:paraId="677E3A21" w14:textId="77777777" w:rsidTr="00021F91">
        <w:tc>
          <w:tcPr>
            <w:tcW w:w="1194" w:type="pct"/>
            <w:vMerge/>
          </w:tcPr>
          <w:p w14:paraId="30B5D5AF" w14:textId="77777777" w:rsidR="00925C8B" w:rsidRPr="009A359C" w:rsidRDefault="00925C8B" w:rsidP="00D56C7D">
            <w:pPr>
              <w:spacing w:after="0"/>
              <w:rPr>
                <w:rFonts w:cs="Calibri"/>
              </w:rPr>
            </w:pPr>
          </w:p>
        </w:tc>
        <w:tc>
          <w:tcPr>
            <w:tcW w:w="1831" w:type="pct"/>
          </w:tcPr>
          <w:p w14:paraId="4AD365CD" w14:textId="3DEA07D3" w:rsidR="00925C8B" w:rsidRPr="009A359C" w:rsidRDefault="00925C8B" w:rsidP="00925C8B">
            <w:pPr>
              <w:spacing w:after="0"/>
              <w:rPr>
                <w:rFonts w:cs="Calibri"/>
              </w:rPr>
            </w:pPr>
          </w:p>
        </w:tc>
        <w:tc>
          <w:tcPr>
            <w:tcW w:w="1108" w:type="pct"/>
          </w:tcPr>
          <w:p w14:paraId="2AF55166" w14:textId="77777777" w:rsidR="00925C8B" w:rsidRPr="009A359C" w:rsidRDefault="00925C8B" w:rsidP="00D56C7D">
            <w:pPr>
              <w:spacing w:after="0"/>
              <w:rPr>
                <w:rFonts w:cs="Calibri"/>
              </w:rPr>
            </w:pPr>
          </w:p>
        </w:tc>
        <w:tc>
          <w:tcPr>
            <w:tcW w:w="867" w:type="pct"/>
          </w:tcPr>
          <w:p w14:paraId="20408D6C" w14:textId="6CDB8E2B" w:rsidR="00925C8B" w:rsidRPr="009A359C" w:rsidRDefault="00925C8B" w:rsidP="00D56C7D">
            <w:pPr>
              <w:spacing w:after="0"/>
              <w:rPr>
                <w:rFonts w:cs="Calibri"/>
              </w:rPr>
            </w:pPr>
          </w:p>
        </w:tc>
      </w:tr>
      <w:tr w:rsidR="00925C8B" w:rsidRPr="009A359C" w14:paraId="7022F5B6" w14:textId="77777777" w:rsidTr="00021F91">
        <w:tc>
          <w:tcPr>
            <w:tcW w:w="1194" w:type="pct"/>
            <w:vMerge/>
          </w:tcPr>
          <w:p w14:paraId="159DCA68" w14:textId="77777777" w:rsidR="00925C8B" w:rsidRPr="009A359C" w:rsidRDefault="00925C8B" w:rsidP="00D56C7D">
            <w:pPr>
              <w:spacing w:after="0"/>
              <w:rPr>
                <w:rFonts w:cs="Calibri"/>
              </w:rPr>
            </w:pPr>
          </w:p>
        </w:tc>
        <w:tc>
          <w:tcPr>
            <w:tcW w:w="1831" w:type="pct"/>
          </w:tcPr>
          <w:p w14:paraId="616AABEE" w14:textId="270BA49D" w:rsidR="00925C8B" w:rsidRPr="009A359C" w:rsidRDefault="00925C8B" w:rsidP="00925C8B">
            <w:pPr>
              <w:spacing w:after="0"/>
              <w:rPr>
                <w:rFonts w:cs="Calibri"/>
              </w:rPr>
            </w:pPr>
          </w:p>
        </w:tc>
        <w:tc>
          <w:tcPr>
            <w:tcW w:w="1108" w:type="pct"/>
          </w:tcPr>
          <w:p w14:paraId="5452B37C" w14:textId="2FCB586A" w:rsidR="00925C8B" w:rsidRPr="009A359C" w:rsidRDefault="00925C8B" w:rsidP="00925C8B">
            <w:pPr>
              <w:spacing w:after="0"/>
              <w:rPr>
                <w:rFonts w:cs="Calibri"/>
              </w:rPr>
            </w:pPr>
          </w:p>
        </w:tc>
        <w:tc>
          <w:tcPr>
            <w:tcW w:w="867" w:type="pct"/>
          </w:tcPr>
          <w:p w14:paraId="03BC76B7" w14:textId="563AFB66" w:rsidR="00925C8B" w:rsidRPr="009A359C" w:rsidRDefault="00925C8B" w:rsidP="00925C8B">
            <w:pPr>
              <w:spacing w:after="0"/>
              <w:rPr>
                <w:rFonts w:cs="Calibri"/>
              </w:rPr>
            </w:pPr>
          </w:p>
        </w:tc>
      </w:tr>
      <w:tr w:rsidR="00925C8B" w:rsidRPr="009A359C" w14:paraId="1E231CB1" w14:textId="77777777" w:rsidTr="00B63370">
        <w:tc>
          <w:tcPr>
            <w:tcW w:w="1194" w:type="pct"/>
            <w:vMerge/>
            <w:tcBorders>
              <w:bottom w:val="single" w:sz="4" w:space="0" w:color="auto"/>
            </w:tcBorders>
          </w:tcPr>
          <w:p w14:paraId="2F3A0F70" w14:textId="77777777" w:rsidR="00925C8B" w:rsidRPr="009A359C" w:rsidRDefault="00925C8B" w:rsidP="00021F91">
            <w:pPr>
              <w:spacing w:after="0"/>
              <w:rPr>
                <w:rFonts w:cs="Calibri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</w:tcPr>
          <w:p w14:paraId="7D729897" w14:textId="70760918" w:rsidR="00925C8B" w:rsidRPr="009A359C" w:rsidRDefault="00925C8B" w:rsidP="00B70587">
            <w:pPr>
              <w:spacing w:after="0"/>
              <w:rPr>
                <w:rFonts w:cs="Calibri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14:paraId="3054D77C" w14:textId="77777777" w:rsidR="00925C8B" w:rsidRPr="009A359C" w:rsidRDefault="00925C8B" w:rsidP="00B70587">
            <w:pPr>
              <w:spacing w:after="0"/>
              <w:rPr>
                <w:rFonts w:cs="Calibri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14:paraId="41DB88FD" w14:textId="77777777" w:rsidR="00925C8B" w:rsidRPr="009A359C" w:rsidRDefault="00925C8B" w:rsidP="00B70587">
            <w:pPr>
              <w:spacing w:after="0"/>
              <w:rPr>
                <w:rFonts w:cs="Calibri"/>
              </w:rPr>
            </w:pPr>
          </w:p>
        </w:tc>
      </w:tr>
      <w:tr w:rsidR="005B3839" w:rsidRPr="009A359C" w14:paraId="6679AA89" w14:textId="77777777" w:rsidTr="00B63370">
        <w:tc>
          <w:tcPr>
            <w:tcW w:w="1194" w:type="pct"/>
            <w:tcBorders>
              <w:bottom w:val="single" w:sz="4" w:space="0" w:color="auto"/>
            </w:tcBorders>
          </w:tcPr>
          <w:p w14:paraId="6B865A93" w14:textId="4E60044A" w:rsidR="005B3839" w:rsidRPr="009A359C" w:rsidRDefault="00840F84" w:rsidP="005B3839">
            <w:pPr>
              <w:keepNext/>
              <w:spacing w:before="240" w:after="0"/>
              <w:contextualSpacing/>
              <w:outlineLvl w:val="1"/>
              <w:rPr>
                <w:rFonts w:cs="Calibri"/>
              </w:rPr>
            </w:pPr>
            <w:r w:rsidRPr="009A359C">
              <w:rPr>
                <w:rFonts w:cs="Calibri"/>
              </w:rPr>
              <w:lastRenderedPageBreak/>
              <w:t>C</w:t>
            </w:r>
            <w:r w:rsidR="005B3839" w:rsidRPr="009A359C">
              <w:rPr>
                <w:rFonts w:cs="Calibri"/>
              </w:rPr>
              <w:t xml:space="preserve">omments on new or </w:t>
            </w:r>
            <w:r w:rsidRPr="009A359C">
              <w:rPr>
                <w:rFonts w:cs="Calibri"/>
              </w:rPr>
              <w:t>significantly</w:t>
            </w:r>
            <w:r w:rsidR="005B3839" w:rsidRPr="009A359C">
              <w:rPr>
                <w:rFonts w:cs="Calibri"/>
              </w:rPr>
              <w:t xml:space="preserve"> revised </w:t>
            </w:r>
            <w:r w:rsidRPr="009A359C">
              <w:rPr>
                <w:rFonts w:cs="Calibri"/>
              </w:rPr>
              <w:t>course</w:t>
            </w:r>
            <w:r w:rsidR="005B3839" w:rsidRPr="009A359C">
              <w:rPr>
                <w:rFonts w:cs="Calibri"/>
              </w:rPr>
              <w:t>s</w:t>
            </w:r>
            <w:r w:rsidRPr="009A359C">
              <w:rPr>
                <w:rFonts w:cs="Calibri"/>
              </w:rPr>
              <w:t xml:space="preserve"> or programmes</w:t>
            </w:r>
          </w:p>
          <w:p w14:paraId="2FE3FF89" w14:textId="77777777" w:rsidR="005B3839" w:rsidRPr="009A359C" w:rsidRDefault="005B3839" w:rsidP="00021F91">
            <w:pPr>
              <w:spacing w:after="0"/>
              <w:rPr>
                <w:rFonts w:cs="Calibri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</w:tcPr>
          <w:p w14:paraId="58CF019C" w14:textId="77777777" w:rsidR="005B3839" w:rsidRPr="009A359C" w:rsidRDefault="005B3839" w:rsidP="00B70587">
            <w:pPr>
              <w:spacing w:after="0"/>
              <w:rPr>
                <w:rFonts w:cs="Calibri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14:paraId="187DAB85" w14:textId="77777777" w:rsidR="005B3839" w:rsidRPr="009A359C" w:rsidRDefault="005B3839" w:rsidP="00B70587">
            <w:pPr>
              <w:spacing w:after="0"/>
              <w:rPr>
                <w:rFonts w:cs="Calibri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14:paraId="2829CBBC" w14:textId="77777777" w:rsidR="005B3839" w:rsidRPr="009A359C" w:rsidRDefault="005B3839" w:rsidP="00B70587">
            <w:pPr>
              <w:spacing w:after="0"/>
              <w:rPr>
                <w:rFonts w:cs="Calibri"/>
              </w:rPr>
            </w:pPr>
          </w:p>
        </w:tc>
      </w:tr>
      <w:tr w:rsidR="005B3839" w:rsidRPr="009A359C" w14:paraId="73BC3CED" w14:textId="77777777" w:rsidTr="00B63370">
        <w:tc>
          <w:tcPr>
            <w:tcW w:w="1194" w:type="pct"/>
            <w:tcBorders>
              <w:bottom w:val="single" w:sz="4" w:space="0" w:color="auto"/>
            </w:tcBorders>
          </w:tcPr>
          <w:p w14:paraId="7C5C9352" w14:textId="1A872C6D" w:rsidR="005B3839" w:rsidRPr="009A359C" w:rsidRDefault="005B3839" w:rsidP="00021F91">
            <w:pPr>
              <w:spacing w:after="0"/>
              <w:rPr>
                <w:rFonts w:cs="Calibri"/>
              </w:rPr>
            </w:pPr>
            <w:r w:rsidRPr="009A359C">
              <w:rPr>
                <w:rFonts w:cs="Calibri"/>
              </w:rPr>
              <w:t>Collaborative Provision covered</w:t>
            </w:r>
          </w:p>
        </w:tc>
        <w:tc>
          <w:tcPr>
            <w:tcW w:w="1831" w:type="pct"/>
            <w:tcBorders>
              <w:bottom w:val="single" w:sz="4" w:space="0" w:color="auto"/>
            </w:tcBorders>
          </w:tcPr>
          <w:p w14:paraId="068CB591" w14:textId="77777777" w:rsidR="005B3839" w:rsidRPr="009A359C" w:rsidRDefault="005B3839" w:rsidP="00B70587">
            <w:pPr>
              <w:spacing w:after="0"/>
              <w:rPr>
                <w:rFonts w:cs="Calibri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14:paraId="5F1E2A0E" w14:textId="77777777" w:rsidR="005B3839" w:rsidRPr="009A359C" w:rsidRDefault="005B3839" w:rsidP="00B70587">
            <w:pPr>
              <w:spacing w:after="0"/>
              <w:rPr>
                <w:rFonts w:cs="Calibri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14:paraId="234045A3" w14:textId="77777777" w:rsidR="005B3839" w:rsidRPr="009A359C" w:rsidRDefault="005B3839" w:rsidP="00B70587">
            <w:pPr>
              <w:spacing w:after="0"/>
              <w:rPr>
                <w:rFonts w:cs="Calibri"/>
              </w:rPr>
            </w:pPr>
          </w:p>
        </w:tc>
      </w:tr>
      <w:tr w:rsidR="00B63370" w:rsidRPr="009A359C" w14:paraId="336CA30E" w14:textId="77777777" w:rsidTr="00B6337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24E5F" w14:textId="1B4286DE" w:rsidR="00B63370" w:rsidRPr="009A359C" w:rsidRDefault="00B63370" w:rsidP="003A580E">
            <w:pPr>
              <w:keepNext/>
              <w:spacing w:before="240" w:after="0"/>
              <w:contextualSpacing/>
              <w:outlineLvl w:val="1"/>
              <w:rPr>
                <w:rFonts w:cs="Calibri"/>
              </w:rPr>
            </w:pPr>
          </w:p>
          <w:p w14:paraId="5D341DEB" w14:textId="6FA932C2" w:rsidR="00B63370" w:rsidRPr="009A359C" w:rsidRDefault="00B63370" w:rsidP="003A580E">
            <w:pPr>
              <w:keepNext/>
              <w:spacing w:before="240" w:after="0"/>
              <w:contextualSpacing/>
              <w:outlineLvl w:val="1"/>
              <w:rPr>
                <w:rFonts w:cs="Calibri"/>
              </w:rPr>
            </w:pPr>
          </w:p>
        </w:tc>
      </w:tr>
      <w:tr w:rsidR="00B63370" w:rsidRPr="009A359C" w14:paraId="60298D49" w14:textId="77777777" w:rsidTr="00B63370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D8D7A" w14:textId="77777777" w:rsidR="00B63370" w:rsidRPr="009A359C" w:rsidRDefault="00B63370" w:rsidP="003A580E">
            <w:pPr>
              <w:keepNext/>
              <w:spacing w:before="240" w:after="0"/>
              <w:contextualSpacing/>
              <w:outlineLvl w:val="1"/>
              <w:rPr>
                <w:rFonts w:cs="Calibri"/>
              </w:rPr>
            </w:pPr>
          </w:p>
        </w:tc>
      </w:tr>
      <w:tr w:rsidR="00925C8B" w:rsidRPr="009A359C" w14:paraId="10F125DF" w14:textId="77777777" w:rsidTr="00B63370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780E487" w14:textId="77777777" w:rsidR="00925C8B" w:rsidRPr="009A359C" w:rsidRDefault="00925C8B" w:rsidP="003A580E">
            <w:pPr>
              <w:keepNext/>
              <w:spacing w:before="240" w:after="0"/>
              <w:contextualSpacing/>
              <w:outlineLvl w:val="1"/>
              <w:rPr>
                <w:rFonts w:eastAsia="Times New Roman" w:cs="Calibri"/>
                <w:b/>
                <w:sz w:val="28"/>
                <w:szCs w:val="28"/>
              </w:rPr>
            </w:pPr>
            <w:r w:rsidRPr="009A359C">
              <w:rPr>
                <w:rFonts w:cs="Calibri"/>
              </w:rPr>
              <w:br w:type="page"/>
            </w:r>
            <w:r w:rsidRPr="009A359C">
              <w:rPr>
                <w:rFonts w:eastAsia="Times New Roman" w:cs="Calibri"/>
                <w:b/>
                <w:sz w:val="28"/>
                <w:szCs w:val="28"/>
              </w:rPr>
              <w:t>Reflection</w:t>
            </w:r>
          </w:p>
          <w:p w14:paraId="7EB8C57B" w14:textId="683ED463" w:rsidR="00840F84" w:rsidRPr="009A359C" w:rsidRDefault="00840F84" w:rsidP="003A580E">
            <w:pPr>
              <w:keepNext/>
              <w:spacing w:before="240" w:after="0"/>
              <w:contextualSpacing/>
              <w:outlineLvl w:val="1"/>
              <w:rPr>
                <w:rFonts w:cs="Calibri"/>
              </w:rPr>
            </w:pPr>
            <w:r w:rsidRPr="009A359C">
              <w:rPr>
                <w:rFonts w:cs="Calibri"/>
              </w:rPr>
              <w:t xml:space="preserve">In completing this </w:t>
            </w:r>
            <w:proofErr w:type="gramStart"/>
            <w:r w:rsidRPr="009A359C">
              <w:rPr>
                <w:rFonts w:cs="Calibri"/>
              </w:rPr>
              <w:t>section</w:t>
            </w:r>
            <w:proofErr w:type="gramEnd"/>
            <w:r w:rsidRPr="009A359C">
              <w:rPr>
                <w:rFonts w:cs="Calibri"/>
              </w:rPr>
              <w:t xml:space="preserve"> it may be useful to refer to the </w:t>
            </w:r>
            <w:r w:rsidR="007E7EB3">
              <w:rPr>
                <w:rFonts w:cs="Calibri"/>
              </w:rPr>
              <w:t>eight</w:t>
            </w:r>
            <w:r w:rsidRPr="009A359C">
              <w:rPr>
                <w:rFonts w:cs="Calibri"/>
              </w:rPr>
              <w:t xml:space="preserve"> themes covered in the College LTE Summary reports [1.  Student Support (including mental health); 2.  Learning and teaching (including assessment and feedback); 3.  Quality and suitability of teaching spaces and timetabling; 4.  Staffing levels (including administrative support); 5.  University facilities (including IT, conference and library facilities); 6.  University systems (including MyCampus, Moodle Turnitin and EvaSys); 7.  Marketing, recruitment and admissions; 8.  Other themes/issues]</w:t>
            </w:r>
          </w:p>
          <w:p w14:paraId="63E2DACF" w14:textId="42EC4FA8" w:rsidR="00840F84" w:rsidRPr="009A359C" w:rsidRDefault="00840F84" w:rsidP="003A580E">
            <w:pPr>
              <w:keepNext/>
              <w:spacing w:before="240" w:after="0"/>
              <w:contextualSpacing/>
              <w:outlineLvl w:val="1"/>
              <w:rPr>
                <w:rFonts w:eastAsia="Times New Roman" w:cs="Calibri"/>
                <w:b/>
                <w:sz w:val="28"/>
                <w:szCs w:val="28"/>
              </w:rPr>
            </w:pPr>
          </w:p>
        </w:tc>
      </w:tr>
      <w:tr w:rsidR="00925C8B" w:rsidRPr="009A359C" w14:paraId="459C4D54" w14:textId="77777777" w:rsidTr="009C1F7D">
        <w:tc>
          <w:tcPr>
            <w:tcW w:w="5000" w:type="pct"/>
            <w:gridSpan w:val="4"/>
          </w:tcPr>
          <w:p w14:paraId="0E469A5B" w14:textId="2C1A0A2D" w:rsidR="005B5F19" w:rsidRPr="009A359C" w:rsidRDefault="00925C8B" w:rsidP="006A175A">
            <w:pPr>
              <w:spacing w:after="120"/>
              <w:rPr>
                <w:rFonts w:eastAsia="Times New Roman" w:cs="Calibri"/>
                <w:color w:val="000000"/>
              </w:rPr>
            </w:pPr>
            <w:r w:rsidRPr="009A359C">
              <w:rPr>
                <w:rFonts w:cs="Calibri"/>
              </w:rPr>
              <w:t>What is working well</w:t>
            </w:r>
            <w:r w:rsidR="00246F23">
              <w:rPr>
                <w:rFonts w:cs="Calibri"/>
              </w:rPr>
              <w:t>?</w:t>
            </w:r>
          </w:p>
        </w:tc>
      </w:tr>
      <w:tr w:rsidR="006A175A" w:rsidRPr="009A359C" w14:paraId="258B2974" w14:textId="77777777" w:rsidTr="009C1F7D">
        <w:tc>
          <w:tcPr>
            <w:tcW w:w="5000" w:type="pct"/>
            <w:gridSpan w:val="4"/>
          </w:tcPr>
          <w:p w14:paraId="3C33AD46" w14:textId="2C1A0BF9" w:rsidR="006A175A" w:rsidRPr="009A359C" w:rsidRDefault="006A175A" w:rsidP="006A175A">
            <w:pPr>
              <w:spacing w:after="120"/>
              <w:rPr>
                <w:rFonts w:cs="Calibri"/>
              </w:rPr>
            </w:pPr>
          </w:p>
        </w:tc>
      </w:tr>
      <w:tr w:rsidR="006A175A" w:rsidRPr="009A359C" w14:paraId="2859927F" w14:textId="77777777" w:rsidTr="009C1F7D">
        <w:tc>
          <w:tcPr>
            <w:tcW w:w="5000" w:type="pct"/>
            <w:gridSpan w:val="4"/>
          </w:tcPr>
          <w:p w14:paraId="3C33C000" w14:textId="64B96B70" w:rsidR="006A175A" w:rsidRPr="009A359C" w:rsidRDefault="006A175A" w:rsidP="006A175A">
            <w:pPr>
              <w:spacing w:after="120"/>
              <w:rPr>
                <w:rFonts w:cs="Calibri"/>
              </w:rPr>
            </w:pPr>
          </w:p>
        </w:tc>
      </w:tr>
      <w:tr w:rsidR="006A175A" w:rsidRPr="009A359C" w14:paraId="1AB960AE" w14:textId="77777777" w:rsidTr="009C1F7D">
        <w:tc>
          <w:tcPr>
            <w:tcW w:w="5000" w:type="pct"/>
            <w:gridSpan w:val="4"/>
          </w:tcPr>
          <w:p w14:paraId="3158120E" w14:textId="684AF063" w:rsidR="006A175A" w:rsidRPr="009A359C" w:rsidRDefault="00840F84" w:rsidP="006A175A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What needs work?</w:t>
            </w:r>
          </w:p>
        </w:tc>
      </w:tr>
      <w:tr w:rsidR="006A175A" w:rsidRPr="009A359C" w14:paraId="5AD50991" w14:textId="77777777" w:rsidTr="009C1F7D">
        <w:tc>
          <w:tcPr>
            <w:tcW w:w="5000" w:type="pct"/>
            <w:gridSpan w:val="4"/>
          </w:tcPr>
          <w:p w14:paraId="28A4F197" w14:textId="1EDC8588" w:rsidR="006A175A" w:rsidRPr="009A359C" w:rsidRDefault="006A175A" w:rsidP="006A175A">
            <w:pPr>
              <w:spacing w:after="120"/>
              <w:rPr>
                <w:rFonts w:cs="Calibri"/>
              </w:rPr>
            </w:pPr>
          </w:p>
        </w:tc>
      </w:tr>
      <w:tr w:rsidR="006A175A" w:rsidRPr="009A359C" w14:paraId="67011B79" w14:textId="77777777" w:rsidTr="009C1F7D">
        <w:tc>
          <w:tcPr>
            <w:tcW w:w="5000" w:type="pct"/>
            <w:gridSpan w:val="4"/>
          </w:tcPr>
          <w:p w14:paraId="5A1EB48B" w14:textId="79FD49DF" w:rsidR="006A175A" w:rsidRPr="009A359C" w:rsidRDefault="006A175A" w:rsidP="006A175A">
            <w:pPr>
              <w:spacing w:after="120"/>
              <w:rPr>
                <w:rFonts w:cs="Calibri"/>
              </w:rPr>
            </w:pPr>
          </w:p>
        </w:tc>
      </w:tr>
      <w:tr w:rsidR="007467DC" w:rsidRPr="009A359C" w14:paraId="2FE2291A" w14:textId="77777777" w:rsidTr="009C1F7D">
        <w:tc>
          <w:tcPr>
            <w:tcW w:w="5000" w:type="pct"/>
            <w:gridSpan w:val="4"/>
          </w:tcPr>
          <w:p w14:paraId="1FAFA1E2" w14:textId="32BBC059" w:rsidR="00E64997" w:rsidRPr="007E7EB3" w:rsidRDefault="00473C4A" w:rsidP="006C17EC">
            <w:pPr>
              <w:spacing w:after="120"/>
              <w:rPr>
                <w:rFonts w:cs="Calibri"/>
              </w:rPr>
            </w:pPr>
            <w:r w:rsidRPr="007E7EB3">
              <w:rPr>
                <w:rFonts w:cs="Calibri"/>
              </w:rPr>
              <w:t xml:space="preserve">Evaluate the accessibility of teaching, learning, and assessment methods in the last academic session. </w:t>
            </w:r>
            <w:r w:rsidR="00703034" w:rsidRPr="007E7EB3">
              <w:rPr>
                <w:rFonts w:cs="Calibri"/>
              </w:rPr>
              <w:t>You may wish to refer to th</w:t>
            </w:r>
            <w:r w:rsidR="007412A4" w:rsidRPr="007E7EB3">
              <w:rPr>
                <w:rFonts w:cs="Calibri"/>
              </w:rPr>
              <w:t xml:space="preserve">e </w:t>
            </w:r>
            <w:hyperlink r:id="rId11" w:history="1">
              <w:r w:rsidR="00880523" w:rsidRPr="007E7EB3">
                <w:rPr>
                  <w:rStyle w:val="Hyperlink"/>
                  <w:rFonts w:cs="Calibri"/>
                </w:rPr>
                <w:t>Accessible &amp; Inclusive Learning Policy</w:t>
              </w:r>
            </w:hyperlink>
            <w:r w:rsidR="007E7EB3" w:rsidRPr="007E7EB3">
              <w:rPr>
                <w:rStyle w:val="Hyperlink"/>
                <w:rFonts w:cs="Calibri"/>
              </w:rPr>
              <w:t>.</w:t>
            </w:r>
          </w:p>
        </w:tc>
      </w:tr>
      <w:tr w:rsidR="00703034" w:rsidRPr="009A359C" w14:paraId="20D53E9D" w14:textId="77777777" w:rsidTr="009C1F7D">
        <w:tc>
          <w:tcPr>
            <w:tcW w:w="5000" w:type="pct"/>
            <w:gridSpan w:val="4"/>
          </w:tcPr>
          <w:p w14:paraId="1C2A60EE" w14:textId="260B2DEA" w:rsidR="00703034" w:rsidRPr="00246F23" w:rsidRDefault="00246F23" w:rsidP="00703034">
            <w:pPr>
              <w:spacing w:after="120"/>
              <w:rPr>
                <w:rFonts w:cs="Arial"/>
              </w:rPr>
            </w:pPr>
            <w:r w:rsidRPr="00246F23">
              <w:rPr>
                <w:rFonts w:cs="Arial"/>
              </w:rPr>
              <w:t>What is working well?</w:t>
            </w:r>
          </w:p>
        </w:tc>
      </w:tr>
      <w:tr w:rsidR="00703034" w:rsidRPr="009A359C" w14:paraId="2225D5E4" w14:textId="77777777" w:rsidTr="009C1F7D">
        <w:tc>
          <w:tcPr>
            <w:tcW w:w="5000" w:type="pct"/>
            <w:gridSpan w:val="4"/>
          </w:tcPr>
          <w:p w14:paraId="129CBDB0" w14:textId="77777777" w:rsidR="00703034" w:rsidRDefault="00703034" w:rsidP="00703034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246F23" w:rsidRPr="009A359C" w14:paraId="4394FC1F" w14:textId="77777777" w:rsidTr="009C1F7D">
        <w:tc>
          <w:tcPr>
            <w:tcW w:w="5000" w:type="pct"/>
            <w:gridSpan w:val="4"/>
          </w:tcPr>
          <w:p w14:paraId="71A78B39" w14:textId="77777777" w:rsidR="00246F23" w:rsidRDefault="00246F23" w:rsidP="00703034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246F23" w:rsidRPr="009A359C" w14:paraId="3E4C39BC" w14:textId="77777777" w:rsidTr="009C1F7D">
        <w:tc>
          <w:tcPr>
            <w:tcW w:w="5000" w:type="pct"/>
            <w:gridSpan w:val="4"/>
          </w:tcPr>
          <w:p w14:paraId="1D681DCE" w14:textId="59D2BDD6" w:rsidR="00246F23" w:rsidRPr="00246F23" w:rsidRDefault="00246F23" w:rsidP="00703034">
            <w:pPr>
              <w:spacing w:after="120"/>
              <w:rPr>
                <w:rFonts w:cs="Arial"/>
              </w:rPr>
            </w:pPr>
            <w:r w:rsidRPr="00246F23">
              <w:rPr>
                <w:rFonts w:cs="Arial"/>
              </w:rPr>
              <w:t>What needs work?</w:t>
            </w:r>
          </w:p>
        </w:tc>
      </w:tr>
      <w:tr w:rsidR="00246F23" w:rsidRPr="009A359C" w14:paraId="2D25BE1A" w14:textId="77777777" w:rsidTr="009C1F7D">
        <w:tc>
          <w:tcPr>
            <w:tcW w:w="5000" w:type="pct"/>
            <w:gridSpan w:val="4"/>
          </w:tcPr>
          <w:p w14:paraId="41567726" w14:textId="77777777" w:rsidR="00246F23" w:rsidRPr="00246F23" w:rsidRDefault="00246F23" w:rsidP="00703034">
            <w:pPr>
              <w:spacing w:after="120"/>
              <w:rPr>
                <w:rFonts w:cs="Arial"/>
              </w:rPr>
            </w:pPr>
          </w:p>
        </w:tc>
      </w:tr>
    </w:tbl>
    <w:p w14:paraId="7AC8DAA9" w14:textId="540CD485" w:rsidR="00737F21" w:rsidRPr="009A359C" w:rsidRDefault="00737F21" w:rsidP="00737F21">
      <w:pPr>
        <w:spacing w:after="0"/>
        <w:rPr>
          <w:rFonts w:ascii="Calibri" w:hAnsi="Calibri" w:cs="Calibri"/>
        </w:rPr>
      </w:pPr>
    </w:p>
    <w:p w14:paraId="0B41C950" w14:textId="77777777" w:rsidR="00021F91" w:rsidRPr="009A359C" w:rsidRDefault="00021F91" w:rsidP="00737F21">
      <w:pPr>
        <w:spacing w:after="0"/>
        <w:rPr>
          <w:rFonts w:ascii="Calibri" w:hAnsi="Calibri" w:cs="Calibr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294"/>
        <w:gridCol w:w="2162"/>
      </w:tblGrid>
      <w:tr w:rsidR="003A580E" w:rsidRPr="009A359C" w14:paraId="7B9497F4" w14:textId="77777777" w:rsidTr="009C1F7D">
        <w:tc>
          <w:tcPr>
            <w:tcW w:w="5000" w:type="pct"/>
            <w:gridSpan w:val="2"/>
          </w:tcPr>
          <w:p w14:paraId="06796E99" w14:textId="430C579D" w:rsidR="003A580E" w:rsidRPr="009A359C" w:rsidRDefault="00C2078B" w:rsidP="003A580E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9A359C">
              <w:rPr>
                <w:rFonts w:cs="Calibri"/>
                <w:b/>
                <w:sz w:val="28"/>
                <w:szCs w:val="28"/>
              </w:rPr>
              <w:t>Innovation</w:t>
            </w:r>
          </w:p>
        </w:tc>
      </w:tr>
      <w:tr w:rsidR="008A0147" w:rsidRPr="009A359C" w14:paraId="4AE19727" w14:textId="77777777" w:rsidTr="008A0147">
        <w:trPr>
          <w:trHeight w:val="405"/>
        </w:trPr>
        <w:tc>
          <w:tcPr>
            <w:tcW w:w="3966" w:type="pct"/>
          </w:tcPr>
          <w:p w14:paraId="44E3A524" w14:textId="35D6ED8B" w:rsidR="006A175A" w:rsidRPr="009A359C" w:rsidRDefault="00C2078B" w:rsidP="00737F21">
            <w:pPr>
              <w:spacing w:after="0"/>
              <w:rPr>
                <w:rFonts w:cs="Calibri"/>
                <w:b/>
                <w:sz w:val="24"/>
              </w:rPr>
            </w:pPr>
            <w:r w:rsidRPr="009A359C">
              <w:rPr>
                <w:rFonts w:cs="Calibri"/>
                <w:b/>
                <w:sz w:val="24"/>
              </w:rPr>
              <w:t>Do you</w:t>
            </w:r>
            <w:r w:rsidR="006A175A" w:rsidRPr="009A359C">
              <w:rPr>
                <w:rFonts w:cs="Calibri"/>
                <w:b/>
                <w:sz w:val="24"/>
              </w:rPr>
              <w:t xml:space="preserve"> </w:t>
            </w:r>
            <w:r w:rsidRPr="009A359C">
              <w:rPr>
                <w:rFonts w:cs="Calibri"/>
                <w:b/>
                <w:sz w:val="24"/>
              </w:rPr>
              <w:t xml:space="preserve">have any examples of distinctively </w:t>
            </w:r>
            <w:r w:rsidR="008A0147" w:rsidRPr="009A359C">
              <w:rPr>
                <w:rFonts w:cs="Calibri"/>
                <w:b/>
                <w:sz w:val="24"/>
              </w:rPr>
              <w:t>innovative</w:t>
            </w:r>
            <w:r w:rsidRPr="009A359C">
              <w:rPr>
                <w:rFonts w:cs="Calibri"/>
                <w:b/>
                <w:sz w:val="24"/>
              </w:rPr>
              <w:t xml:space="preserve"> practices</w:t>
            </w:r>
            <w:r w:rsidR="008A0147" w:rsidRPr="009A359C">
              <w:rPr>
                <w:rFonts w:cs="Calibri"/>
                <w:b/>
                <w:sz w:val="24"/>
              </w:rPr>
              <w:t>?</w:t>
            </w:r>
          </w:p>
          <w:p w14:paraId="62D2A1B7" w14:textId="09199576" w:rsidR="006A175A" w:rsidRPr="009A359C" w:rsidRDefault="005B2730" w:rsidP="00737F21">
            <w:pPr>
              <w:spacing w:after="0"/>
              <w:rPr>
                <w:rFonts w:cs="Calibri"/>
              </w:rPr>
            </w:pPr>
            <w:r w:rsidRPr="009A359C">
              <w:rPr>
                <w:rFonts w:cs="Calibri"/>
              </w:rPr>
              <w:t>(Please include a named contact for each piece of</w:t>
            </w:r>
            <w:r w:rsidR="006413F9" w:rsidRPr="009A359C">
              <w:rPr>
                <w:rFonts w:cs="Calibri"/>
              </w:rPr>
              <w:t xml:space="preserve"> innovative</w:t>
            </w:r>
            <w:r w:rsidRPr="009A359C">
              <w:rPr>
                <w:rFonts w:cs="Calibri"/>
              </w:rPr>
              <w:t xml:space="preserve"> practice)</w:t>
            </w:r>
            <w:r w:rsidR="00C2078B" w:rsidRPr="009A359C">
              <w:rPr>
                <w:rFonts w:cs="Calibri"/>
              </w:rPr>
              <w:t xml:space="preserve">.  </w:t>
            </w:r>
          </w:p>
          <w:p w14:paraId="2BBD828E" w14:textId="77777777" w:rsidR="006A175A" w:rsidRPr="009A359C" w:rsidRDefault="006A175A" w:rsidP="00737F21">
            <w:pPr>
              <w:spacing w:after="0"/>
              <w:rPr>
                <w:rFonts w:cs="Calibri"/>
              </w:rPr>
            </w:pPr>
          </w:p>
          <w:p w14:paraId="0E966A93" w14:textId="4592CC89" w:rsidR="008A0147" w:rsidRPr="009A359C" w:rsidRDefault="00C2078B" w:rsidP="00737F21">
            <w:pPr>
              <w:spacing w:after="0"/>
              <w:rPr>
                <w:rFonts w:cs="Calibri"/>
              </w:rPr>
            </w:pPr>
            <w:r w:rsidRPr="009A359C">
              <w:rPr>
                <w:rFonts w:cs="Calibri"/>
              </w:rPr>
              <w:t xml:space="preserve">It may be that not all Schools will report on this </w:t>
            </w:r>
            <w:r w:rsidR="006A175A" w:rsidRPr="009A359C">
              <w:rPr>
                <w:rFonts w:cs="Calibri"/>
              </w:rPr>
              <w:t>each year.</w:t>
            </w:r>
          </w:p>
          <w:p w14:paraId="3B83317D" w14:textId="332550D3" w:rsidR="008A0147" w:rsidRPr="009A359C" w:rsidRDefault="008A0147" w:rsidP="003A580E">
            <w:pPr>
              <w:spacing w:after="0"/>
              <w:rPr>
                <w:rFonts w:cs="Calibri"/>
              </w:rPr>
            </w:pPr>
          </w:p>
        </w:tc>
        <w:tc>
          <w:tcPr>
            <w:tcW w:w="1034" w:type="pct"/>
          </w:tcPr>
          <w:p w14:paraId="330E6912" w14:textId="77777777" w:rsidR="008A0147" w:rsidRPr="009A359C" w:rsidRDefault="00C3097D" w:rsidP="009418A8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Where</w:t>
            </w:r>
            <w:r w:rsidR="00135561" w:rsidRPr="009A359C">
              <w:rPr>
                <w:rFonts w:cs="Calibri"/>
              </w:rPr>
              <w:t xml:space="preserve">, if anywhere, </w:t>
            </w:r>
            <w:r w:rsidRPr="009A359C">
              <w:rPr>
                <w:rFonts w:cs="Calibri"/>
              </w:rPr>
              <w:t xml:space="preserve">would you disseminate this </w:t>
            </w:r>
            <w:r w:rsidR="00AB0868" w:rsidRPr="009A359C">
              <w:rPr>
                <w:rFonts w:cs="Calibri"/>
              </w:rPr>
              <w:t>innovative</w:t>
            </w:r>
            <w:r w:rsidRPr="009A359C">
              <w:rPr>
                <w:rFonts w:cs="Calibri"/>
              </w:rPr>
              <w:t xml:space="preserve"> practice</w:t>
            </w:r>
            <w:r w:rsidR="008A0147" w:rsidRPr="009A359C">
              <w:rPr>
                <w:rFonts w:cs="Calibri"/>
              </w:rPr>
              <w:t>?</w:t>
            </w:r>
          </w:p>
        </w:tc>
      </w:tr>
      <w:tr w:rsidR="008A0147" w:rsidRPr="009A359C" w14:paraId="5BC6D386" w14:textId="77777777" w:rsidTr="008A0147">
        <w:trPr>
          <w:trHeight w:val="405"/>
        </w:trPr>
        <w:tc>
          <w:tcPr>
            <w:tcW w:w="3966" w:type="pct"/>
          </w:tcPr>
          <w:p w14:paraId="4B70952C" w14:textId="2AF22A1A" w:rsidR="006C58C8" w:rsidRPr="009A359C" w:rsidRDefault="006C58C8" w:rsidP="00751367">
            <w:pPr>
              <w:rPr>
                <w:rFonts w:cs="Calibri"/>
              </w:rPr>
            </w:pPr>
          </w:p>
        </w:tc>
        <w:tc>
          <w:tcPr>
            <w:tcW w:w="1034" w:type="pct"/>
          </w:tcPr>
          <w:p w14:paraId="3917A94D" w14:textId="27226F86" w:rsidR="008A0147" w:rsidRPr="009A359C" w:rsidRDefault="008A0147" w:rsidP="00737F21">
            <w:pPr>
              <w:spacing w:after="0"/>
              <w:rPr>
                <w:rFonts w:cs="Calibri"/>
              </w:rPr>
            </w:pPr>
          </w:p>
        </w:tc>
      </w:tr>
      <w:tr w:rsidR="00872623" w:rsidRPr="009A359C" w14:paraId="33FC2EBC" w14:textId="77777777" w:rsidTr="008A0147">
        <w:trPr>
          <w:trHeight w:val="405"/>
        </w:trPr>
        <w:tc>
          <w:tcPr>
            <w:tcW w:w="3966" w:type="pct"/>
          </w:tcPr>
          <w:p w14:paraId="5F2E1C08" w14:textId="2745E6FD" w:rsidR="00872623" w:rsidRPr="009A359C" w:rsidRDefault="00872623" w:rsidP="00751367">
            <w:pPr>
              <w:rPr>
                <w:rFonts w:cs="Calibri"/>
              </w:rPr>
            </w:pPr>
          </w:p>
        </w:tc>
        <w:tc>
          <w:tcPr>
            <w:tcW w:w="1034" w:type="pct"/>
          </w:tcPr>
          <w:p w14:paraId="06F65A8B" w14:textId="77777777" w:rsidR="00872623" w:rsidRPr="009A359C" w:rsidRDefault="00872623" w:rsidP="00737F21">
            <w:pPr>
              <w:spacing w:after="0"/>
              <w:rPr>
                <w:rFonts w:cs="Calibri"/>
              </w:rPr>
            </w:pPr>
          </w:p>
        </w:tc>
      </w:tr>
      <w:tr w:rsidR="00872623" w:rsidRPr="009A359C" w14:paraId="5B09B273" w14:textId="77777777" w:rsidTr="008A0147">
        <w:trPr>
          <w:trHeight w:val="405"/>
        </w:trPr>
        <w:tc>
          <w:tcPr>
            <w:tcW w:w="3966" w:type="pct"/>
          </w:tcPr>
          <w:p w14:paraId="6CE8E71F" w14:textId="3FBB2C96" w:rsidR="00872623" w:rsidRPr="009A359C" w:rsidRDefault="00872623" w:rsidP="001943D1">
            <w:pPr>
              <w:spacing w:after="0"/>
              <w:rPr>
                <w:rFonts w:cs="Calibri"/>
              </w:rPr>
            </w:pPr>
          </w:p>
        </w:tc>
        <w:tc>
          <w:tcPr>
            <w:tcW w:w="1034" w:type="pct"/>
          </w:tcPr>
          <w:p w14:paraId="3DF78081" w14:textId="77777777" w:rsidR="00872623" w:rsidRPr="009A359C" w:rsidRDefault="00872623" w:rsidP="00737F21">
            <w:pPr>
              <w:spacing w:after="0"/>
              <w:rPr>
                <w:rFonts w:cs="Calibri"/>
              </w:rPr>
            </w:pPr>
          </w:p>
        </w:tc>
      </w:tr>
      <w:tr w:rsidR="00872623" w:rsidRPr="009A359C" w14:paraId="57EFF2F7" w14:textId="77777777" w:rsidTr="008A0147">
        <w:trPr>
          <w:trHeight w:val="405"/>
        </w:trPr>
        <w:tc>
          <w:tcPr>
            <w:tcW w:w="3966" w:type="pct"/>
          </w:tcPr>
          <w:p w14:paraId="411DEF41" w14:textId="0AAA4492" w:rsidR="00872623" w:rsidRPr="009A359C" w:rsidRDefault="00872623" w:rsidP="001943D1">
            <w:pPr>
              <w:spacing w:after="0"/>
              <w:rPr>
                <w:rFonts w:cs="Calibri"/>
              </w:rPr>
            </w:pPr>
          </w:p>
        </w:tc>
        <w:tc>
          <w:tcPr>
            <w:tcW w:w="1034" w:type="pct"/>
          </w:tcPr>
          <w:p w14:paraId="34706C1A" w14:textId="77777777" w:rsidR="00872623" w:rsidRPr="009A359C" w:rsidRDefault="00872623" w:rsidP="00737F21">
            <w:pPr>
              <w:spacing w:after="0"/>
              <w:rPr>
                <w:rFonts w:cs="Calibri"/>
              </w:rPr>
            </w:pPr>
          </w:p>
        </w:tc>
      </w:tr>
      <w:tr w:rsidR="001943D1" w:rsidRPr="009A359C" w14:paraId="76BC8031" w14:textId="77777777" w:rsidTr="008A0147">
        <w:trPr>
          <w:trHeight w:val="405"/>
        </w:trPr>
        <w:tc>
          <w:tcPr>
            <w:tcW w:w="3966" w:type="pct"/>
          </w:tcPr>
          <w:p w14:paraId="3F0C4730" w14:textId="411552DB" w:rsidR="001943D1" w:rsidRPr="009A359C" w:rsidRDefault="001943D1" w:rsidP="001943D1">
            <w:pPr>
              <w:spacing w:after="0"/>
              <w:rPr>
                <w:rFonts w:cs="Calibri"/>
              </w:rPr>
            </w:pPr>
          </w:p>
        </w:tc>
        <w:tc>
          <w:tcPr>
            <w:tcW w:w="1034" w:type="pct"/>
          </w:tcPr>
          <w:p w14:paraId="5513E171" w14:textId="77777777" w:rsidR="001943D1" w:rsidRPr="009A359C" w:rsidRDefault="001943D1" w:rsidP="00737F21">
            <w:pPr>
              <w:spacing w:after="0"/>
              <w:rPr>
                <w:rFonts w:cs="Calibri"/>
              </w:rPr>
            </w:pPr>
          </w:p>
        </w:tc>
      </w:tr>
      <w:tr w:rsidR="001943D1" w:rsidRPr="009A359C" w14:paraId="22D37C32" w14:textId="77777777" w:rsidTr="008A0147">
        <w:trPr>
          <w:trHeight w:val="405"/>
        </w:trPr>
        <w:tc>
          <w:tcPr>
            <w:tcW w:w="3966" w:type="pct"/>
          </w:tcPr>
          <w:p w14:paraId="00BA29A6" w14:textId="6A186FC7" w:rsidR="001943D1" w:rsidRPr="009A359C" w:rsidRDefault="001943D1" w:rsidP="001943D1">
            <w:pPr>
              <w:spacing w:after="0"/>
              <w:rPr>
                <w:rFonts w:cs="Calibri"/>
              </w:rPr>
            </w:pPr>
          </w:p>
        </w:tc>
        <w:tc>
          <w:tcPr>
            <w:tcW w:w="1034" w:type="pct"/>
          </w:tcPr>
          <w:p w14:paraId="00DC69CD" w14:textId="77777777" w:rsidR="001943D1" w:rsidRPr="009A359C" w:rsidRDefault="001943D1" w:rsidP="00737F21">
            <w:pPr>
              <w:spacing w:after="0"/>
              <w:rPr>
                <w:rFonts w:cs="Calibri"/>
              </w:rPr>
            </w:pPr>
          </w:p>
        </w:tc>
      </w:tr>
    </w:tbl>
    <w:p w14:paraId="7B9BA86E" w14:textId="77777777" w:rsidR="00021F91" w:rsidRPr="009A359C" w:rsidRDefault="00021F91" w:rsidP="00547B17">
      <w:pPr>
        <w:spacing w:after="0"/>
        <w:rPr>
          <w:rFonts w:ascii="Calibri" w:hAnsi="Calibri" w:cs="Calibri"/>
        </w:rPr>
      </w:pPr>
    </w:p>
    <w:p w14:paraId="4285A1E1" w14:textId="1D9990C1" w:rsidR="00547B17" w:rsidRPr="009A359C" w:rsidRDefault="00547B17" w:rsidP="00547B17">
      <w:pPr>
        <w:spacing w:after="0"/>
        <w:rPr>
          <w:rFonts w:ascii="Calibri" w:hAnsi="Calibri" w:cs="Calibri"/>
        </w:rPr>
      </w:pPr>
    </w:p>
    <w:p w14:paraId="2752FB48" w14:textId="77777777" w:rsidR="00021F91" w:rsidRPr="009A359C" w:rsidRDefault="00021F91" w:rsidP="00547B17">
      <w:pPr>
        <w:spacing w:after="0"/>
        <w:rPr>
          <w:rFonts w:ascii="Calibri" w:hAnsi="Calibri" w:cs="Calibr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47B17" w:rsidRPr="009A359C" w14:paraId="549F6F59" w14:textId="77777777" w:rsidTr="00547B17">
        <w:tc>
          <w:tcPr>
            <w:tcW w:w="5000" w:type="pct"/>
          </w:tcPr>
          <w:p w14:paraId="63DDF225" w14:textId="6B2E405E" w:rsidR="00865FF0" w:rsidRPr="009A359C" w:rsidRDefault="006A175A" w:rsidP="000B433E">
            <w:pPr>
              <w:keepNext/>
              <w:spacing w:after="120"/>
              <w:rPr>
                <w:rFonts w:cs="Calibri"/>
                <w:sz w:val="20"/>
              </w:rPr>
            </w:pPr>
            <w:r w:rsidRPr="009A359C">
              <w:rPr>
                <w:rFonts w:cs="Calibri"/>
                <w:b/>
                <w:sz w:val="28"/>
              </w:rPr>
              <w:t xml:space="preserve">Looking Forward – Please identify any actions that should be </w:t>
            </w:r>
            <w:r w:rsidR="005B3839" w:rsidRPr="009A359C">
              <w:rPr>
                <w:rFonts w:cs="Calibri"/>
                <w:b/>
                <w:sz w:val="28"/>
              </w:rPr>
              <w:t>completed</w:t>
            </w:r>
            <w:r w:rsidRPr="009A359C">
              <w:rPr>
                <w:rFonts w:cs="Calibri"/>
                <w:b/>
                <w:sz w:val="28"/>
              </w:rPr>
              <w:t xml:space="preserve"> over the coming year.  </w:t>
            </w:r>
            <w:r w:rsidR="00865FF0" w:rsidRPr="009A359C">
              <w:rPr>
                <w:rFonts w:cs="Calibri"/>
                <w:sz w:val="20"/>
              </w:rPr>
              <w:t xml:space="preserve">(Check with your School or College </w:t>
            </w:r>
            <w:r w:rsidR="00AD3FC6" w:rsidRPr="009A359C">
              <w:rPr>
                <w:rFonts w:cs="Calibri"/>
                <w:sz w:val="20"/>
              </w:rPr>
              <w:t xml:space="preserve"> </w:t>
            </w:r>
            <w:r w:rsidR="00363425" w:rsidRPr="009A359C">
              <w:rPr>
                <w:rFonts w:cs="Calibri"/>
                <w:sz w:val="20"/>
              </w:rPr>
              <w:t>Quality</w:t>
            </w:r>
            <w:r w:rsidR="00AD3FC6" w:rsidRPr="009A359C">
              <w:rPr>
                <w:rFonts w:cs="Calibri"/>
                <w:sz w:val="20"/>
              </w:rPr>
              <w:t xml:space="preserve"> &amp; Enhancement </w:t>
            </w:r>
            <w:r w:rsidR="00865FF0" w:rsidRPr="009A359C">
              <w:rPr>
                <w:rFonts w:cs="Calibri"/>
                <w:sz w:val="20"/>
              </w:rPr>
              <w:t>Officer if advice is needed on which is the most appropriate level)</w:t>
            </w:r>
          </w:p>
        </w:tc>
      </w:tr>
      <w:tr w:rsidR="00672567" w:rsidRPr="009A359C" w14:paraId="50E2FD9C" w14:textId="77777777" w:rsidTr="00672567">
        <w:trPr>
          <w:trHeight w:val="270"/>
        </w:trPr>
        <w:tc>
          <w:tcPr>
            <w:tcW w:w="5000" w:type="pct"/>
          </w:tcPr>
          <w:p w14:paraId="037F977B" w14:textId="77777777" w:rsidR="00672567" w:rsidRPr="009A359C" w:rsidRDefault="00672567" w:rsidP="000B433E">
            <w:pPr>
              <w:keepNext/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School</w:t>
            </w:r>
          </w:p>
        </w:tc>
      </w:tr>
      <w:tr w:rsidR="00672567" w:rsidRPr="009A359C" w14:paraId="68F9169E" w14:textId="77777777" w:rsidTr="00547B17">
        <w:trPr>
          <w:trHeight w:val="270"/>
        </w:trPr>
        <w:tc>
          <w:tcPr>
            <w:tcW w:w="5000" w:type="pct"/>
          </w:tcPr>
          <w:p w14:paraId="31321269" w14:textId="35B4F05E" w:rsidR="00DB7495" w:rsidRPr="009A359C" w:rsidRDefault="00DB7495" w:rsidP="006A175A">
            <w:pPr>
              <w:rPr>
                <w:rFonts w:cs="Calibri"/>
              </w:rPr>
            </w:pPr>
          </w:p>
        </w:tc>
      </w:tr>
      <w:tr w:rsidR="00547B17" w:rsidRPr="009A359C" w14:paraId="1EAE0167" w14:textId="77777777" w:rsidTr="00672567">
        <w:trPr>
          <w:trHeight w:val="270"/>
        </w:trPr>
        <w:tc>
          <w:tcPr>
            <w:tcW w:w="5000" w:type="pct"/>
          </w:tcPr>
          <w:p w14:paraId="36E58863" w14:textId="77777777" w:rsidR="00547B17" w:rsidRPr="009A359C" w:rsidRDefault="00547B17" w:rsidP="000B433E">
            <w:pPr>
              <w:keepNext/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College</w:t>
            </w:r>
          </w:p>
        </w:tc>
      </w:tr>
      <w:tr w:rsidR="00672567" w:rsidRPr="009A359C" w14:paraId="5ED4F5FF" w14:textId="77777777" w:rsidTr="00547B17">
        <w:trPr>
          <w:trHeight w:val="270"/>
        </w:trPr>
        <w:tc>
          <w:tcPr>
            <w:tcW w:w="5000" w:type="pct"/>
          </w:tcPr>
          <w:p w14:paraId="708CA64E" w14:textId="4265ADB7" w:rsidR="00DB7495" w:rsidRPr="009A359C" w:rsidRDefault="00DB7495" w:rsidP="006A175A">
            <w:pPr>
              <w:rPr>
                <w:rFonts w:cs="Calibri"/>
              </w:rPr>
            </w:pPr>
          </w:p>
        </w:tc>
      </w:tr>
      <w:tr w:rsidR="00547B17" w:rsidRPr="009A359C" w14:paraId="0A9A0190" w14:textId="77777777" w:rsidTr="00672567">
        <w:trPr>
          <w:trHeight w:val="270"/>
        </w:trPr>
        <w:tc>
          <w:tcPr>
            <w:tcW w:w="5000" w:type="pct"/>
          </w:tcPr>
          <w:p w14:paraId="2AEE14A0" w14:textId="77777777" w:rsidR="00547B17" w:rsidRPr="009A359C" w:rsidRDefault="00547B17" w:rsidP="000B433E">
            <w:pPr>
              <w:keepNext/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University</w:t>
            </w:r>
          </w:p>
        </w:tc>
      </w:tr>
      <w:tr w:rsidR="00672567" w:rsidRPr="009A359C" w14:paraId="685BFECC" w14:textId="77777777" w:rsidTr="00547B17">
        <w:trPr>
          <w:trHeight w:val="270"/>
        </w:trPr>
        <w:tc>
          <w:tcPr>
            <w:tcW w:w="5000" w:type="pct"/>
          </w:tcPr>
          <w:p w14:paraId="548E0B80" w14:textId="79761738" w:rsidR="00BD2C69" w:rsidRPr="009A359C" w:rsidRDefault="00BD2C69" w:rsidP="006A175A">
            <w:pPr>
              <w:pStyle w:val="ListParagraph"/>
              <w:keepNext/>
              <w:ind w:left="720"/>
              <w:rPr>
                <w:rFonts w:cs="Calibri"/>
              </w:rPr>
            </w:pPr>
            <w:r w:rsidRPr="009A359C">
              <w:rPr>
                <w:rFonts w:cs="Calibri"/>
              </w:rPr>
              <w:t xml:space="preserve"> </w:t>
            </w:r>
          </w:p>
        </w:tc>
      </w:tr>
    </w:tbl>
    <w:p w14:paraId="5FDD7771" w14:textId="77777777" w:rsidR="006A175A" w:rsidRPr="009A359C" w:rsidRDefault="006A175A" w:rsidP="00547B17">
      <w:pPr>
        <w:spacing w:after="0"/>
        <w:rPr>
          <w:rFonts w:ascii="Calibri" w:hAnsi="Calibri" w:cs="Calibr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A580E" w:rsidRPr="009A359C" w14:paraId="252A65A9" w14:textId="77777777" w:rsidTr="009C1F7D">
        <w:tc>
          <w:tcPr>
            <w:tcW w:w="5000" w:type="pct"/>
            <w:tcBorders>
              <w:bottom w:val="single" w:sz="4" w:space="0" w:color="auto"/>
            </w:tcBorders>
          </w:tcPr>
          <w:p w14:paraId="490F63A6" w14:textId="77777777" w:rsidR="003A580E" w:rsidRPr="009A359C" w:rsidRDefault="003A580E" w:rsidP="003A580E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9A359C">
              <w:rPr>
                <w:rFonts w:cs="Calibri"/>
                <w:b/>
                <w:sz w:val="28"/>
                <w:szCs w:val="28"/>
              </w:rPr>
              <w:t>Hot Topics</w:t>
            </w:r>
            <w:r w:rsidR="001618C6" w:rsidRPr="009A359C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6E6EA12E" w14:textId="77777777" w:rsidR="001618C6" w:rsidRPr="009A359C" w:rsidRDefault="001618C6" w:rsidP="00E9657E">
            <w:pPr>
              <w:spacing w:after="120"/>
              <w:rPr>
                <w:rFonts w:cs="Calibri"/>
              </w:rPr>
            </w:pPr>
            <w:r w:rsidRPr="009A359C">
              <w:rPr>
                <w:rFonts w:cs="Calibri"/>
              </w:rPr>
              <w:t>Do you have any comments on the following topics</w:t>
            </w:r>
            <w:r w:rsidR="006516CE" w:rsidRPr="009A359C">
              <w:rPr>
                <w:rFonts w:cs="Calibri"/>
              </w:rPr>
              <w:t>?</w:t>
            </w:r>
          </w:p>
        </w:tc>
      </w:tr>
      <w:tr w:rsidR="003A580E" w:rsidRPr="009A359C" w14:paraId="6B8C0932" w14:textId="77777777" w:rsidTr="000E23C7">
        <w:trPr>
          <w:trHeight w:val="557"/>
        </w:trPr>
        <w:tc>
          <w:tcPr>
            <w:tcW w:w="5000" w:type="pct"/>
          </w:tcPr>
          <w:p w14:paraId="77BEBE00" w14:textId="01AD1106" w:rsidR="00CB71BC" w:rsidRPr="009A359C" w:rsidRDefault="00E3749C" w:rsidP="00E3749C">
            <w:pPr>
              <w:spacing w:after="120"/>
              <w:rPr>
                <w:rFonts w:eastAsia="Times New Roman" w:cs="Calibri"/>
                <w:lang w:eastAsia="zh-CN"/>
              </w:rPr>
            </w:pPr>
            <w:r w:rsidRPr="00E3749C">
              <w:rPr>
                <w:rFonts w:eastAsia="Times New Roman" w:cs="Calibri"/>
                <w:lang w:eastAsia="zh-CN"/>
              </w:rPr>
              <w:t xml:space="preserve">1. Have you drawn on approaches to capture the </w:t>
            </w:r>
            <w:r w:rsidRPr="00E3749C">
              <w:rPr>
                <w:rFonts w:eastAsia="Times New Roman" w:cs="Calibri"/>
                <w:b/>
                <w:bCs/>
                <w:lang w:eastAsia="zh-CN"/>
              </w:rPr>
              <w:t>student voice</w:t>
            </w:r>
            <w:r w:rsidRPr="00E3749C">
              <w:rPr>
                <w:rFonts w:eastAsia="Times New Roman" w:cs="Calibri"/>
                <w:lang w:eastAsia="zh-CN"/>
              </w:rPr>
              <w:t> in teaching other than the minimum of SSLCs, course evaluation (</w:t>
            </w:r>
            <w:proofErr w:type="spellStart"/>
            <w:r w:rsidRPr="00E3749C">
              <w:rPr>
                <w:rFonts w:eastAsia="Times New Roman" w:cs="Calibri"/>
                <w:lang w:eastAsia="zh-CN"/>
              </w:rPr>
              <w:t>Eva</w:t>
            </w:r>
            <w:r w:rsidR="009F4C14">
              <w:rPr>
                <w:rFonts w:eastAsia="Times New Roman" w:cs="Calibri"/>
                <w:lang w:eastAsia="zh-CN"/>
              </w:rPr>
              <w:t>S</w:t>
            </w:r>
            <w:r w:rsidRPr="00E3749C">
              <w:rPr>
                <w:rFonts w:eastAsia="Times New Roman" w:cs="Calibri"/>
                <w:lang w:eastAsia="zh-CN"/>
              </w:rPr>
              <w:t>ys</w:t>
            </w:r>
            <w:proofErr w:type="spellEnd"/>
            <w:r w:rsidRPr="00E3749C">
              <w:rPr>
                <w:rFonts w:eastAsia="Times New Roman" w:cs="Calibri"/>
                <w:lang w:eastAsia="zh-CN"/>
              </w:rPr>
              <w:t>) and Summary and Response Documents (SARDS)? If so, what and has it been effective?  Are you able to respond to student feedback in a way that effectively closes the feedback loop?</w:t>
            </w:r>
          </w:p>
        </w:tc>
      </w:tr>
      <w:tr w:rsidR="00F104F7" w:rsidRPr="009A359C" w14:paraId="6EF86123" w14:textId="77777777" w:rsidTr="009E22EA">
        <w:tc>
          <w:tcPr>
            <w:tcW w:w="5000" w:type="pct"/>
          </w:tcPr>
          <w:p w14:paraId="35CC0569" w14:textId="77777777" w:rsidR="00F104F7" w:rsidRPr="009A359C" w:rsidRDefault="00F104F7" w:rsidP="009E22EA">
            <w:pPr>
              <w:pStyle w:val="ListParagraph"/>
              <w:tabs>
                <w:tab w:val="left" w:pos="1410"/>
              </w:tabs>
              <w:spacing w:before="60" w:after="60"/>
              <w:rPr>
                <w:rFonts w:cs="Calibri"/>
              </w:rPr>
            </w:pPr>
          </w:p>
        </w:tc>
      </w:tr>
      <w:tr w:rsidR="007C1D07" w:rsidRPr="009A359C" w14:paraId="7611E8DD" w14:textId="77777777" w:rsidTr="000E23C7">
        <w:trPr>
          <w:trHeight w:val="573"/>
        </w:trPr>
        <w:tc>
          <w:tcPr>
            <w:tcW w:w="5000" w:type="pct"/>
          </w:tcPr>
          <w:p w14:paraId="7F5B8BDF" w14:textId="3677AD6A" w:rsidR="00CB71BC" w:rsidRPr="009A359C" w:rsidRDefault="00761EBD" w:rsidP="003C57F9">
            <w:pPr>
              <w:spacing w:after="120"/>
              <w:rPr>
                <w:rFonts w:cs="Calibri"/>
              </w:rPr>
            </w:pPr>
            <w:r>
              <w:rPr>
                <w:color w:val="212121"/>
              </w:rPr>
              <w:t xml:space="preserve">2. </w:t>
            </w:r>
            <w:r w:rsidR="000650DE">
              <w:rPr>
                <w:color w:val="212121"/>
              </w:rPr>
              <w:t xml:space="preserve">Do you think that </w:t>
            </w:r>
            <w:r w:rsidR="000650DE">
              <w:rPr>
                <w:b/>
                <w:bCs/>
                <w:color w:val="212121"/>
              </w:rPr>
              <w:t>student partnership</w:t>
            </w:r>
            <w:r w:rsidR="000650DE">
              <w:rPr>
                <w:color w:val="212121"/>
              </w:rPr>
              <w:t xml:space="preserve"> (part of the </w:t>
            </w:r>
            <w:r w:rsidR="000650DE" w:rsidRPr="00324EC7">
              <w:rPr>
                <w:rFonts w:cs="Calibri"/>
                <w:shd w:val="clear" w:color="auto" w:fill="FFFFFF"/>
              </w:rPr>
              <w:t>Quality Enhancement Framework</w:t>
            </w:r>
            <w:r w:rsidR="000650DE">
              <w:rPr>
                <w:color w:val="212121"/>
              </w:rPr>
              <w:t>) is well understood and operated in your courses?  Do you work in partnership in your course? If so, to what extent and to what effect?</w:t>
            </w:r>
          </w:p>
        </w:tc>
      </w:tr>
      <w:tr w:rsidR="00F104F7" w:rsidRPr="009A359C" w14:paraId="143DEA5C" w14:textId="77777777" w:rsidTr="009E22EA">
        <w:tc>
          <w:tcPr>
            <w:tcW w:w="5000" w:type="pct"/>
          </w:tcPr>
          <w:p w14:paraId="4E46FBFD" w14:textId="77777777" w:rsidR="00F104F7" w:rsidRPr="009A359C" w:rsidRDefault="00F104F7" w:rsidP="009E22EA">
            <w:pPr>
              <w:pStyle w:val="ListParagraph"/>
              <w:tabs>
                <w:tab w:val="left" w:pos="1410"/>
              </w:tabs>
              <w:spacing w:before="60" w:after="60"/>
              <w:rPr>
                <w:rFonts w:cs="Calibri"/>
              </w:rPr>
            </w:pPr>
          </w:p>
        </w:tc>
      </w:tr>
      <w:tr w:rsidR="007C1D07" w:rsidRPr="009A359C" w14:paraId="6F10A140" w14:textId="77777777" w:rsidTr="009C1F7D">
        <w:tc>
          <w:tcPr>
            <w:tcW w:w="5000" w:type="pct"/>
          </w:tcPr>
          <w:p w14:paraId="3ED43C0D" w14:textId="0556F921" w:rsidR="001618C6" w:rsidRPr="009A359C" w:rsidRDefault="00761EBD" w:rsidP="003C57F9">
            <w:pPr>
              <w:tabs>
                <w:tab w:val="left" w:pos="1410"/>
              </w:tabs>
              <w:spacing w:after="120"/>
              <w:rPr>
                <w:rFonts w:cs="Calibri"/>
              </w:rPr>
            </w:pPr>
            <w:r>
              <w:t xml:space="preserve">3. Have you </w:t>
            </w:r>
            <w:r>
              <w:rPr>
                <w:b/>
                <w:bCs/>
              </w:rPr>
              <w:t>changed your approach to teaching and learning design since the pandemic</w:t>
            </w:r>
            <w:r>
              <w:t>, and if so, how?  For example, do you make more use of active learning approaches and/or have you incorporated AI into your teaching practice?  Are there other changes you would note?</w:t>
            </w:r>
          </w:p>
        </w:tc>
      </w:tr>
      <w:tr w:rsidR="00F104F7" w:rsidRPr="009A359C" w14:paraId="152191DF" w14:textId="77777777" w:rsidTr="009E22EA">
        <w:tc>
          <w:tcPr>
            <w:tcW w:w="5000" w:type="pct"/>
          </w:tcPr>
          <w:p w14:paraId="26548FE9" w14:textId="77777777" w:rsidR="00F104F7" w:rsidRPr="009A359C" w:rsidRDefault="00F104F7" w:rsidP="009E22EA">
            <w:pPr>
              <w:pStyle w:val="ListParagraph"/>
              <w:tabs>
                <w:tab w:val="left" w:pos="1410"/>
              </w:tabs>
              <w:spacing w:before="60" w:after="60"/>
              <w:rPr>
                <w:rFonts w:cs="Calibri"/>
              </w:rPr>
            </w:pPr>
          </w:p>
        </w:tc>
      </w:tr>
      <w:tr w:rsidR="007C1D07" w:rsidRPr="009A359C" w14:paraId="75FACDBF" w14:textId="77777777" w:rsidTr="009C1F7D">
        <w:tc>
          <w:tcPr>
            <w:tcW w:w="5000" w:type="pct"/>
          </w:tcPr>
          <w:p w14:paraId="65D6A167" w14:textId="3EE76499" w:rsidR="006454A5" w:rsidRPr="009A359C" w:rsidRDefault="00761EBD" w:rsidP="007272E8">
            <w:pPr>
              <w:pStyle w:val="ListParagraph"/>
              <w:tabs>
                <w:tab w:val="left" w:pos="1410"/>
              </w:tabs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0650DE" w:rsidRPr="009A359C">
              <w:rPr>
                <w:rFonts w:cs="Calibri"/>
              </w:rPr>
              <w:t>. Are there any other topics that you wish to comment on?</w:t>
            </w:r>
          </w:p>
        </w:tc>
      </w:tr>
      <w:tr w:rsidR="00F104F7" w:rsidRPr="009A359C" w14:paraId="2ABD6B3C" w14:textId="77777777" w:rsidTr="009C1F7D">
        <w:tc>
          <w:tcPr>
            <w:tcW w:w="5000" w:type="pct"/>
          </w:tcPr>
          <w:p w14:paraId="6534841E" w14:textId="77777777" w:rsidR="00F104F7" w:rsidRDefault="00F104F7" w:rsidP="007272E8">
            <w:pPr>
              <w:pStyle w:val="ListParagraph"/>
              <w:tabs>
                <w:tab w:val="left" w:pos="1410"/>
              </w:tabs>
              <w:rPr>
                <w:rFonts w:cs="Calibri"/>
              </w:rPr>
            </w:pPr>
          </w:p>
        </w:tc>
      </w:tr>
    </w:tbl>
    <w:p w14:paraId="31B416B8" w14:textId="77777777" w:rsidR="003A580E" w:rsidRPr="009A359C" w:rsidRDefault="003A580E" w:rsidP="0094685D">
      <w:pPr>
        <w:spacing w:after="0"/>
        <w:rPr>
          <w:rFonts w:ascii="Calibri" w:hAnsi="Calibri" w:cs="Calibri"/>
        </w:rPr>
      </w:pPr>
    </w:p>
    <w:sectPr w:rsidR="003A580E" w:rsidRPr="009A359C" w:rsidSect="00013347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44881" w14:textId="77777777" w:rsidR="00D14DD3" w:rsidRDefault="00D14DD3" w:rsidP="0037224D">
      <w:pPr>
        <w:spacing w:after="0"/>
      </w:pPr>
      <w:r>
        <w:separator/>
      </w:r>
    </w:p>
  </w:endnote>
  <w:endnote w:type="continuationSeparator" w:id="0">
    <w:p w14:paraId="57BC52A2" w14:textId="77777777" w:rsidR="00D14DD3" w:rsidRDefault="00D14DD3" w:rsidP="0037224D">
      <w:pPr>
        <w:spacing w:after="0"/>
      </w:pPr>
      <w:r>
        <w:continuationSeparator/>
      </w:r>
    </w:p>
  </w:endnote>
  <w:endnote w:type="continuationNotice" w:id="1">
    <w:p w14:paraId="136E5E1D" w14:textId="77777777" w:rsidR="00D14DD3" w:rsidRDefault="00D14D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65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F5898CB" w14:textId="37B833D1" w:rsidR="005F1C06" w:rsidRPr="007272E8" w:rsidRDefault="007272E8" w:rsidP="007272E8">
        <w:pPr>
          <w:pStyle w:val="Footer"/>
          <w:jc w:val="center"/>
          <w:rPr>
            <w:sz w:val="18"/>
            <w:szCs w:val="18"/>
          </w:rPr>
        </w:pPr>
        <w:r w:rsidRPr="007272E8">
          <w:rPr>
            <w:sz w:val="18"/>
            <w:szCs w:val="18"/>
          </w:rPr>
          <w:fldChar w:fldCharType="begin"/>
        </w:r>
        <w:r w:rsidRPr="007272E8">
          <w:rPr>
            <w:sz w:val="18"/>
            <w:szCs w:val="18"/>
          </w:rPr>
          <w:instrText xml:space="preserve"> PAGE   \* MERGEFORMAT </w:instrText>
        </w:r>
        <w:r w:rsidRPr="007272E8">
          <w:rPr>
            <w:sz w:val="18"/>
            <w:szCs w:val="18"/>
          </w:rPr>
          <w:fldChar w:fldCharType="separate"/>
        </w:r>
        <w:r w:rsidRPr="007272E8">
          <w:rPr>
            <w:noProof/>
            <w:sz w:val="18"/>
            <w:szCs w:val="18"/>
          </w:rPr>
          <w:t>2</w:t>
        </w:r>
        <w:r w:rsidRPr="007272E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4BBF" w14:textId="77777777" w:rsidR="00D14DD3" w:rsidRDefault="00D14DD3" w:rsidP="0037224D">
      <w:pPr>
        <w:spacing w:after="0"/>
      </w:pPr>
      <w:r>
        <w:separator/>
      </w:r>
    </w:p>
  </w:footnote>
  <w:footnote w:type="continuationSeparator" w:id="0">
    <w:p w14:paraId="243B3688" w14:textId="77777777" w:rsidR="00D14DD3" w:rsidRDefault="00D14DD3" w:rsidP="0037224D">
      <w:pPr>
        <w:spacing w:after="0"/>
      </w:pPr>
      <w:r>
        <w:continuationSeparator/>
      </w:r>
    </w:p>
  </w:footnote>
  <w:footnote w:type="continuationNotice" w:id="1">
    <w:p w14:paraId="57C1DD82" w14:textId="77777777" w:rsidR="00D14DD3" w:rsidRDefault="00D14DD3">
      <w:pPr>
        <w:spacing w:after="0"/>
      </w:pPr>
    </w:p>
  </w:footnote>
  <w:footnote w:id="2">
    <w:p w14:paraId="7BB7F6E1" w14:textId="3771340A" w:rsidR="009D0901" w:rsidRDefault="009D0901" w:rsidP="00D861D0">
      <w:pPr>
        <w:pStyle w:val="FootnoteText"/>
        <w:spacing w:after="60"/>
      </w:pPr>
      <w:r>
        <w:rPr>
          <w:rStyle w:val="FootnoteReference"/>
          <w:rFonts w:eastAsia="Calibri"/>
        </w:rPr>
        <w:footnoteRef/>
      </w:r>
      <w:r>
        <w:t xml:space="preserve"> Where</w:t>
      </w:r>
      <w:r w:rsidR="007246D3">
        <w:t xml:space="preserve"> an</w:t>
      </w:r>
      <w:r w:rsidR="0031475B">
        <w:t xml:space="preserve"> </w:t>
      </w:r>
      <w:r w:rsidR="009C62DB">
        <w:t>Annual Quality &amp; Enhancement Review</w:t>
      </w:r>
      <w:r>
        <w:t xml:space="preserve"> meeting has been held by a single subject School, the note of that meeting will be accepted as the School </w:t>
      </w:r>
      <w:r w:rsidR="002B4D4C">
        <w:t>Q&amp;ER Report</w:t>
      </w:r>
      <w:r w:rsidRPr="00547B17">
        <w:t>.</w:t>
      </w:r>
      <w:r w:rsidRPr="00E957E9">
        <w:rPr>
          <w:i/>
        </w:rPr>
        <w:t xml:space="preserve"> </w:t>
      </w:r>
    </w:p>
  </w:footnote>
  <w:footnote w:id="3">
    <w:p w14:paraId="4DB6B13E" w14:textId="71E3F6E9" w:rsidR="0025748E" w:rsidRDefault="0025748E">
      <w:pPr>
        <w:pStyle w:val="FootnoteText"/>
      </w:pPr>
      <w:r>
        <w:rPr>
          <w:rStyle w:val="FootnoteReference"/>
        </w:rPr>
        <w:footnoteRef/>
      </w:r>
      <w:r>
        <w:t xml:space="preserve"> It is expected that information will be provided for all units of learning – please indicate here any units of learning which have not complied with the request for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33E6" w14:textId="7AA0E6A3" w:rsidR="009D0901" w:rsidRPr="00181CA9" w:rsidRDefault="009D0901" w:rsidP="00E6387A">
    <w:pPr>
      <w:spacing w:after="120"/>
      <w:jc w:val="center"/>
      <w:rPr>
        <w:rFonts w:ascii="Calibri" w:hAnsi="Calibri" w:cs="Calibri"/>
        <w:sz w:val="24"/>
        <w:szCs w:val="24"/>
      </w:rPr>
    </w:pPr>
    <w:r w:rsidRPr="00181CA9">
      <w:rPr>
        <w:rFonts w:ascii="Calibri" w:hAnsi="Calibri" w:cs="Calibri"/>
        <w:sz w:val="24"/>
        <w:szCs w:val="24"/>
      </w:rPr>
      <w:t>Form A</w:t>
    </w:r>
    <w:r w:rsidR="00D861D0">
      <w:rPr>
        <w:rFonts w:ascii="Calibri" w:hAnsi="Calibri" w:cs="Calibri"/>
        <w:sz w:val="24"/>
        <w:szCs w:val="24"/>
      </w:rPr>
      <w:t>Q&amp;ER1</w:t>
    </w:r>
    <w:r w:rsidRPr="00181CA9">
      <w:rPr>
        <w:rFonts w:ascii="Calibri" w:hAnsi="Calibri" w:cs="Calibri"/>
        <w:sz w:val="24"/>
        <w:szCs w:val="24"/>
      </w:rPr>
      <w:t xml:space="preserve"> –</w:t>
    </w:r>
    <w:r w:rsidR="009C62DB" w:rsidRPr="00181CA9">
      <w:rPr>
        <w:rFonts w:ascii="Calibri" w:hAnsi="Calibri" w:cs="Calibri"/>
        <w:sz w:val="24"/>
        <w:szCs w:val="24"/>
      </w:rPr>
      <w:t>Annual Quality &amp; Enhancement Review</w:t>
    </w:r>
    <w:r w:rsidRPr="00181CA9">
      <w:rPr>
        <w:rFonts w:ascii="Calibri" w:hAnsi="Calibri" w:cs="Calibri"/>
        <w:sz w:val="24"/>
        <w:szCs w:val="24"/>
      </w:rPr>
      <w:t xml:space="preserve"> </w:t>
    </w:r>
    <w:r w:rsidR="00505170">
      <w:rPr>
        <w:rFonts w:ascii="Calibri" w:hAnsi="Calibri" w:cs="Calibri"/>
        <w:sz w:val="24"/>
        <w:szCs w:val="24"/>
      </w:rPr>
      <w:t>Report</w:t>
    </w:r>
    <w:r w:rsidR="00505170" w:rsidRPr="00181CA9">
      <w:rPr>
        <w:rFonts w:ascii="Calibri" w:hAnsi="Calibri" w:cs="Calibri"/>
        <w:sz w:val="24"/>
        <w:szCs w:val="24"/>
      </w:rPr>
      <w:t xml:space="preserve"> </w:t>
    </w:r>
    <w:r w:rsidRPr="00181CA9">
      <w:rPr>
        <w:rFonts w:ascii="Calibri" w:hAnsi="Calibri" w:cs="Calibri"/>
        <w:sz w:val="24"/>
        <w:szCs w:val="24"/>
      </w:rPr>
      <w:t xml:space="preserve">- Review of Session </w:t>
    </w:r>
    <w:r w:rsidR="00511DD0">
      <w:rPr>
        <w:rFonts w:ascii="Calibri" w:hAnsi="Calibri" w:cs="Calibri"/>
        <w:sz w:val="24"/>
        <w:szCs w:val="24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6913" w14:textId="6F80D5EE" w:rsidR="008C1995" w:rsidRPr="003B611B" w:rsidRDefault="008C1995" w:rsidP="008C1995">
    <w:pPr>
      <w:spacing w:after="120"/>
      <w:jc w:val="right"/>
      <w:rPr>
        <w:rFonts w:ascii="Calibri" w:hAnsi="Calibri" w:cs="Calibri"/>
        <w:b/>
        <w:sz w:val="24"/>
        <w:szCs w:val="24"/>
      </w:rPr>
    </w:pPr>
    <w:r w:rsidRPr="003B611B">
      <w:rPr>
        <w:rFonts w:ascii="Calibri" w:hAnsi="Calibri" w:cs="Calibri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5BF6A4" wp14:editId="4F11DF7F">
          <wp:simplePos x="0" y="0"/>
          <wp:positionH relativeFrom="column">
            <wp:posOffset>-180975</wp:posOffset>
          </wp:positionH>
          <wp:positionV relativeFrom="paragraph">
            <wp:posOffset>-78105</wp:posOffset>
          </wp:positionV>
          <wp:extent cx="2162175" cy="666750"/>
          <wp:effectExtent l="19050" t="0" r="9525" b="0"/>
          <wp:wrapSquare wrapText="bothSides"/>
          <wp:docPr id="2" name="Picture 2" descr="UniofGlasgowLogo_black6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Logo_black6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611B">
      <w:rPr>
        <w:rFonts w:ascii="Calibri" w:hAnsi="Calibri" w:cs="Calibri"/>
        <w:b/>
        <w:sz w:val="24"/>
        <w:szCs w:val="24"/>
      </w:rPr>
      <w:t xml:space="preserve">Form </w:t>
    </w:r>
    <w:r w:rsidR="00BC1A99" w:rsidRPr="003B611B">
      <w:rPr>
        <w:rFonts w:ascii="Calibri" w:hAnsi="Calibri" w:cs="Calibri"/>
        <w:b/>
        <w:sz w:val="24"/>
        <w:szCs w:val="24"/>
      </w:rPr>
      <w:t>AQ&amp;</w:t>
    </w:r>
    <w:r w:rsidR="0007671E" w:rsidRPr="003B611B">
      <w:rPr>
        <w:rFonts w:ascii="Calibri" w:hAnsi="Calibri" w:cs="Calibri"/>
        <w:b/>
        <w:sz w:val="24"/>
        <w:szCs w:val="24"/>
      </w:rPr>
      <w:t>ER</w:t>
    </w:r>
    <w:r w:rsidR="00BC1A99" w:rsidRPr="003B611B">
      <w:rPr>
        <w:rFonts w:ascii="Calibri" w:hAnsi="Calibri" w:cs="Calibri"/>
        <w:b/>
        <w:sz w:val="24"/>
        <w:szCs w:val="24"/>
      </w:rPr>
      <w:t>1</w:t>
    </w:r>
  </w:p>
  <w:p w14:paraId="2CF100CE" w14:textId="2DB283D4" w:rsidR="008C1995" w:rsidRPr="003B611B" w:rsidRDefault="009C62DB" w:rsidP="008C1995">
    <w:pPr>
      <w:spacing w:after="0"/>
      <w:jc w:val="right"/>
      <w:rPr>
        <w:rFonts w:ascii="Calibri" w:hAnsi="Calibri" w:cs="Calibri"/>
        <w:b/>
        <w:sz w:val="24"/>
        <w:szCs w:val="24"/>
      </w:rPr>
    </w:pPr>
    <w:r w:rsidRPr="003B611B">
      <w:rPr>
        <w:rFonts w:ascii="Calibri" w:hAnsi="Calibri" w:cs="Calibri"/>
        <w:b/>
        <w:sz w:val="24"/>
        <w:szCs w:val="24"/>
      </w:rPr>
      <w:t>Annual Quality &amp; Enhancement Review</w:t>
    </w:r>
    <w:r w:rsidR="008C1995" w:rsidRPr="003B611B">
      <w:rPr>
        <w:rFonts w:ascii="Calibri" w:hAnsi="Calibri" w:cs="Calibri"/>
        <w:b/>
        <w:sz w:val="24"/>
        <w:szCs w:val="24"/>
      </w:rPr>
      <w:t xml:space="preserve"> </w:t>
    </w:r>
    <w:r w:rsidR="00134582">
      <w:rPr>
        <w:rFonts w:ascii="Calibri" w:hAnsi="Calibri" w:cs="Calibri"/>
        <w:b/>
        <w:sz w:val="24"/>
        <w:szCs w:val="24"/>
      </w:rPr>
      <w:t>Report</w:t>
    </w:r>
  </w:p>
  <w:p w14:paraId="34B89EE7" w14:textId="6A055ACB" w:rsidR="009D0901" w:rsidRPr="00CC14A3" w:rsidRDefault="009D0901" w:rsidP="009C1F7D">
    <w:pPr>
      <w:spacing w:after="0"/>
      <w:jc w:val="right"/>
      <w:rPr>
        <w:rFonts w:ascii="Calibri" w:hAnsi="Calibri" w:cs="Calibri"/>
        <w:b/>
        <w:sz w:val="24"/>
        <w:szCs w:val="24"/>
      </w:rPr>
    </w:pPr>
    <w:r w:rsidRPr="003B611B">
      <w:rPr>
        <w:rFonts w:ascii="Calibri" w:hAnsi="Calibri" w:cs="Calibri"/>
        <w:b/>
        <w:sz w:val="24"/>
        <w:szCs w:val="24"/>
      </w:rPr>
      <w:t xml:space="preserve">Review of Session </w:t>
    </w:r>
    <w:r w:rsidR="00056275">
      <w:rPr>
        <w:rFonts w:ascii="Calibri" w:hAnsi="Calibri" w:cs="Calibri"/>
        <w:b/>
        <w:sz w:val="24"/>
        <w:szCs w:val="24"/>
      </w:rPr>
      <w:t>2023-24</w:t>
    </w:r>
  </w:p>
  <w:p w14:paraId="16A9FB52" w14:textId="77777777" w:rsidR="009D0901" w:rsidRDefault="009D09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37BC"/>
    <w:multiLevelType w:val="hybridMultilevel"/>
    <w:tmpl w:val="AC12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5F6"/>
    <w:multiLevelType w:val="hybridMultilevel"/>
    <w:tmpl w:val="04347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1415"/>
    <w:multiLevelType w:val="hybridMultilevel"/>
    <w:tmpl w:val="2CE4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806"/>
    <w:multiLevelType w:val="hybridMultilevel"/>
    <w:tmpl w:val="2856E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3A32"/>
    <w:multiLevelType w:val="multilevel"/>
    <w:tmpl w:val="A252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85CF3"/>
    <w:multiLevelType w:val="hybridMultilevel"/>
    <w:tmpl w:val="2F065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7A6"/>
    <w:multiLevelType w:val="hybridMultilevel"/>
    <w:tmpl w:val="AB30D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2C3"/>
    <w:multiLevelType w:val="multilevel"/>
    <w:tmpl w:val="A0C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A4F5A"/>
    <w:multiLevelType w:val="hybridMultilevel"/>
    <w:tmpl w:val="EF10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5360E"/>
    <w:multiLevelType w:val="hybridMultilevel"/>
    <w:tmpl w:val="FB5A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32F73"/>
    <w:multiLevelType w:val="hybridMultilevel"/>
    <w:tmpl w:val="378C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23B1B"/>
    <w:multiLevelType w:val="hybridMultilevel"/>
    <w:tmpl w:val="AA16A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0B90"/>
    <w:multiLevelType w:val="hybridMultilevel"/>
    <w:tmpl w:val="8F20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7E24"/>
    <w:multiLevelType w:val="hybridMultilevel"/>
    <w:tmpl w:val="17D0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3E1D"/>
    <w:multiLevelType w:val="hybridMultilevel"/>
    <w:tmpl w:val="2910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00EC5"/>
    <w:multiLevelType w:val="hybridMultilevel"/>
    <w:tmpl w:val="7A5E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4337B"/>
    <w:multiLevelType w:val="hybridMultilevel"/>
    <w:tmpl w:val="7BAE3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83561"/>
    <w:multiLevelType w:val="multilevel"/>
    <w:tmpl w:val="0A46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21189"/>
    <w:multiLevelType w:val="hybridMultilevel"/>
    <w:tmpl w:val="EF16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0A2B"/>
    <w:multiLevelType w:val="hybridMultilevel"/>
    <w:tmpl w:val="4E0EF2F6"/>
    <w:lvl w:ilvl="0" w:tplc="4900036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180"/>
    <w:multiLevelType w:val="hybridMultilevel"/>
    <w:tmpl w:val="4100F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46241"/>
    <w:multiLevelType w:val="hybridMultilevel"/>
    <w:tmpl w:val="660E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E09D2"/>
    <w:multiLevelType w:val="hybridMultilevel"/>
    <w:tmpl w:val="33A4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B237C"/>
    <w:multiLevelType w:val="hybridMultilevel"/>
    <w:tmpl w:val="A5C4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67221D"/>
    <w:multiLevelType w:val="hybridMultilevel"/>
    <w:tmpl w:val="D15AE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712"/>
    <w:multiLevelType w:val="hybridMultilevel"/>
    <w:tmpl w:val="DB389BC4"/>
    <w:lvl w:ilvl="0" w:tplc="D0BC4382">
      <w:start w:val="1"/>
      <w:numFmt w:val="lowerRoman"/>
      <w:pStyle w:val="ListNumber1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1999301">
    <w:abstractNumId w:val="25"/>
  </w:num>
  <w:num w:numId="2" w16cid:durableId="1558588223">
    <w:abstractNumId w:val="25"/>
  </w:num>
  <w:num w:numId="3" w16cid:durableId="223177357">
    <w:abstractNumId w:val="19"/>
  </w:num>
  <w:num w:numId="4" w16cid:durableId="1194811082">
    <w:abstractNumId w:val="25"/>
  </w:num>
  <w:num w:numId="5" w16cid:durableId="1381787830">
    <w:abstractNumId w:val="19"/>
  </w:num>
  <w:num w:numId="6" w16cid:durableId="115761445">
    <w:abstractNumId w:val="25"/>
  </w:num>
  <w:num w:numId="7" w16cid:durableId="264310569">
    <w:abstractNumId w:val="19"/>
  </w:num>
  <w:num w:numId="8" w16cid:durableId="266624303">
    <w:abstractNumId w:val="19"/>
  </w:num>
  <w:num w:numId="9" w16cid:durableId="1753088631">
    <w:abstractNumId w:val="19"/>
  </w:num>
  <w:num w:numId="10" w16cid:durableId="732236048">
    <w:abstractNumId w:val="25"/>
  </w:num>
  <w:num w:numId="11" w16cid:durableId="916481656">
    <w:abstractNumId w:val="25"/>
  </w:num>
  <w:num w:numId="12" w16cid:durableId="1616057338">
    <w:abstractNumId w:val="25"/>
  </w:num>
  <w:num w:numId="13" w16cid:durableId="1924021086">
    <w:abstractNumId w:val="19"/>
  </w:num>
  <w:num w:numId="14" w16cid:durableId="1708791454">
    <w:abstractNumId w:val="19"/>
  </w:num>
  <w:num w:numId="15" w16cid:durableId="1874265633">
    <w:abstractNumId w:val="19"/>
  </w:num>
  <w:num w:numId="16" w16cid:durableId="1993557786">
    <w:abstractNumId w:val="19"/>
  </w:num>
  <w:num w:numId="17" w16cid:durableId="1292662801">
    <w:abstractNumId w:val="12"/>
  </w:num>
  <w:num w:numId="18" w16cid:durableId="1196191475">
    <w:abstractNumId w:val="0"/>
  </w:num>
  <w:num w:numId="19" w16cid:durableId="19669626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27232">
    <w:abstractNumId w:val="13"/>
  </w:num>
  <w:num w:numId="21" w16cid:durableId="1737432760">
    <w:abstractNumId w:val="4"/>
  </w:num>
  <w:num w:numId="22" w16cid:durableId="1493595011">
    <w:abstractNumId w:val="7"/>
  </w:num>
  <w:num w:numId="23" w16cid:durableId="460146801">
    <w:abstractNumId w:val="1"/>
  </w:num>
  <w:num w:numId="24" w16cid:durableId="547033376">
    <w:abstractNumId w:val="11"/>
  </w:num>
  <w:num w:numId="25" w16cid:durableId="189407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4209398">
    <w:abstractNumId w:val="6"/>
  </w:num>
  <w:num w:numId="27" w16cid:durableId="544830138">
    <w:abstractNumId w:val="22"/>
  </w:num>
  <w:num w:numId="28" w16cid:durableId="657075192">
    <w:abstractNumId w:val="2"/>
  </w:num>
  <w:num w:numId="29" w16cid:durableId="1682468652">
    <w:abstractNumId w:val="18"/>
  </w:num>
  <w:num w:numId="30" w16cid:durableId="247352114">
    <w:abstractNumId w:val="9"/>
  </w:num>
  <w:num w:numId="31" w16cid:durableId="751124444">
    <w:abstractNumId w:val="3"/>
  </w:num>
  <w:num w:numId="32" w16cid:durableId="328211984">
    <w:abstractNumId w:val="14"/>
  </w:num>
  <w:num w:numId="33" w16cid:durableId="1534610449">
    <w:abstractNumId w:val="24"/>
  </w:num>
  <w:num w:numId="34" w16cid:durableId="1664893483">
    <w:abstractNumId w:val="10"/>
  </w:num>
  <w:num w:numId="35" w16cid:durableId="35668697">
    <w:abstractNumId w:val="5"/>
  </w:num>
  <w:num w:numId="36" w16cid:durableId="1665470701">
    <w:abstractNumId w:val="15"/>
  </w:num>
  <w:num w:numId="37" w16cid:durableId="1847745627">
    <w:abstractNumId w:val="21"/>
  </w:num>
  <w:num w:numId="38" w16cid:durableId="241723084">
    <w:abstractNumId w:val="16"/>
  </w:num>
  <w:num w:numId="39" w16cid:durableId="663893025">
    <w:abstractNumId w:val="20"/>
  </w:num>
  <w:num w:numId="40" w16cid:durableId="55054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GB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47"/>
    <w:rsid w:val="00010E7A"/>
    <w:rsid w:val="00013347"/>
    <w:rsid w:val="00014478"/>
    <w:rsid w:val="00017F47"/>
    <w:rsid w:val="00021F91"/>
    <w:rsid w:val="00022073"/>
    <w:rsid w:val="00035651"/>
    <w:rsid w:val="00035DC7"/>
    <w:rsid w:val="00042849"/>
    <w:rsid w:val="0005532A"/>
    <w:rsid w:val="00056275"/>
    <w:rsid w:val="0006198F"/>
    <w:rsid w:val="00062D0D"/>
    <w:rsid w:val="000650DE"/>
    <w:rsid w:val="0006789F"/>
    <w:rsid w:val="0007652F"/>
    <w:rsid w:val="0007671E"/>
    <w:rsid w:val="00081307"/>
    <w:rsid w:val="00082FF4"/>
    <w:rsid w:val="00084FBA"/>
    <w:rsid w:val="0009594C"/>
    <w:rsid w:val="000A09A3"/>
    <w:rsid w:val="000A0E1F"/>
    <w:rsid w:val="000A3FBA"/>
    <w:rsid w:val="000A62A3"/>
    <w:rsid w:val="000B0085"/>
    <w:rsid w:val="000B2936"/>
    <w:rsid w:val="000B433E"/>
    <w:rsid w:val="000B591E"/>
    <w:rsid w:val="000B7F87"/>
    <w:rsid w:val="000C4353"/>
    <w:rsid w:val="000C653E"/>
    <w:rsid w:val="000D0166"/>
    <w:rsid w:val="000D3B6E"/>
    <w:rsid w:val="000E159F"/>
    <w:rsid w:val="000E23C7"/>
    <w:rsid w:val="000E492F"/>
    <w:rsid w:val="000E51DD"/>
    <w:rsid w:val="000F0FA8"/>
    <w:rsid w:val="000F6BF3"/>
    <w:rsid w:val="001072F7"/>
    <w:rsid w:val="0010737D"/>
    <w:rsid w:val="00112C3E"/>
    <w:rsid w:val="00126A4C"/>
    <w:rsid w:val="001323C3"/>
    <w:rsid w:val="00134582"/>
    <w:rsid w:val="00135561"/>
    <w:rsid w:val="00140667"/>
    <w:rsid w:val="00145F67"/>
    <w:rsid w:val="00151EF1"/>
    <w:rsid w:val="00155F31"/>
    <w:rsid w:val="001618C6"/>
    <w:rsid w:val="00166ED9"/>
    <w:rsid w:val="001728C7"/>
    <w:rsid w:val="00180682"/>
    <w:rsid w:val="00181CA9"/>
    <w:rsid w:val="001943D1"/>
    <w:rsid w:val="00194453"/>
    <w:rsid w:val="0019517E"/>
    <w:rsid w:val="00197D99"/>
    <w:rsid w:val="001A1B56"/>
    <w:rsid w:val="001C0893"/>
    <w:rsid w:val="001C37BB"/>
    <w:rsid w:val="001C380F"/>
    <w:rsid w:val="001C7D8C"/>
    <w:rsid w:val="001D0148"/>
    <w:rsid w:val="001D281C"/>
    <w:rsid w:val="001E191A"/>
    <w:rsid w:val="001E2065"/>
    <w:rsid w:val="001E5A49"/>
    <w:rsid w:val="001E6D94"/>
    <w:rsid w:val="001E7BE9"/>
    <w:rsid w:val="00211F11"/>
    <w:rsid w:val="002138AE"/>
    <w:rsid w:val="002239C2"/>
    <w:rsid w:val="002265CC"/>
    <w:rsid w:val="0022716D"/>
    <w:rsid w:val="0023052B"/>
    <w:rsid w:val="00230AE5"/>
    <w:rsid w:val="002435AD"/>
    <w:rsid w:val="0024615F"/>
    <w:rsid w:val="00246F23"/>
    <w:rsid w:val="00247D1C"/>
    <w:rsid w:val="00252A9E"/>
    <w:rsid w:val="0025748E"/>
    <w:rsid w:val="00262CDA"/>
    <w:rsid w:val="00262EBA"/>
    <w:rsid w:val="0028052E"/>
    <w:rsid w:val="0028373F"/>
    <w:rsid w:val="00285F79"/>
    <w:rsid w:val="00292D7A"/>
    <w:rsid w:val="002A3A69"/>
    <w:rsid w:val="002B4D4C"/>
    <w:rsid w:val="002B6161"/>
    <w:rsid w:val="002C3441"/>
    <w:rsid w:val="002D1CEC"/>
    <w:rsid w:val="002D44A2"/>
    <w:rsid w:val="002E403B"/>
    <w:rsid w:val="002F327D"/>
    <w:rsid w:val="002F5E58"/>
    <w:rsid w:val="00305BFD"/>
    <w:rsid w:val="003115B9"/>
    <w:rsid w:val="0031475B"/>
    <w:rsid w:val="003174A2"/>
    <w:rsid w:val="003227A6"/>
    <w:rsid w:val="003232D0"/>
    <w:rsid w:val="00324EC7"/>
    <w:rsid w:val="003252DA"/>
    <w:rsid w:val="00325440"/>
    <w:rsid w:val="003254B7"/>
    <w:rsid w:val="00343671"/>
    <w:rsid w:val="00346693"/>
    <w:rsid w:val="00346DEC"/>
    <w:rsid w:val="00352F95"/>
    <w:rsid w:val="00356562"/>
    <w:rsid w:val="003602CB"/>
    <w:rsid w:val="00363224"/>
    <w:rsid w:val="00363425"/>
    <w:rsid w:val="0037224D"/>
    <w:rsid w:val="00372DED"/>
    <w:rsid w:val="00380A59"/>
    <w:rsid w:val="00382534"/>
    <w:rsid w:val="00385893"/>
    <w:rsid w:val="003A0358"/>
    <w:rsid w:val="003A0692"/>
    <w:rsid w:val="003A54E6"/>
    <w:rsid w:val="003A562B"/>
    <w:rsid w:val="003A580E"/>
    <w:rsid w:val="003A5D14"/>
    <w:rsid w:val="003A7A07"/>
    <w:rsid w:val="003A7A4E"/>
    <w:rsid w:val="003B3CDD"/>
    <w:rsid w:val="003B611B"/>
    <w:rsid w:val="003C24DC"/>
    <w:rsid w:val="003C57F9"/>
    <w:rsid w:val="003C5A91"/>
    <w:rsid w:val="003D2EAB"/>
    <w:rsid w:val="003E0F9D"/>
    <w:rsid w:val="003E1E25"/>
    <w:rsid w:val="003E64B5"/>
    <w:rsid w:val="003F0A24"/>
    <w:rsid w:val="003F440C"/>
    <w:rsid w:val="003F722F"/>
    <w:rsid w:val="00403D0B"/>
    <w:rsid w:val="00421E63"/>
    <w:rsid w:val="00431180"/>
    <w:rsid w:val="00436603"/>
    <w:rsid w:val="00441494"/>
    <w:rsid w:val="00445BB5"/>
    <w:rsid w:val="00447566"/>
    <w:rsid w:val="00453FAC"/>
    <w:rsid w:val="00463D82"/>
    <w:rsid w:val="00473C4A"/>
    <w:rsid w:val="00490ED6"/>
    <w:rsid w:val="004B7AEE"/>
    <w:rsid w:val="004D4B7B"/>
    <w:rsid w:val="004D5B9C"/>
    <w:rsid w:val="004E31FD"/>
    <w:rsid w:val="004F5581"/>
    <w:rsid w:val="00505170"/>
    <w:rsid w:val="00505D43"/>
    <w:rsid w:val="00511DD0"/>
    <w:rsid w:val="00521C0B"/>
    <w:rsid w:val="00525C89"/>
    <w:rsid w:val="00540A0D"/>
    <w:rsid w:val="00546F87"/>
    <w:rsid w:val="00547B17"/>
    <w:rsid w:val="005543C8"/>
    <w:rsid w:val="00560F97"/>
    <w:rsid w:val="0056681B"/>
    <w:rsid w:val="00566AEA"/>
    <w:rsid w:val="005847E0"/>
    <w:rsid w:val="00584C70"/>
    <w:rsid w:val="00594F18"/>
    <w:rsid w:val="005A4794"/>
    <w:rsid w:val="005A4E7E"/>
    <w:rsid w:val="005B2730"/>
    <w:rsid w:val="005B3839"/>
    <w:rsid w:val="005B3F44"/>
    <w:rsid w:val="005B4E35"/>
    <w:rsid w:val="005B5F19"/>
    <w:rsid w:val="005C4447"/>
    <w:rsid w:val="005D332D"/>
    <w:rsid w:val="005D7F45"/>
    <w:rsid w:val="005E3C23"/>
    <w:rsid w:val="005F1C06"/>
    <w:rsid w:val="005F2D05"/>
    <w:rsid w:val="006079CC"/>
    <w:rsid w:val="00610918"/>
    <w:rsid w:val="00613EA3"/>
    <w:rsid w:val="00615372"/>
    <w:rsid w:val="00625AFC"/>
    <w:rsid w:val="00630FDD"/>
    <w:rsid w:val="006356BC"/>
    <w:rsid w:val="006413F9"/>
    <w:rsid w:val="006454A5"/>
    <w:rsid w:val="006458A0"/>
    <w:rsid w:val="006516CE"/>
    <w:rsid w:val="00660697"/>
    <w:rsid w:val="00664DFD"/>
    <w:rsid w:val="0066638D"/>
    <w:rsid w:val="00672567"/>
    <w:rsid w:val="0067321A"/>
    <w:rsid w:val="006860BD"/>
    <w:rsid w:val="00686F6C"/>
    <w:rsid w:val="00687950"/>
    <w:rsid w:val="00692AAF"/>
    <w:rsid w:val="006934B4"/>
    <w:rsid w:val="00693CD3"/>
    <w:rsid w:val="00696AA9"/>
    <w:rsid w:val="006A175A"/>
    <w:rsid w:val="006A5721"/>
    <w:rsid w:val="006A79DC"/>
    <w:rsid w:val="006C17EC"/>
    <w:rsid w:val="006C40F4"/>
    <w:rsid w:val="006C465F"/>
    <w:rsid w:val="006C58C8"/>
    <w:rsid w:val="006D0C12"/>
    <w:rsid w:val="006D3EDF"/>
    <w:rsid w:val="006D77FE"/>
    <w:rsid w:val="006E36A6"/>
    <w:rsid w:val="006E5306"/>
    <w:rsid w:val="006F3A5F"/>
    <w:rsid w:val="006F4491"/>
    <w:rsid w:val="00703034"/>
    <w:rsid w:val="0070374D"/>
    <w:rsid w:val="00703793"/>
    <w:rsid w:val="00705849"/>
    <w:rsid w:val="007217F9"/>
    <w:rsid w:val="007246D3"/>
    <w:rsid w:val="007272E8"/>
    <w:rsid w:val="00730A57"/>
    <w:rsid w:val="00737F21"/>
    <w:rsid w:val="00740A66"/>
    <w:rsid w:val="007412A4"/>
    <w:rsid w:val="00743F2B"/>
    <w:rsid w:val="00744DEE"/>
    <w:rsid w:val="007467DC"/>
    <w:rsid w:val="00751367"/>
    <w:rsid w:val="00751F9F"/>
    <w:rsid w:val="00752182"/>
    <w:rsid w:val="00754312"/>
    <w:rsid w:val="007613FF"/>
    <w:rsid w:val="00761EBD"/>
    <w:rsid w:val="007660C9"/>
    <w:rsid w:val="00772473"/>
    <w:rsid w:val="00774DA2"/>
    <w:rsid w:val="007768A2"/>
    <w:rsid w:val="00780E93"/>
    <w:rsid w:val="00787F1D"/>
    <w:rsid w:val="0079043B"/>
    <w:rsid w:val="007A0244"/>
    <w:rsid w:val="007C1D07"/>
    <w:rsid w:val="007C7323"/>
    <w:rsid w:val="007C7352"/>
    <w:rsid w:val="007D333E"/>
    <w:rsid w:val="007D575D"/>
    <w:rsid w:val="007D5D3C"/>
    <w:rsid w:val="007D767C"/>
    <w:rsid w:val="007E3D4C"/>
    <w:rsid w:val="007E7EB3"/>
    <w:rsid w:val="007F0707"/>
    <w:rsid w:val="007F5F65"/>
    <w:rsid w:val="00803732"/>
    <w:rsid w:val="0081100B"/>
    <w:rsid w:val="008204EC"/>
    <w:rsid w:val="00822EDC"/>
    <w:rsid w:val="008235DF"/>
    <w:rsid w:val="0082492F"/>
    <w:rsid w:val="00840F84"/>
    <w:rsid w:val="008439F6"/>
    <w:rsid w:val="00854616"/>
    <w:rsid w:val="00865FF0"/>
    <w:rsid w:val="00872623"/>
    <w:rsid w:val="00880523"/>
    <w:rsid w:val="00880D0B"/>
    <w:rsid w:val="0088748C"/>
    <w:rsid w:val="00890348"/>
    <w:rsid w:val="00894A89"/>
    <w:rsid w:val="00895BE1"/>
    <w:rsid w:val="008A0147"/>
    <w:rsid w:val="008A06C9"/>
    <w:rsid w:val="008A4740"/>
    <w:rsid w:val="008C014C"/>
    <w:rsid w:val="008C1995"/>
    <w:rsid w:val="008C451D"/>
    <w:rsid w:val="008C5CF7"/>
    <w:rsid w:val="008D040A"/>
    <w:rsid w:val="008E4C8E"/>
    <w:rsid w:val="008E6D06"/>
    <w:rsid w:val="008E755C"/>
    <w:rsid w:val="009225F4"/>
    <w:rsid w:val="00925C8B"/>
    <w:rsid w:val="00933F11"/>
    <w:rsid w:val="00936F75"/>
    <w:rsid w:val="009400D3"/>
    <w:rsid w:val="009418A8"/>
    <w:rsid w:val="00944CA2"/>
    <w:rsid w:val="0094685D"/>
    <w:rsid w:val="00954861"/>
    <w:rsid w:val="009614CC"/>
    <w:rsid w:val="009618E3"/>
    <w:rsid w:val="00965358"/>
    <w:rsid w:val="0097195F"/>
    <w:rsid w:val="00972362"/>
    <w:rsid w:val="00973BC7"/>
    <w:rsid w:val="009745B9"/>
    <w:rsid w:val="009751A9"/>
    <w:rsid w:val="00982454"/>
    <w:rsid w:val="0098784D"/>
    <w:rsid w:val="009A053C"/>
    <w:rsid w:val="009A0ED2"/>
    <w:rsid w:val="009A2A97"/>
    <w:rsid w:val="009A359C"/>
    <w:rsid w:val="009A5D17"/>
    <w:rsid w:val="009B147F"/>
    <w:rsid w:val="009C16BE"/>
    <w:rsid w:val="009C1F7D"/>
    <w:rsid w:val="009C2802"/>
    <w:rsid w:val="009C4BB1"/>
    <w:rsid w:val="009C58E7"/>
    <w:rsid w:val="009C62DB"/>
    <w:rsid w:val="009C7C57"/>
    <w:rsid w:val="009D0901"/>
    <w:rsid w:val="009D0CFB"/>
    <w:rsid w:val="009D2C5B"/>
    <w:rsid w:val="009D5250"/>
    <w:rsid w:val="009E544F"/>
    <w:rsid w:val="009F4C14"/>
    <w:rsid w:val="009F52E0"/>
    <w:rsid w:val="009F6CF8"/>
    <w:rsid w:val="00A0280C"/>
    <w:rsid w:val="00A17AE8"/>
    <w:rsid w:val="00A20007"/>
    <w:rsid w:val="00A260C3"/>
    <w:rsid w:val="00A35E05"/>
    <w:rsid w:val="00A407D1"/>
    <w:rsid w:val="00A45378"/>
    <w:rsid w:val="00A537F6"/>
    <w:rsid w:val="00A62855"/>
    <w:rsid w:val="00A7477D"/>
    <w:rsid w:val="00A92F61"/>
    <w:rsid w:val="00AA195F"/>
    <w:rsid w:val="00AB0868"/>
    <w:rsid w:val="00AB1538"/>
    <w:rsid w:val="00AB2CEA"/>
    <w:rsid w:val="00AB52E5"/>
    <w:rsid w:val="00AC3C89"/>
    <w:rsid w:val="00AC5648"/>
    <w:rsid w:val="00AC6F9F"/>
    <w:rsid w:val="00AD1DE0"/>
    <w:rsid w:val="00AD3863"/>
    <w:rsid w:val="00AD3FC6"/>
    <w:rsid w:val="00AF3736"/>
    <w:rsid w:val="00AF44D4"/>
    <w:rsid w:val="00AF6B9E"/>
    <w:rsid w:val="00B044A1"/>
    <w:rsid w:val="00B117D0"/>
    <w:rsid w:val="00B16BBB"/>
    <w:rsid w:val="00B210A6"/>
    <w:rsid w:val="00B23F0A"/>
    <w:rsid w:val="00B2445C"/>
    <w:rsid w:val="00B273F9"/>
    <w:rsid w:val="00B4545D"/>
    <w:rsid w:val="00B47660"/>
    <w:rsid w:val="00B63370"/>
    <w:rsid w:val="00B66133"/>
    <w:rsid w:val="00B67D78"/>
    <w:rsid w:val="00B70587"/>
    <w:rsid w:val="00B74BBB"/>
    <w:rsid w:val="00B86C36"/>
    <w:rsid w:val="00B87F48"/>
    <w:rsid w:val="00BA0DDB"/>
    <w:rsid w:val="00BA169F"/>
    <w:rsid w:val="00BA46BD"/>
    <w:rsid w:val="00BB41A7"/>
    <w:rsid w:val="00BC038D"/>
    <w:rsid w:val="00BC1A99"/>
    <w:rsid w:val="00BC5DA8"/>
    <w:rsid w:val="00BD0122"/>
    <w:rsid w:val="00BD26EE"/>
    <w:rsid w:val="00BD2C69"/>
    <w:rsid w:val="00BD476E"/>
    <w:rsid w:val="00BE5878"/>
    <w:rsid w:val="00BE717C"/>
    <w:rsid w:val="00C110C0"/>
    <w:rsid w:val="00C2078B"/>
    <w:rsid w:val="00C3097D"/>
    <w:rsid w:val="00C32735"/>
    <w:rsid w:val="00C36DF7"/>
    <w:rsid w:val="00C374F9"/>
    <w:rsid w:val="00C5174D"/>
    <w:rsid w:val="00C812E7"/>
    <w:rsid w:val="00C83E10"/>
    <w:rsid w:val="00C87F11"/>
    <w:rsid w:val="00C963B4"/>
    <w:rsid w:val="00CA2D65"/>
    <w:rsid w:val="00CA3F07"/>
    <w:rsid w:val="00CA4443"/>
    <w:rsid w:val="00CB70BE"/>
    <w:rsid w:val="00CB71BC"/>
    <w:rsid w:val="00CC14A3"/>
    <w:rsid w:val="00CC1EBE"/>
    <w:rsid w:val="00CC700D"/>
    <w:rsid w:val="00CD08E1"/>
    <w:rsid w:val="00CD0B32"/>
    <w:rsid w:val="00CD2540"/>
    <w:rsid w:val="00CE2F08"/>
    <w:rsid w:val="00CE7FAA"/>
    <w:rsid w:val="00CF0B21"/>
    <w:rsid w:val="00D10685"/>
    <w:rsid w:val="00D13BD8"/>
    <w:rsid w:val="00D14DD3"/>
    <w:rsid w:val="00D22821"/>
    <w:rsid w:val="00D31349"/>
    <w:rsid w:val="00D350F0"/>
    <w:rsid w:val="00D41F2D"/>
    <w:rsid w:val="00D42273"/>
    <w:rsid w:val="00D46D60"/>
    <w:rsid w:val="00D56C7D"/>
    <w:rsid w:val="00D6113F"/>
    <w:rsid w:val="00D74B2B"/>
    <w:rsid w:val="00D805A0"/>
    <w:rsid w:val="00D861D0"/>
    <w:rsid w:val="00D9015C"/>
    <w:rsid w:val="00D921CB"/>
    <w:rsid w:val="00D928F0"/>
    <w:rsid w:val="00D92F24"/>
    <w:rsid w:val="00DB3AFA"/>
    <w:rsid w:val="00DB7495"/>
    <w:rsid w:val="00DC1D0A"/>
    <w:rsid w:val="00DC1F47"/>
    <w:rsid w:val="00DC5E0D"/>
    <w:rsid w:val="00DC630C"/>
    <w:rsid w:val="00DC7338"/>
    <w:rsid w:val="00DE2BA2"/>
    <w:rsid w:val="00DE333F"/>
    <w:rsid w:val="00DF1E14"/>
    <w:rsid w:val="00DF3DBC"/>
    <w:rsid w:val="00E03283"/>
    <w:rsid w:val="00E05E77"/>
    <w:rsid w:val="00E14C4F"/>
    <w:rsid w:val="00E21F51"/>
    <w:rsid w:val="00E2234D"/>
    <w:rsid w:val="00E235F4"/>
    <w:rsid w:val="00E308C2"/>
    <w:rsid w:val="00E3749C"/>
    <w:rsid w:val="00E51201"/>
    <w:rsid w:val="00E535FD"/>
    <w:rsid w:val="00E568AC"/>
    <w:rsid w:val="00E6387A"/>
    <w:rsid w:val="00E64997"/>
    <w:rsid w:val="00E7122E"/>
    <w:rsid w:val="00E7661A"/>
    <w:rsid w:val="00E77B18"/>
    <w:rsid w:val="00E843E5"/>
    <w:rsid w:val="00E91C41"/>
    <w:rsid w:val="00E93786"/>
    <w:rsid w:val="00E9657E"/>
    <w:rsid w:val="00EA1CDF"/>
    <w:rsid w:val="00EA76AA"/>
    <w:rsid w:val="00EB4250"/>
    <w:rsid w:val="00EC6DF9"/>
    <w:rsid w:val="00ED2917"/>
    <w:rsid w:val="00ED2A8B"/>
    <w:rsid w:val="00ED7F8B"/>
    <w:rsid w:val="00EE286B"/>
    <w:rsid w:val="00EE3735"/>
    <w:rsid w:val="00EF2A8D"/>
    <w:rsid w:val="00EF3BD7"/>
    <w:rsid w:val="00F00647"/>
    <w:rsid w:val="00F00EB8"/>
    <w:rsid w:val="00F036A3"/>
    <w:rsid w:val="00F054A6"/>
    <w:rsid w:val="00F104F7"/>
    <w:rsid w:val="00F25EA2"/>
    <w:rsid w:val="00F269A8"/>
    <w:rsid w:val="00F45A65"/>
    <w:rsid w:val="00F54BB8"/>
    <w:rsid w:val="00F55C93"/>
    <w:rsid w:val="00F606BC"/>
    <w:rsid w:val="00F60EAD"/>
    <w:rsid w:val="00F60FF4"/>
    <w:rsid w:val="00F7360B"/>
    <w:rsid w:val="00F74E06"/>
    <w:rsid w:val="00FA3E81"/>
    <w:rsid w:val="00FA5619"/>
    <w:rsid w:val="00FA5AEB"/>
    <w:rsid w:val="00FA6017"/>
    <w:rsid w:val="00FB3F09"/>
    <w:rsid w:val="00FD0D94"/>
    <w:rsid w:val="00FD0D9B"/>
    <w:rsid w:val="00FE1BFA"/>
    <w:rsid w:val="00FE45AA"/>
    <w:rsid w:val="00FF0CF1"/>
    <w:rsid w:val="00FF5C89"/>
    <w:rsid w:val="5F48F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8A0D0"/>
  <w15:docId w15:val="{AE4E5C31-2EEC-406C-A47A-FD39246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97"/>
    <w:pPr>
      <w:spacing w:after="200"/>
    </w:pPr>
    <w:rPr>
      <w:rFonts w:cs="Cambria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653E"/>
    <w:pPr>
      <w:keepNext/>
      <w:spacing w:before="240" w:after="120"/>
      <w:outlineLvl w:val="0"/>
    </w:pPr>
    <w:rPr>
      <w:rFonts w:cstheme="minorBidi"/>
      <w:b/>
      <w:bCs/>
      <w:sz w:val="24"/>
      <w:szCs w:val="32"/>
      <w:lang w:val="en-US"/>
    </w:rPr>
  </w:style>
  <w:style w:type="paragraph" w:styleId="Heading2">
    <w:name w:val="heading 2"/>
    <w:basedOn w:val="Normal"/>
    <w:next w:val="norm2"/>
    <w:link w:val="Heading2Char"/>
    <w:uiPriority w:val="99"/>
    <w:qFormat/>
    <w:rsid w:val="0009594C"/>
    <w:pPr>
      <w:keepNext/>
      <w:spacing w:before="240" w:after="120"/>
      <w:outlineLvl w:val="1"/>
    </w:pPr>
    <w:rPr>
      <w:rFonts w:cs="Arial"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9594C"/>
    <w:rPr>
      <w:rFonts w:cs="Arial"/>
      <w:bCs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560F9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60F97"/>
    <w:rPr>
      <w:rFonts w:eastAsiaTheme="majorEastAsia" w:cstheme="majorBidi"/>
      <w:b/>
      <w:bCs/>
      <w:kern w:val="28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0C653E"/>
    <w:rPr>
      <w:rFonts w:cstheme="minorBidi"/>
      <w:b/>
      <w:bCs/>
      <w:sz w:val="24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560F97"/>
    <w:pPr>
      <w:spacing w:after="120"/>
    </w:pPr>
    <w:rPr>
      <w:rFonts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865FF0"/>
    <w:pPr>
      <w:spacing w:after="0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FF0"/>
    <w:rPr>
      <w:rFonts w:ascii="Calibri" w:eastAsia="Times New Roman" w:hAnsi="Calibri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560F97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F97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60F97"/>
    <w:pPr>
      <w:tabs>
        <w:tab w:val="center" w:pos="4513"/>
        <w:tab w:val="right" w:pos="9026"/>
      </w:tabs>
      <w:spacing w:after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0F97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rsid w:val="00560F97"/>
    <w:pPr>
      <w:tabs>
        <w:tab w:val="center" w:pos="4513"/>
        <w:tab w:val="right" w:pos="9026"/>
      </w:tabs>
      <w:spacing w:after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60F97"/>
    <w:rPr>
      <w:rFonts w:ascii="Arial" w:eastAsia="Calibri" w:hAnsi="Arial" w:cs="Times New Roman"/>
    </w:rPr>
  </w:style>
  <w:style w:type="character" w:styleId="FootnoteReference">
    <w:name w:val="footnote reference"/>
    <w:basedOn w:val="DefaultParagraphFont"/>
    <w:uiPriority w:val="99"/>
    <w:semiHidden/>
    <w:rsid w:val="00560F9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60F97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560F97"/>
    <w:rPr>
      <w:rFonts w:cs="Times New Roman"/>
    </w:rPr>
  </w:style>
  <w:style w:type="character" w:styleId="Hyperlink">
    <w:name w:val="Hyperlink"/>
    <w:basedOn w:val="DefaultParagraphFont"/>
    <w:uiPriority w:val="99"/>
    <w:rsid w:val="00560F9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rsid w:val="00560F97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560F9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F97"/>
    <w:rPr>
      <w:rFonts w:ascii="Consolas" w:eastAsia="Calibri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0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F97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0F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9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0F97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560F97"/>
    <w:rPr>
      <w:lang w:val="en-GB"/>
    </w:rPr>
  </w:style>
  <w:style w:type="paragraph" w:customStyle="1" w:styleId="action">
    <w:name w:val="action"/>
    <w:basedOn w:val="Normal"/>
    <w:uiPriority w:val="99"/>
    <w:rsid w:val="00560F97"/>
    <w:pPr>
      <w:jc w:val="right"/>
    </w:pPr>
    <w:rPr>
      <w:rFonts w:cs="Times New Roman"/>
      <w:b/>
      <w:lang w:eastAsia="en-GB"/>
    </w:rPr>
  </w:style>
  <w:style w:type="paragraph" w:customStyle="1" w:styleId="ClerksNote">
    <w:name w:val="ClerksNote"/>
    <w:basedOn w:val="Normal"/>
    <w:uiPriority w:val="99"/>
    <w:rsid w:val="00560F97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ormal2ndlvl">
    <w:name w:val="normal2ndlvl"/>
    <w:basedOn w:val="Normal"/>
    <w:link w:val="normal2ndlvlChar"/>
    <w:qFormat/>
    <w:rsid w:val="00560F97"/>
    <w:pPr>
      <w:shd w:val="clear" w:color="auto" w:fill="FDFDFD"/>
      <w:spacing w:before="100" w:beforeAutospacing="1" w:after="100" w:afterAutospacing="1"/>
      <w:ind w:left="567"/>
    </w:pPr>
    <w:rPr>
      <w:rFonts w:eastAsia="Times New Roman" w:cs="Arial"/>
      <w:lang w:eastAsia="en-GB"/>
    </w:rPr>
  </w:style>
  <w:style w:type="paragraph" w:customStyle="1" w:styleId="listparanumber">
    <w:name w:val="list para number"/>
    <w:basedOn w:val="ListParagraph"/>
    <w:link w:val="listparanumberChar"/>
    <w:qFormat/>
    <w:rsid w:val="00560F97"/>
    <w:rPr>
      <w:rFonts w:eastAsia="MS Minngs"/>
    </w:rPr>
  </w:style>
  <w:style w:type="paragraph" w:customStyle="1" w:styleId="ListNumber1">
    <w:name w:val="List Number1"/>
    <w:basedOn w:val="Normal"/>
    <w:link w:val="listnumberChar"/>
    <w:qFormat/>
    <w:rsid w:val="00490ED6"/>
    <w:pPr>
      <w:numPr>
        <w:numId w:val="12"/>
      </w:numPr>
    </w:pPr>
    <w:rPr>
      <w:rFonts w:eastAsia="MS Minngs" w:cs="Times New Roman"/>
    </w:rPr>
  </w:style>
  <w:style w:type="paragraph" w:customStyle="1" w:styleId="ListBullet1">
    <w:name w:val="List Bullet1"/>
    <w:basedOn w:val="Normal"/>
    <w:link w:val="listbulletChar"/>
    <w:qFormat/>
    <w:rsid w:val="00ED7F8B"/>
    <w:pPr>
      <w:numPr>
        <w:numId w:val="16"/>
      </w:numPr>
      <w:spacing w:before="100" w:beforeAutospacing="1" w:after="100" w:afterAutospacing="1"/>
    </w:pPr>
    <w:rPr>
      <w:rFonts w:eastAsia="Times New Roman" w:cs="Calibri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560F97"/>
    <w:rPr>
      <w:szCs w:val="24"/>
      <w:lang w:val="en-GB" w:eastAsia="en-GB"/>
    </w:rPr>
  </w:style>
  <w:style w:type="character" w:customStyle="1" w:styleId="normal2ndlvlChar">
    <w:name w:val="normal2ndlvl Char"/>
    <w:basedOn w:val="DefaultParagraphFont"/>
    <w:link w:val="normal2ndlvl"/>
    <w:rsid w:val="00560F97"/>
    <w:rPr>
      <w:rFonts w:ascii="Arial" w:eastAsia="Times New Roman" w:hAnsi="Arial" w:cs="Arial"/>
      <w:shd w:val="clear" w:color="auto" w:fill="FDFDFD"/>
      <w:lang w:val="en-GB" w:eastAsia="en-GB"/>
    </w:rPr>
  </w:style>
  <w:style w:type="character" w:customStyle="1" w:styleId="listparanumberChar">
    <w:name w:val="list para number Char"/>
    <w:basedOn w:val="ListParagraphChar"/>
    <w:link w:val="listparanumber"/>
    <w:rsid w:val="00560F97"/>
    <w:rPr>
      <w:rFonts w:ascii="Arial" w:eastAsia="MS Minngs" w:hAnsi="Arial"/>
      <w:szCs w:val="24"/>
      <w:lang w:val="en-GB" w:eastAsia="en-GB"/>
    </w:rPr>
  </w:style>
  <w:style w:type="character" w:customStyle="1" w:styleId="listnumberChar">
    <w:name w:val="list number Char"/>
    <w:basedOn w:val="ListParagraphChar"/>
    <w:link w:val="ListNumber1"/>
    <w:rsid w:val="00490ED6"/>
    <w:rPr>
      <w:rFonts w:eastAsia="MS Minngs"/>
      <w:szCs w:val="24"/>
      <w:lang w:val="en-GB" w:eastAsia="en-GB"/>
    </w:rPr>
  </w:style>
  <w:style w:type="character" w:customStyle="1" w:styleId="listbulletChar">
    <w:name w:val="list bullet Char"/>
    <w:basedOn w:val="DefaultParagraphFont"/>
    <w:link w:val="ListBullet1"/>
    <w:rsid w:val="00ED7F8B"/>
    <w:rPr>
      <w:rFonts w:eastAsia="Times New Roman" w:cs="Calibri"/>
      <w:szCs w:val="24"/>
      <w:lang w:val="en-GB"/>
    </w:rPr>
  </w:style>
  <w:style w:type="paragraph" w:customStyle="1" w:styleId="norm2">
    <w:name w:val="norm2"/>
    <w:basedOn w:val="Normal"/>
    <w:link w:val="norm2Char"/>
    <w:qFormat/>
    <w:rsid w:val="005A4E7E"/>
    <w:pPr>
      <w:ind w:left="567"/>
    </w:pPr>
    <w:rPr>
      <w:rFonts w:cs="Times New Roman"/>
      <w:lang w:val="en-US" w:eastAsia="en-GB"/>
    </w:rPr>
  </w:style>
  <w:style w:type="character" w:customStyle="1" w:styleId="norm2Char">
    <w:name w:val="norm2 Char"/>
    <w:basedOn w:val="DefaultParagraphFont"/>
    <w:link w:val="norm2"/>
    <w:rsid w:val="005A4E7E"/>
    <w:rPr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A580E"/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28F0"/>
    <w:rPr>
      <w:rFonts w:cs="Cambria"/>
      <w:lang w:val="en-GB"/>
    </w:rPr>
  </w:style>
  <w:style w:type="character" w:styleId="Mention">
    <w:name w:val="Mention"/>
    <w:basedOn w:val="DefaultParagraphFont"/>
    <w:uiPriority w:val="99"/>
    <w:unhideWhenUsed/>
    <w:rsid w:val="009A5D1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1EF1"/>
    <w:rPr>
      <w:color w:val="605E5C"/>
      <w:shd w:val="clear" w:color="auto" w:fill="E1DFDD"/>
    </w:rPr>
  </w:style>
  <w:style w:type="character" w:customStyle="1" w:styleId="xxcontentpasted0">
    <w:name w:val="x_x_contentpasted0"/>
    <w:basedOn w:val="DefaultParagraphFont"/>
    <w:rsid w:val="00687950"/>
  </w:style>
  <w:style w:type="character" w:customStyle="1" w:styleId="xxcontentpasted2">
    <w:name w:val="x_x_contentpasted2"/>
    <w:basedOn w:val="DefaultParagraphFont"/>
    <w:rsid w:val="00687950"/>
  </w:style>
  <w:style w:type="character" w:customStyle="1" w:styleId="xxcontentpasted1">
    <w:name w:val="x_x_contentpasted1"/>
    <w:basedOn w:val="DefaultParagraphFont"/>
    <w:rsid w:val="00687950"/>
  </w:style>
  <w:style w:type="character" w:customStyle="1" w:styleId="ui-provider">
    <w:name w:val="ui-provider"/>
    <w:basedOn w:val="DefaultParagraphFont"/>
    <w:rsid w:val="0098784D"/>
  </w:style>
  <w:style w:type="character" w:styleId="FollowedHyperlink">
    <w:name w:val="FollowedHyperlink"/>
    <w:basedOn w:val="DefaultParagraphFont"/>
    <w:uiPriority w:val="99"/>
    <w:semiHidden/>
    <w:unhideWhenUsed/>
    <w:rsid w:val="007E3D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796">
                  <w:marLeft w:val="3226"/>
                  <w:marRight w:val="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20513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yglasgow/apg/policies/studentsupport/ailp/polic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19" ma:contentTypeDescription="Create a new document." ma:contentTypeScope="" ma:versionID="45f67021a6f1c324212547a15da56d46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dda85acc1fddc95ca07329af421ed4a5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LesleyFielding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esleyFielding" ma:index="22" nillable="true" ma:displayName="Lesley Fielding" ma:default="1" ma:description="Received" ma:format="Dropdown" ma:internalName="LesleyFielding">
      <xsd:simpleType>
        <xsd:restriction base="dms:Boolea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49a6ec-2e90-415c-a94d-2aa1d91cf6b1}" ma:internalName="TaxCatchAll" ma:showField="CatchAllData" ma:web="2725c1ec-b02a-4ed8-8d30-5538488a8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5c1ec-b02a-4ed8-8d30-5538488a8fc3" xsi:nil="true"/>
    <lcf76f155ced4ddcb4097134ff3c332f xmlns="78228111-96dc-4832-b9e4-10e760abf5f3">
      <Terms xmlns="http://schemas.microsoft.com/office/infopath/2007/PartnerControls"/>
    </lcf76f155ced4ddcb4097134ff3c332f>
    <LesleyFielding xmlns="78228111-96dc-4832-b9e4-10e760abf5f3">true</LesleyFielding>
    <SharedWithUsers xmlns="2725c1ec-b02a-4ed8-8d30-5538488a8fc3">
      <UserInfo>
        <DisplayName>Kevin McShane</DisplayName>
        <AccountId>479</AccountId>
        <AccountType/>
      </UserInfo>
      <UserInfo>
        <DisplayName>Sarah Armour</DisplayName>
        <AccountId>993</AccountId>
        <AccountType/>
      </UserInfo>
      <UserInfo>
        <DisplayName>Mhairi Evans</DisplayName>
        <AccountId>508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0392C-200B-4054-A9FB-121964088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8111-96dc-4832-b9e4-10e760abf5f3"/>
    <ds:schemaRef ds:uri="2725c1ec-b02a-4ed8-8d30-5538488a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1C452-7B3D-4467-ABD2-942515DD4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78EB5-D267-4823-B38F-9170470DB8B7}">
  <ds:schemaRefs>
    <ds:schemaRef ds:uri="http://purl.org/dc/dcmitype/"/>
    <ds:schemaRef ds:uri="http://schemas.microsoft.com/office/2006/documentManagement/types"/>
    <ds:schemaRef ds:uri="78228111-96dc-4832-b9e4-10e760abf5f3"/>
    <ds:schemaRef ds:uri="http://purl.org/dc/elements/1.1/"/>
    <ds:schemaRef ds:uri="http://purl.org/dc/terms/"/>
    <ds:schemaRef ds:uri="2725c1ec-b02a-4ed8-8d30-5538488a8fc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AD5B74-C292-4F78-8DF4-5B5E84A6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AQ&amp;ER1 2023-24</vt:lpstr>
    </vt:vector>
  </TitlesOfParts>
  <Company>University of Glasgow</Company>
  <LinksUpToDate>false</LinksUpToDate>
  <CharactersWithSpaces>4234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https://www.gla.ac.uk/myglasgow/apg/policies/studentsupport/ailp/policy/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AQ&amp;ER1 Form 2023-24</dc:title>
  <dc:subject/>
  <dc:creator>pma4w</dc:creator>
  <cp:keywords/>
  <cp:lastModifiedBy>Karen Robertson</cp:lastModifiedBy>
  <cp:revision>39</cp:revision>
  <cp:lastPrinted>2014-05-08T02:30:00Z</cp:lastPrinted>
  <dcterms:created xsi:type="dcterms:W3CDTF">2024-03-08T23:59:00Z</dcterms:created>
  <dcterms:modified xsi:type="dcterms:W3CDTF">2024-09-18T14:33:00Z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  <property fmtid="{D5CDD505-2E9C-101B-9397-08002B2CF9AE}" pid="3" name="MediaServiceImageTags">
    <vt:lpwstr/>
  </property>
</Properties>
</file>