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7B43" w14:textId="151AFE2D" w:rsidR="00977F3D" w:rsidRDefault="2907A480" w:rsidP="459B8CBF">
      <w:pPr>
        <w:pStyle w:val="Heading2"/>
      </w:pPr>
      <w:r w:rsidRPr="459B8CBF">
        <w:rPr>
          <w:rFonts w:ascii="Aptos Display" w:eastAsia="Aptos Display" w:hAnsi="Aptos Display" w:cs="Aptos Display"/>
        </w:rPr>
        <w:t>History of the University of Glasgow Reading List – Project Overview</w:t>
      </w:r>
    </w:p>
    <w:p w14:paraId="0881FBDF" w14:textId="6ECA133E" w:rsidR="00977F3D" w:rsidRDefault="2907A480" w:rsidP="459B8CBF">
      <w:pPr>
        <w:keepNext/>
        <w:keepLines/>
        <w:rPr>
          <w:b/>
          <w:bCs/>
          <w:sz w:val="24"/>
          <w:szCs w:val="24"/>
        </w:rPr>
      </w:pPr>
      <w:r w:rsidRPr="459B8CBF">
        <w:rPr>
          <w:b/>
          <w:bCs/>
          <w:sz w:val="24"/>
          <w:szCs w:val="24"/>
        </w:rPr>
        <w:t>Anna Lightowlers and Adam Clarke</w:t>
      </w:r>
    </w:p>
    <w:p w14:paraId="3B29749F" w14:textId="13565A66" w:rsidR="00977F3D" w:rsidRDefault="2907A480" w:rsidP="459B8CBF">
      <w:pPr>
        <w:pStyle w:val="Heading3"/>
      </w:pPr>
      <w:r w:rsidRPr="459B8CBF">
        <w:rPr>
          <w:rFonts w:ascii="Aptos" w:eastAsia="Aptos" w:hAnsi="Aptos" w:cs="Aptos"/>
        </w:rPr>
        <w:t>Project brief</w:t>
      </w:r>
    </w:p>
    <w:p w14:paraId="27A5FF7B" w14:textId="5B910485" w:rsidR="00977F3D" w:rsidRDefault="2907A480" w:rsidP="459B8CBF">
      <w:pPr>
        <w:rPr>
          <w:rFonts w:ascii="Aptos" w:eastAsia="Aptos" w:hAnsi="Aptos" w:cs="Aptos"/>
          <w:color w:val="000000" w:themeColor="text1"/>
          <w:sz w:val="24"/>
          <w:szCs w:val="24"/>
        </w:rPr>
      </w:pPr>
      <w:r w:rsidRPr="459B8CBF">
        <w:rPr>
          <w:rFonts w:ascii="Aptos" w:eastAsia="Aptos" w:hAnsi="Aptos" w:cs="Aptos"/>
          <w:color w:val="000000" w:themeColor="text1"/>
          <w:sz w:val="24"/>
          <w:szCs w:val="24"/>
        </w:rPr>
        <w:t>In 2026, the University of Glasgow marks its 575</w:t>
      </w:r>
      <w:r w:rsidRPr="459B8CBF">
        <w:rPr>
          <w:rFonts w:ascii="Aptos" w:eastAsia="Aptos" w:hAnsi="Aptos" w:cs="Aptos"/>
          <w:color w:val="000000" w:themeColor="text1"/>
          <w:sz w:val="24"/>
          <w:szCs w:val="24"/>
          <w:vertAlign w:val="superscript"/>
        </w:rPr>
        <w:t>th</w:t>
      </w:r>
      <w:r w:rsidRPr="459B8CBF">
        <w:rPr>
          <w:rFonts w:ascii="Aptos" w:eastAsia="Aptos" w:hAnsi="Aptos" w:cs="Aptos"/>
          <w:color w:val="000000" w:themeColor="text1"/>
          <w:sz w:val="24"/>
          <w:szCs w:val="24"/>
        </w:rPr>
        <w:t xml:space="preserve"> anniversary. This is an opportunity to reflect on the institution’s past and critically re-evaluate key published works that have shaped the University’s historical narrative to date.</w:t>
      </w:r>
    </w:p>
    <w:p w14:paraId="087F7313" w14:textId="765C5A87" w:rsidR="00977F3D" w:rsidRDefault="2907A480" w:rsidP="459B8CBF">
      <w:pPr>
        <w:rPr>
          <w:rFonts w:ascii="Aptos" w:eastAsia="Aptos" w:hAnsi="Aptos" w:cs="Aptos"/>
          <w:color w:val="000000" w:themeColor="text1"/>
          <w:sz w:val="24"/>
          <w:szCs w:val="24"/>
        </w:rPr>
      </w:pPr>
      <w:r w:rsidRPr="459B8CBF">
        <w:rPr>
          <w:rFonts w:ascii="Aptos" w:eastAsia="Aptos" w:hAnsi="Aptos" w:cs="Aptos"/>
          <w:color w:val="000000" w:themeColor="text1"/>
          <w:sz w:val="24"/>
          <w:szCs w:val="24"/>
        </w:rPr>
        <w:t xml:space="preserve">Work began on this with the publication of the report </w:t>
      </w:r>
      <w:hyperlink r:id="rId8">
        <w:r w:rsidRPr="459B8CBF">
          <w:rPr>
            <w:rStyle w:val="Hyperlink"/>
          </w:rPr>
          <w:t>‘A Critical Reappraisal of the University of Glasgow’s History, 1870- 2024'</w:t>
        </w:r>
      </w:hyperlink>
      <w:r w:rsidRPr="459B8CBF">
        <w:rPr>
          <w:rFonts w:ascii="Aptos" w:eastAsia="Aptos" w:hAnsi="Aptos" w:cs="Aptos"/>
          <w:color w:val="000000" w:themeColor="text1"/>
          <w:sz w:val="24"/>
          <w:szCs w:val="24"/>
        </w:rPr>
        <w:t xml:space="preserve"> by PhD researcher Taylar Carty. This report compiled key published works and assessed the extent to which these histories reflect the University community, identifying gaps, shortcomings, and absent voices. The bibliography was based on one created by Archives &amp; Special Collections in 2014.</w:t>
      </w:r>
    </w:p>
    <w:p w14:paraId="2FC13585" w14:textId="2130FA8F" w:rsidR="00977F3D" w:rsidRDefault="2907A480" w:rsidP="459B8CBF">
      <w:pPr>
        <w:rPr>
          <w:rFonts w:ascii="Aptos" w:eastAsia="Aptos" w:hAnsi="Aptos" w:cs="Aptos"/>
          <w:color w:val="000000" w:themeColor="text1"/>
          <w:sz w:val="24"/>
          <w:szCs w:val="24"/>
        </w:rPr>
      </w:pPr>
      <w:r w:rsidRPr="459B8CBF">
        <w:rPr>
          <w:rFonts w:ascii="Aptos" w:eastAsia="Aptos" w:hAnsi="Aptos" w:cs="Aptos"/>
          <w:color w:val="000000" w:themeColor="text1"/>
          <w:sz w:val="24"/>
          <w:szCs w:val="24"/>
        </w:rPr>
        <w:t>One recommendation from this report was a widening of the core bibliography to include more recent works and those which speak to the perspective of students and marginalised groups.</w:t>
      </w:r>
    </w:p>
    <w:p w14:paraId="34454F5B" w14:textId="402D0D47" w:rsidR="00977F3D" w:rsidRDefault="2907A480" w:rsidP="459B8CBF">
      <w:r w:rsidRPr="459B8CBF">
        <w:rPr>
          <w:rFonts w:ascii="Aptos" w:eastAsia="Aptos" w:hAnsi="Aptos" w:cs="Aptos"/>
          <w:color w:val="000000" w:themeColor="text1"/>
          <w:sz w:val="24"/>
          <w:szCs w:val="24"/>
        </w:rPr>
        <w:t>This project seeks to implement this recommendation by expanding on the bibliography and making it more accessible to students, staff and the wider University community.</w:t>
      </w:r>
    </w:p>
    <w:p w14:paraId="4277CD32" w14:textId="09472313" w:rsidR="00977F3D" w:rsidRDefault="2907A480" w:rsidP="459B8CBF">
      <w:pPr>
        <w:pStyle w:val="Heading3"/>
      </w:pPr>
      <w:r w:rsidRPr="459B8CBF">
        <w:t>Out</w:t>
      </w:r>
      <w:r w:rsidR="6A481A29" w:rsidRPr="459B8CBF">
        <w:t>c</w:t>
      </w:r>
      <w:r w:rsidRPr="459B8CBF">
        <w:t>ome</w:t>
      </w:r>
    </w:p>
    <w:p w14:paraId="6B54BCC8" w14:textId="35ECA53E" w:rsidR="00977F3D" w:rsidRDefault="2907A480" w:rsidP="459B8CBF">
      <w:pPr>
        <w:rPr>
          <w:sz w:val="24"/>
          <w:szCs w:val="24"/>
        </w:rPr>
      </w:pPr>
      <w:r w:rsidRPr="459B8CBF">
        <w:rPr>
          <w:sz w:val="24"/>
          <w:szCs w:val="24"/>
        </w:rPr>
        <w:t xml:space="preserve">The reading list can be </w:t>
      </w:r>
      <w:r w:rsidR="69739838" w:rsidRPr="459B8CBF">
        <w:rPr>
          <w:sz w:val="24"/>
          <w:szCs w:val="24"/>
        </w:rPr>
        <w:t>accessed</w:t>
      </w:r>
      <w:r w:rsidRPr="459B8CBF">
        <w:rPr>
          <w:sz w:val="24"/>
          <w:szCs w:val="24"/>
        </w:rPr>
        <w:t xml:space="preserve"> at:</w:t>
      </w:r>
    </w:p>
    <w:p w14:paraId="406EE48B" w14:textId="761C6516" w:rsidR="00977F3D" w:rsidRDefault="515DC173" w:rsidP="459B8CBF">
      <w:pPr>
        <w:rPr>
          <w:b/>
          <w:bCs/>
          <w:sz w:val="24"/>
          <w:szCs w:val="24"/>
        </w:rPr>
      </w:pPr>
      <w:hyperlink r:id="rId9">
        <w:r w:rsidRPr="459B8CBF">
          <w:rPr>
            <w:rStyle w:val="Hyperlink"/>
            <w:b/>
            <w:bCs/>
            <w:sz w:val="24"/>
            <w:szCs w:val="24"/>
          </w:rPr>
          <w:t>History of the University of Glasgow - Lists - Talis Aspire Reading Lists</w:t>
        </w:r>
      </w:hyperlink>
    </w:p>
    <w:p w14:paraId="38EA0290" w14:textId="7813EE40" w:rsidR="00977F3D" w:rsidRDefault="162A6988" w:rsidP="459B8CBF">
      <w:pPr>
        <w:rPr>
          <w:sz w:val="24"/>
          <w:szCs w:val="24"/>
        </w:rPr>
      </w:pPr>
      <w:r w:rsidRPr="459B8CBF">
        <w:rPr>
          <w:sz w:val="24"/>
          <w:szCs w:val="24"/>
        </w:rPr>
        <w:t xml:space="preserve">The other part of the project involved investigating how to </w:t>
      </w:r>
      <w:r w:rsidR="002E6043" w:rsidRPr="459B8CBF">
        <w:rPr>
          <w:sz w:val="24"/>
          <w:szCs w:val="24"/>
        </w:rPr>
        <w:t xml:space="preserve">extract and present the key works </w:t>
      </w:r>
      <w:r w:rsidR="55C1249B" w:rsidRPr="459B8CBF">
        <w:rPr>
          <w:sz w:val="24"/>
          <w:szCs w:val="24"/>
        </w:rPr>
        <w:t>for</w:t>
      </w:r>
      <w:r w:rsidR="002E6043" w:rsidRPr="459B8CBF">
        <w:rPr>
          <w:sz w:val="24"/>
          <w:szCs w:val="24"/>
        </w:rPr>
        <w:t xml:space="preserve"> use by the University community during the 575 commemorations</w:t>
      </w:r>
      <w:r w:rsidR="63F59BE2" w:rsidRPr="459B8CBF">
        <w:rPr>
          <w:sz w:val="24"/>
          <w:szCs w:val="24"/>
        </w:rPr>
        <w:t>.</w:t>
      </w:r>
    </w:p>
    <w:p w14:paraId="0D5DA329" w14:textId="77777777" w:rsidR="000334B8" w:rsidRDefault="000334B8">
      <w:pPr>
        <w:rPr>
          <w:b/>
          <w:bCs/>
        </w:rPr>
      </w:pPr>
    </w:p>
    <w:p w14:paraId="0754B1C0" w14:textId="1AAF46EC" w:rsidR="002E6043" w:rsidRDefault="60E88375" w:rsidP="459B8CBF">
      <w:pPr>
        <w:rPr>
          <w:b/>
          <w:bCs/>
          <w:sz w:val="24"/>
          <w:szCs w:val="24"/>
        </w:rPr>
      </w:pPr>
      <w:r w:rsidRPr="459B8CBF">
        <w:rPr>
          <w:b/>
          <w:bCs/>
          <w:sz w:val="24"/>
          <w:szCs w:val="24"/>
        </w:rPr>
        <w:t>Options</w:t>
      </w:r>
    </w:p>
    <w:p w14:paraId="797C02E7" w14:textId="4B9246AC" w:rsidR="002E6043" w:rsidRDefault="003661BA" w:rsidP="459B8CBF">
      <w:pPr>
        <w:pStyle w:val="ListParagraph"/>
        <w:numPr>
          <w:ilvl w:val="0"/>
          <w:numId w:val="1"/>
        </w:numPr>
        <w:rPr>
          <w:sz w:val="24"/>
          <w:szCs w:val="24"/>
        </w:rPr>
      </w:pPr>
      <w:r w:rsidRPr="459B8CBF">
        <w:rPr>
          <w:sz w:val="24"/>
          <w:szCs w:val="24"/>
        </w:rPr>
        <w:t xml:space="preserve">If books are available in the library perhaps a section dedicated to them could be set up either on the second floor as you enter, or on the third floor near the high demand section. E.g. – display table with information included about the 575 commemorations </w:t>
      </w:r>
    </w:p>
    <w:p w14:paraId="2FD296AD" w14:textId="41A451EB" w:rsidR="003661BA" w:rsidRDefault="003661BA" w:rsidP="459B8CBF">
      <w:pPr>
        <w:pStyle w:val="ListParagraph"/>
        <w:numPr>
          <w:ilvl w:val="0"/>
          <w:numId w:val="1"/>
        </w:numPr>
        <w:rPr>
          <w:sz w:val="24"/>
          <w:szCs w:val="24"/>
        </w:rPr>
      </w:pPr>
      <w:r w:rsidRPr="459B8CBF">
        <w:rPr>
          <w:sz w:val="24"/>
          <w:szCs w:val="24"/>
        </w:rPr>
        <w:t xml:space="preserve">Flyers / Posters could be created with key information and a QR code which could lead to more detailed points about section 3 – these could be displayed throughout university buildings such as the JMS, the Fraser Building, the Library, etc. </w:t>
      </w:r>
    </w:p>
    <w:p w14:paraId="78EA6ED6" w14:textId="6E17D89C" w:rsidR="003661BA" w:rsidRDefault="000334B8" w:rsidP="459B8CBF">
      <w:pPr>
        <w:pStyle w:val="ListParagraph"/>
        <w:numPr>
          <w:ilvl w:val="0"/>
          <w:numId w:val="1"/>
        </w:numPr>
        <w:rPr>
          <w:sz w:val="24"/>
          <w:szCs w:val="24"/>
        </w:rPr>
      </w:pPr>
      <w:r w:rsidRPr="459B8CBF">
        <w:rPr>
          <w:sz w:val="24"/>
          <w:szCs w:val="24"/>
        </w:rPr>
        <w:t xml:space="preserve">A reading list dedicated to only the key works could be created </w:t>
      </w:r>
    </w:p>
    <w:p w14:paraId="0A0F4F3A" w14:textId="77777777" w:rsidR="00147407" w:rsidRDefault="00147407" w:rsidP="459B8CBF">
      <w:pPr>
        <w:rPr>
          <w:sz w:val="24"/>
          <w:szCs w:val="24"/>
        </w:rPr>
      </w:pPr>
    </w:p>
    <w:p w14:paraId="5EE61011" w14:textId="7A8D8D39" w:rsidR="00147407" w:rsidRDefault="00147407" w:rsidP="459B8CBF">
      <w:pPr>
        <w:rPr>
          <w:sz w:val="24"/>
          <w:szCs w:val="24"/>
        </w:rPr>
      </w:pPr>
      <w:r w:rsidRPr="459B8CBF">
        <w:rPr>
          <w:sz w:val="24"/>
          <w:szCs w:val="24"/>
        </w:rPr>
        <w:t xml:space="preserve">Below </w:t>
      </w:r>
      <w:r w:rsidR="29E84699" w:rsidRPr="459B8CBF">
        <w:rPr>
          <w:sz w:val="24"/>
          <w:szCs w:val="24"/>
        </w:rPr>
        <w:t>are</w:t>
      </w:r>
      <w:r w:rsidRPr="459B8CBF">
        <w:rPr>
          <w:sz w:val="24"/>
          <w:szCs w:val="24"/>
        </w:rPr>
        <w:t xml:space="preserve"> two sketches </w:t>
      </w:r>
      <w:r w:rsidR="7C751C1E" w:rsidRPr="459B8CBF">
        <w:rPr>
          <w:sz w:val="24"/>
          <w:szCs w:val="24"/>
        </w:rPr>
        <w:t xml:space="preserve">demonstrating the options: </w:t>
      </w:r>
    </w:p>
    <w:p w14:paraId="78F742B7" w14:textId="77777777" w:rsidR="00147407" w:rsidRDefault="00147407" w:rsidP="00147407"/>
    <w:p w14:paraId="2A336272" w14:textId="77777777" w:rsidR="00147407" w:rsidRDefault="00147407" w:rsidP="00147407"/>
    <w:p w14:paraId="2D009EDD" w14:textId="36043709" w:rsidR="459B8CBF" w:rsidRDefault="459B8CBF" w:rsidP="459B8CBF"/>
    <w:p w14:paraId="3B9026C5" w14:textId="77933EFC" w:rsidR="00147407" w:rsidRDefault="00147407" w:rsidP="459B8CBF">
      <w:r>
        <w:t xml:space="preserve">First suggestion: </w:t>
      </w:r>
    </w:p>
    <w:p w14:paraId="22738168" w14:textId="3B1A6CE3" w:rsidR="00147407" w:rsidRDefault="00147407" w:rsidP="00147407">
      <w:r>
        <w:rPr>
          <w:noProof/>
        </w:rPr>
        <w:drawing>
          <wp:inline distT="0" distB="0" distL="0" distR="0" wp14:anchorId="7FD01D73" wp14:editId="5FD06992">
            <wp:extent cx="5731510" cy="5731510"/>
            <wp:effectExtent l="0" t="0" r="0" b="0"/>
            <wp:docPr id="681295026" name="Picture 1" descr="A drawing of a table disp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95026" name="Picture 1" descr="A drawing of a table displa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871B524" w14:textId="77777777" w:rsidR="00147407" w:rsidRDefault="00147407" w:rsidP="00147407"/>
    <w:p w14:paraId="3EBFB32C" w14:textId="77777777" w:rsidR="00147407" w:rsidRDefault="00147407" w:rsidP="00147407"/>
    <w:p w14:paraId="2D1483AC" w14:textId="77777777" w:rsidR="00147407" w:rsidRDefault="00147407" w:rsidP="00147407"/>
    <w:p w14:paraId="75A5B705" w14:textId="77777777" w:rsidR="00147407" w:rsidRDefault="00147407" w:rsidP="00147407"/>
    <w:p w14:paraId="35E72D0D" w14:textId="77777777" w:rsidR="00147407" w:rsidRDefault="00147407" w:rsidP="00147407"/>
    <w:p w14:paraId="343DCEB5" w14:textId="77777777" w:rsidR="00147407" w:rsidRDefault="00147407" w:rsidP="00147407"/>
    <w:p w14:paraId="3FE28FE4" w14:textId="77777777" w:rsidR="00147407" w:rsidRDefault="00147407" w:rsidP="00147407"/>
    <w:p w14:paraId="1414439D" w14:textId="77777777" w:rsidR="00147407" w:rsidRDefault="00147407" w:rsidP="00147407"/>
    <w:p w14:paraId="769F7BE0" w14:textId="77777777" w:rsidR="00147407" w:rsidRDefault="00147407" w:rsidP="00147407"/>
    <w:p w14:paraId="0C212DED" w14:textId="59DF1C03" w:rsidR="00147407" w:rsidRDefault="00147407" w:rsidP="00147407">
      <w:r>
        <w:t xml:space="preserve">Second suggestion: </w:t>
      </w:r>
    </w:p>
    <w:p w14:paraId="145CB1AE" w14:textId="33C77C1A" w:rsidR="00147407" w:rsidRPr="003661BA" w:rsidRDefault="00147407" w:rsidP="00147407">
      <w:r>
        <w:rPr>
          <w:noProof/>
        </w:rPr>
        <w:drawing>
          <wp:inline distT="0" distB="0" distL="0" distR="0" wp14:anchorId="06F0C704" wp14:editId="356ADDEC">
            <wp:extent cx="5731510" cy="5731510"/>
            <wp:effectExtent l="0" t="0" r="0" b="0"/>
            <wp:docPr id="1076597281" name="Picture 2" descr="A close-up of a piece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97281" name="Picture 2" descr="A close-up of a piece of pap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sectPr w:rsidR="00147407" w:rsidRPr="003661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00E94"/>
    <w:multiLevelType w:val="hybridMultilevel"/>
    <w:tmpl w:val="026897E2"/>
    <w:lvl w:ilvl="0" w:tplc="1F3234CC">
      <w:start w:val="3"/>
      <w:numFmt w:val="bullet"/>
      <w:lvlText w:val="-"/>
      <w:lvlJc w:val="left"/>
      <w:pPr>
        <w:ind w:left="720" w:hanging="360"/>
      </w:pPr>
      <w:rPr>
        <w:rFonts w:ascii="Aptos" w:eastAsiaTheme="minorHAnsi" w:hAnsi="Aptos"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45719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043"/>
    <w:rsid w:val="000334B8"/>
    <w:rsid w:val="00147407"/>
    <w:rsid w:val="002E6043"/>
    <w:rsid w:val="003661BA"/>
    <w:rsid w:val="00767E97"/>
    <w:rsid w:val="007B40F8"/>
    <w:rsid w:val="008A15AE"/>
    <w:rsid w:val="00977F3D"/>
    <w:rsid w:val="00A131EF"/>
    <w:rsid w:val="00CE0404"/>
    <w:rsid w:val="00D1132E"/>
    <w:rsid w:val="00E81643"/>
    <w:rsid w:val="11281789"/>
    <w:rsid w:val="122E33E2"/>
    <w:rsid w:val="12499ADE"/>
    <w:rsid w:val="1405F9B6"/>
    <w:rsid w:val="162A6988"/>
    <w:rsid w:val="19BAF103"/>
    <w:rsid w:val="21B9018C"/>
    <w:rsid w:val="274EF666"/>
    <w:rsid w:val="284DD22C"/>
    <w:rsid w:val="28F58662"/>
    <w:rsid w:val="2907A480"/>
    <w:rsid w:val="29E84699"/>
    <w:rsid w:val="3320E6A9"/>
    <w:rsid w:val="3489FBC5"/>
    <w:rsid w:val="396E07FC"/>
    <w:rsid w:val="459B8CBF"/>
    <w:rsid w:val="4FAC47B8"/>
    <w:rsid w:val="515DC173"/>
    <w:rsid w:val="55C1249B"/>
    <w:rsid w:val="5743DB75"/>
    <w:rsid w:val="60E88375"/>
    <w:rsid w:val="6143B24C"/>
    <w:rsid w:val="63F59BE2"/>
    <w:rsid w:val="69739838"/>
    <w:rsid w:val="6A481A29"/>
    <w:rsid w:val="7638FAEC"/>
    <w:rsid w:val="7A1F5FBE"/>
    <w:rsid w:val="7C751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F76C"/>
  <w15:chartTrackingRefBased/>
  <w15:docId w15:val="{863004F2-86F5-4952-99A3-BE367CB2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04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E604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E604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E604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E604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E604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E604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E604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E604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E6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04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E6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04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E6043"/>
    <w:pPr>
      <w:spacing w:before="160"/>
      <w:jc w:val="center"/>
    </w:pPr>
    <w:rPr>
      <w:i/>
      <w:iCs/>
      <w:color w:val="404040" w:themeColor="text1" w:themeTint="BF"/>
    </w:rPr>
  </w:style>
  <w:style w:type="character" w:customStyle="1" w:styleId="QuoteChar">
    <w:name w:val="Quote Char"/>
    <w:basedOn w:val="DefaultParagraphFont"/>
    <w:link w:val="Quote"/>
    <w:uiPriority w:val="29"/>
    <w:rsid w:val="002E6043"/>
    <w:rPr>
      <w:i/>
      <w:iCs/>
      <w:color w:val="404040" w:themeColor="text1" w:themeTint="BF"/>
      <w:lang w:val="en-GB"/>
    </w:rPr>
  </w:style>
  <w:style w:type="paragraph" w:styleId="ListParagraph">
    <w:name w:val="List Paragraph"/>
    <w:basedOn w:val="Normal"/>
    <w:uiPriority w:val="34"/>
    <w:qFormat/>
    <w:rsid w:val="002E6043"/>
    <w:pPr>
      <w:ind w:left="720"/>
      <w:contextualSpacing/>
    </w:pPr>
  </w:style>
  <w:style w:type="character" w:styleId="IntenseEmphasis">
    <w:name w:val="Intense Emphasis"/>
    <w:basedOn w:val="DefaultParagraphFont"/>
    <w:uiPriority w:val="21"/>
    <w:qFormat/>
    <w:rsid w:val="002E6043"/>
    <w:rPr>
      <w:i/>
      <w:iCs/>
      <w:color w:val="0F4761" w:themeColor="accent1" w:themeShade="BF"/>
    </w:rPr>
  </w:style>
  <w:style w:type="paragraph" w:styleId="IntenseQuote">
    <w:name w:val="Intense Quote"/>
    <w:basedOn w:val="Normal"/>
    <w:next w:val="Normal"/>
    <w:link w:val="IntenseQuoteChar"/>
    <w:uiPriority w:val="30"/>
    <w:qFormat/>
    <w:rsid w:val="002E6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043"/>
    <w:rPr>
      <w:i/>
      <w:iCs/>
      <w:color w:val="0F4761" w:themeColor="accent1" w:themeShade="BF"/>
      <w:lang w:val="en-GB"/>
    </w:rPr>
  </w:style>
  <w:style w:type="character" w:styleId="IntenseReference">
    <w:name w:val="Intense Reference"/>
    <w:basedOn w:val="DefaultParagraphFont"/>
    <w:uiPriority w:val="32"/>
    <w:qFormat/>
    <w:rsid w:val="002E6043"/>
    <w:rPr>
      <w:b/>
      <w:bCs/>
      <w:smallCaps/>
      <w:color w:val="0F4761" w:themeColor="accent1" w:themeShade="BF"/>
      <w:spacing w:val="5"/>
    </w:rPr>
  </w:style>
  <w:style w:type="character" w:styleId="Hyperlink">
    <w:name w:val="Hyperlink"/>
    <w:basedOn w:val="DefaultParagraphFont"/>
    <w:uiPriority w:val="99"/>
    <w:unhideWhenUsed/>
    <w:rsid w:val="459B8CB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rints.gla.ac.uk/374534/"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https://rl.talis.com/3/glasgow/lists/D8356F8B-2ED1-921D-F853-E5E712425DD8.html?lang=en-GB&amp;logi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7C980FA83669409A8AE3EBB71A5EB1" ma:contentTypeVersion="12" ma:contentTypeDescription="Create a new document." ma:contentTypeScope="" ma:versionID="2f4894df1b403dbf954d21cef4d11fa6">
  <xsd:schema xmlns:xsd="http://www.w3.org/2001/XMLSchema" xmlns:xs="http://www.w3.org/2001/XMLSchema" xmlns:p="http://schemas.microsoft.com/office/2006/metadata/properties" xmlns:ns2="9be04c4f-0cab-4df2-9ab4-d25b4449f461" xmlns:ns3="9da9fc73-37d4-4e7c-84bd-db9f85bb567c" targetNamespace="http://schemas.microsoft.com/office/2006/metadata/properties" ma:root="true" ma:fieldsID="270642e813eb948dc8482bbbcb961c61" ns2:_="" ns3:_="">
    <xsd:import namespace="9be04c4f-0cab-4df2-9ab4-d25b4449f461"/>
    <xsd:import namespace="9da9fc73-37d4-4e7c-84bd-db9f85bb56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04c4f-0cab-4df2-9ab4-d25b4449f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a9fc73-37d4-4e7c-84bd-db9f85bb567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3f19e5-ac49-41d3-95fc-2640773af155}" ma:internalName="TaxCatchAll" ma:showField="CatchAllData" ma:web="9da9fc73-37d4-4e7c-84bd-db9f85bb56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e04c4f-0cab-4df2-9ab4-d25b4449f461">
      <Terms xmlns="http://schemas.microsoft.com/office/infopath/2007/PartnerControls"/>
    </lcf76f155ced4ddcb4097134ff3c332f>
    <TaxCatchAll xmlns="9da9fc73-37d4-4e7c-84bd-db9f85bb56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388D81-022F-46CE-9D9C-1EB1C6A98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04c4f-0cab-4df2-9ab4-d25b4449f461"/>
    <ds:schemaRef ds:uri="9da9fc73-37d4-4e7c-84bd-db9f85bb5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A82125-CA91-41DF-8769-09F7FE65F4DD}">
  <ds:schemaRefs>
    <ds:schemaRef ds:uri="http://schemas.microsoft.com/office/2006/metadata/properties"/>
    <ds:schemaRef ds:uri="http://schemas.microsoft.com/office/infopath/2007/PartnerControls"/>
    <ds:schemaRef ds:uri="9be04c4f-0cab-4df2-9ab4-d25b4449f461"/>
    <ds:schemaRef ds:uri="9da9fc73-37d4-4e7c-84bd-db9f85bb567c"/>
  </ds:schemaRefs>
</ds:datastoreItem>
</file>

<file path=customXml/itemProps3.xml><?xml version="1.0" encoding="utf-8"?>
<ds:datastoreItem xmlns:ds="http://schemas.openxmlformats.org/officeDocument/2006/customXml" ds:itemID="{ABC28694-C690-4ED7-81E6-233C84B9F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336</Words>
  <Characters>1921</Characters>
  <Application>Microsoft Office Word</Application>
  <DocSecurity>0</DocSecurity>
  <Lines>16</Lines>
  <Paragraphs>4</Paragraphs>
  <ScaleCrop>false</ScaleCrop>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Lightowlers</dc:creator>
  <cp:keywords/>
  <dc:description/>
  <cp:lastModifiedBy>Morag Greig</cp:lastModifiedBy>
  <cp:revision>2</cp:revision>
  <dcterms:created xsi:type="dcterms:W3CDTF">2026-09-21T13:50:00Z</dcterms:created>
  <dcterms:modified xsi:type="dcterms:W3CDTF">2026-09-21T13:50:00Z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0x010100977C980FA83669409A8AE3EBB71A5EB1</vt:lpwstr>
  </property>
  <property fmtid="{D5CDD505-2E9C-101B-9397-08002B2CF9AE}" pid="3" name="MediaServiceImageTags">
    <vt:lpwstr/>
  </property>
</Properties>
</file>