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B230CD" w:rsidRPr="003D5C7E" w:rsidRDefault="00454B8E">
      <w:pPr>
        <w:rPr>
          <w:rFonts w:ascii="Calibri" w:hAnsi="Calibri" w:cs="Calibri"/>
          <w:sz w:val="24"/>
          <w:szCs w:val="24"/>
        </w:rPr>
      </w:pPr>
      <w:r w:rsidRPr="003D5C7E">
        <w:rPr>
          <w:rFonts w:ascii="Calibri" w:hAnsi="Calibri" w:cs="Calibri"/>
          <w:sz w:val="24"/>
          <w:szCs w:val="24"/>
          <w:lang w:eastAsia="en-GB"/>
        </w:rPr>
        <w:drawing>
          <wp:inline distT="0" distB="0" distL="0" distR="0" wp14:anchorId="441AE3AA" wp14:editId="2E8CBA7C">
            <wp:extent cx="2470055" cy="111442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og_logo.png"/>
                    <pic:cNvPicPr/>
                  </pic:nvPicPr>
                  <pic:blipFill>
                    <a:blip r:embed="rId11"/>
                    <a:stretch>
                      <a:fillRect/>
                    </a:stretch>
                  </pic:blipFill>
                  <pic:spPr>
                    <a:xfrm>
                      <a:off x="0" y="0"/>
                      <a:ext cx="2474179" cy="1116286"/>
                    </a:xfrm>
                    <a:prstGeom prst="rect">
                      <a:avLst/>
                    </a:prstGeom>
                  </pic:spPr>
                </pic:pic>
              </a:graphicData>
            </a:graphic>
          </wp:inline>
        </w:drawing>
      </w:r>
    </w:p>
    <w:p w14:paraId="534B8959" w14:textId="13E10968" w:rsidR="00927399" w:rsidRPr="003D5C7E" w:rsidRDefault="00927399">
      <w:pPr>
        <w:rPr>
          <w:rFonts w:ascii="Calibri" w:hAnsi="Calibri" w:cs="Calibri"/>
          <w:sz w:val="24"/>
          <w:szCs w:val="24"/>
        </w:rPr>
      </w:pPr>
      <w:r w:rsidRPr="003D5C7E">
        <w:rPr>
          <w:rFonts w:ascii="Calibri" w:hAnsi="Calibri" w:cs="Calibri"/>
          <w:sz w:val="24"/>
          <w:szCs w:val="24"/>
        </w:rPr>
        <w:br/>
      </w:r>
    </w:p>
    <w:p w14:paraId="156557F9" w14:textId="3B3287BD" w:rsidR="00927399" w:rsidRPr="003D5C7E" w:rsidRDefault="00927399" w:rsidP="00927399">
      <w:pPr>
        <w:pStyle w:val="Heading1"/>
        <w:rPr>
          <w:rFonts w:ascii="Calibri" w:hAnsi="Calibri" w:cs="Calibri"/>
          <w:sz w:val="24"/>
          <w:szCs w:val="24"/>
        </w:rPr>
      </w:pPr>
      <w:r w:rsidRPr="003D5C7E">
        <w:rPr>
          <w:rFonts w:ascii="Calibri" w:hAnsi="Calibri" w:cs="Calibri"/>
          <w:sz w:val="24"/>
          <w:szCs w:val="24"/>
        </w:rPr>
        <w:t>OBSTETRICS AND GYNAECOLOGY LEARNING OUTCOMES</w:t>
      </w:r>
      <w:r w:rsidRPr="003D5C7E">
        <w:rPr>
          <w:rFonts w:ascii="Calibri" w:hAnsi="Calibri" w:cs="Calibri"/>
          <w:sz w:val="24"/>
          <w:szCs w:val="24"/>
        </w:rPr>
        <w:br/>
      </w:r>
    </w:p>
    <w:p w14:paraId="3F592CB0" w14:textId="77777777" w:rsidR="00B230CD" w:rsidRPr="003D5C7E" w:rsidRDefault="00454B8E">
      <w:pPr>
        <w:pStyle w:val="Heading2"/>
        <w:rPr>
          <w:rFonts w:ascii="Calibri" w:hAnsi="Calibri" w:cs="Calibri"/>
          <w:szCs w:val="24"/>
        </w:rPr>
      </w:pPr>
      <w:r w:rsidRPr="003D5C7E">
        <w:rPr>
          <w:rFonts w:ascii="Calibri" w:hAnsi="Calibri" w:cs="Calibri"/>
          <w:szCs w:val="24"/>
        </w:rPr>
        <w:t>Aims of the attachment:</w:t>
      </w:r>
    </w:p>
    <w:p w14:paraId="315B4587" w14:textId="3B844FAC" w:rsidR="00B230CD" w:rsidRPr="003D5C7E" w:rsidRDefault="3E0264DC">
      <w:pPr>
        <w:spacing w:after="160"/>
        <w:rPr>
          <w:rFonts w:ascii="Calibri" w:hAnsi="Calibri" w:cs="Calibri"/>
          <w:sz w:val="24"/>
          <w:szCs w:val="24"/>
        </w:rPr>
      </w:pPr>
      <w:r w:rsidRPr="003D5C7E">
        <w:rPr>
          <w:rFonts w:ascii="Calibri" w:hAnsi="Calibri" w:cs="Calibri"/>
          <w:sz w:val="24"/>
          <w:szCs w:val="24"/>
        </w:rPr>
        <w:t xml:space="preserve">By the end of this </w:t>
      </w:r>
      <w:r w:rsidR="00927399" w:rsidRPr="003D5C7E">
        <w:rPr>
          <w:rFonts w:ascii="Calibri" w:hAnsi="Calibri" w:cs="Calibri"/>
          <w:sz w:val="24"/>
          <w:szCs w:val="24"/>
        </w:rPr>
        <w:t>attachment, you</w:t>
      </w:r>
      <w:r w:rsidRPr="003D5C7E">
        <w:rPr>
          <w:rFonts w:ascii="Calibri" w:hAnsi="Calibri" w:cs="Calibri"/>
          <w:sz w:val="24"/>
          <w:szCs w:val="24"/>
        </w:rPr>
        <w:t xml:space="preserve"> will have developed knowledge, clinical skills and professional behaviours required to assess and contribute to the safe care of women and pregnant people across obstetrics, gynaecology, </w:t>
      </w:r>
      <w:r w:rsidR="7115570C" w:rsidRPr="003D5C7E">
        <w:rPr>
          <w:rFonts w:ascii="Calibri" w:hAnsi="Calibri" w:cs="Calibri"/>
          <w:sz w:val="24"/>
          <w:szCs w:val="24"/>
        </w:rPr>
        <w:t xml:space="preserve">sexual and reproductive health </w:t>
      </w:r>
      <w:r w:rsidRPr="003D5C7E">
        <w:rPr>
          <w:rFonts w:ascii="Calibri" w:hAnsi="Calibri" w:cs="Calibri"/>
          <w:sz w:val="24"/>
          <w:szCs w:val="24"/>
        </w:rPr>
        <w:t>and acute care settings.</w:t>
      </w:r>
    </w:p>
    <w:p w14:paraId="1367A3D3" w14:textId="65BCCE3C" w:rsidR="00B230CD" w:rsidRPr="003D5C7E" w:rsidRDefault="5666ECCA">
      <w:pPr>
        <w:pStyle w:val="ListBullet"/>
        <w:spacing w:after="40"/>
        <w:rPr>
          <w:rFonts w:ascii="Calibri" w:hAnsi="Calibri" w:cs="Calibri"/>
          <w:sz w:val="24"/>
          <w:szCs w:val="24"/>
        </w:rPr>
      </w:pPr>
      <w:r w:rsidRPr="003D5C7E">
        <w:rPr>
          <w:rFonts w:ascii="Calibri" w:hAnsi="Calibri" w:cs="Calibri"/>
          <w:sz w:val="24"/>
          <w:szCs w:val="24"/>
        </w:rPr>
        <w:t>Describe</w:t>
      </w:r>
      <w:r w:rsidR="00454B8E" w:rsidRPr="003D5C7E">
        <w:rPr>
          <w:rFonts w:ascii="Calibri" w:hAnsi="Calibri" w:cs="Calibri"/>
          <w:sz w:val="24"/>
          <w:szCs w:val="24"/>
        </w:rPr>
        <w:t xml:space="preserve"> common and serious presentations related to women’s reproductive, sexual and pregnancy health, including relevant ethical and legal aspects.</w:t>
      </w:r>
    </w:p>
    <w:p w14:paraId="56838E13" w14:textId="77777777" w:rsidR="00B230CD" w:rsidRPr="003D5C7E" w:rsidRDefault="00454B8E">
      <w:pPr>
        <w:pStyle w:val="ListBullet"/>
        <w:spacing w:after="40"/>
        <w:rPr>
          <w:rFonts w:ascii="Calibri" w:hAnsi="Calibri" w:cs="Calibri"/>
          <w:sz w:val="24"/>
          <w:szCs w:val="24"/>
        </w:rPr>
      </w:pPr>
      <w:r w:rsidRPr="003D5C7E">
        <w:rPr>
          <w:rFonts w:ascii="Calibri" w:hAnsi="Calibri" w:cs="Calibri"/>
          <w:sz w:val="24"/>
          <w:szCs w:val="24"/>
        </w:rPr>
        <w:t>Develop a person-centred approach to communication, clinical reasoning, investigation and management in women’s health and pregnancy.</w:t>
      </w:r>
    </w:p>
    <w:p w14:paraId="5989037A" w14:textId="77777777" w:rsidR="00B230CD" w:rsidRPr="003D5C7E" w:rsidRDefault="00454B8E">
      <w:pPr>
        <w:pStyle w:val="ListBullet"/>
        <w:spacing w:after="40"/>
        <w:rPr>
          <w:rFonts w:ascii="Calibri" w:hAnsi="Calibri" w:cs="Calibri"/>
          <w:sz w:val="24"/>
          <w:szCs w:val="24"/>
        </w:rPr>
      </w:pPr>
      <w:r w:rsidRPr="003D5C7E">
        <w:rPr>
          <w:rFonts w:ascii="Calibri" w:hAnsi="Calibri" w:cs="Calibri"/>
          <w:sz w:val="24"/>
          <w:szCs w:val="24"/>
        </w:rPr>
        <w:t>Apply a life-course approach to women’s health, including health promotion, screening, prevention and the wider social determinants of health.</w:t>
      </w:r>
    </w:p>
    <w:p w14:paraId="59FC50D7" w14:textId="60DDE32D" w:rsidR="00B230CD" w:rsidRPr="003D5C7E" w:rsidRDefault="6B8A3292">
      <w:pPr>
        <w:pStyle w:val="ListBullet"/>
        <w:spacing w:after="40"/>
        <w:rPr>
          <w:rFonts w:ascii="Calibri" w:hAnsi="Calibri" w:cs="Calibri"/>
          <w:sz w:val="24"/>
          <w:szCs w:val="24"/>
        </w:rPr>
      </w:pPr>
      <w:r w:rsidRPr="003D5C7E">
        <w:rPr>
          <w:rFonts w:ascii="Calibri" w:hAnsi="Calibri" w:cs="Calibri"/>
          <w:sz w:val="24"/>
          <w:szCs w:val="24"/>
        </w:rPr>
        <w:t>Describe</w:t>
      </w:r>
      <w:r w:rsidR="401DCB99" w:rsidRPr="003D5C7E">
        <w:rPr>
          <w:rFonts w:ascii="Calibri" w:hAnsi="Calibri" w:cs="Calibri"/>
          <w:sz w:val="24"/>
          <w:szCs w:val="24"/>
        </w:rPr>
        <w:t xml:space="preserve"> women’s health in local, national, social and global contexts, including health inequalities and the role of guidelines, audit and multidisciplinary teamwork.</w:t>
      </w:r>
    </w:p>
    <w:p w14:paraId="623A76B9" w14:textId="2C8F973C" w:rsidR="405F22C3" w:rsidRPr="003D5C7E" w:rsidRDefault="405F22C3" w:rsidP="405F22C3">
      <w:pPr>
        <w:spacing w:after="160"/>
        <w:rPr>
          <w:rFonts w:ascii="Calibri" w:hAnsi="Calibri" w:cs="Calibri"/>
          <w:sz w:val="24"/>
          <w:szCs w:val="24"/>
        </w:rPr>
      </w:pPr>
    </w:p>
    <w:p w14:paraId="3CBC4882" w14:textId="6B221336" w:rsidR="00927399" w:rsidRPr="003D5C7E" w:rsidRDefault="00927399" w:rsidP="00927399">
      <w:pPr>
        <w:pStyle w:val="Heading2"/>
        <w:rPr>
          <w:rFonts w:ascii="Calibri" w:hAnsi="Calibri" w:cs="Calibri"/>
          <w:szCs w:val="24"/>
        </w:rPr>
      </w:pPr>
      <w:r w:rsidRPr="003D5C7E">
        <w:rPr>
          <w:rFonts w:ascii="Calibri" w:hAnsi="Calibri" w:cs="Calibri"/>
          <w:szCs w:val="24"/>
        </w:rPr>
        <w:t>Intended Learning Outcomes for the Attachment:</w:t>
      </w:r>
      <w:r w:rsidRPr="003D5C7E">
        <w:rPr>
          <w:rFonts w:ascii="Calibri" w:hAnsi="Calibri" w:cs="Calibri"/>
          <w:szCs w:val="24"/>
        </w:rPr>
        <w:br/>
      </w:r>
    </w:p>
    <w:p w14:paraId="1F3782B6" w14:textId="57908AD1" w:rsidR="3E8825EA" w:rsidRPr="003D5C7E" w:rsidRDefault="3E8825EA" w:rsidP="405F22C3">
      <w:pPr>
        <w:pStyle w:val="Heading3"/>
        <w:rPr>
          <w:rFonts w:ascii="Calibri" w:hAnsi="Calibri" w:cs="Calibri"/>
          <w:color w:val="002060"/>
          <w:sz w:val="24"/>
          <w:szCs w:val="24"/>
        </w:rPr>
      </w:pPr>
      <w:r w:rsidRPr="003D5C7E">
        <w:rPr>
          <w:rFonts w:ascii="Calibri" w:hAnsi="Calibri" w:cs="Calibri"/>
          <w:color w:val="002060"/>
          <w:sz w:val="24"/>
          <w:szCs w:val="24"/>
        </w:rPr>
        <w:t>Professional and clinical skills:</w:t>
      </w:r>
      <w:r w:rsidR="003D5C7E" w:rsidRPr="003D5C7E">
        <w:rPr>
          <w:rFonts w:ascii="Calibri" w:hAnsi="Calibri" w:cs="Calibri"/>
          <w:color w:val="002060"/>
          <w:sz w:val="24"/>
          <w:szCs w:val="24"/>
        </w:rPr>
        <w:br/>
      </w:r>
    </w:p>
    <w:p w14:paraId="582C3DA1" w14:textId="6C0E2112" w:rsidR="00B230CD" w:rsidRPr="003D5C7E" w:rsidRDefault="401DCB99">
      <w:pPr>
        <w:spacing w:after="160"/>
        <w:rPr>
          <w:rFonts w:ascii="Calibri" w:hAnsi="Calibri" w:cs="Calibri"/>
          <w:sz w:val="24"/>
          <w:szCs w:val="24"/>
        </w:rPr>
      </w:pPr>
      <w:r w:rsidRPr="003D5C7E">
        <w:rPr>
          <w:rFonts w:ascii="Calibri" w:hAnsi="Calibri" w:cs="Calibri"/>
          <w:sz w:val="24"/>
          <w:szCs w:val="24"/>
        </w:rPr>
        <w:t xml:space="preserve">By the end of your attachment, you should </w:t>
      </w:r>
      <w:r w:rsidR="00927399" w:rsidRPr="003D5C7E">
        <w:rPr>
          <w:rFonts w:ascii="Calibri" w:hAnsi="Calibri" w:cs="Calibri"/>
          <w:sz w:val="24"/>
          <w:szCs w:val="24"/>
        </w:rPr>
        <w:t>be able to:</w:t>
      </w:r>
    </w:p>
    <w:p w14:paraId="6B516D74" w14:textId="18E4E27E" w:rsidR="00A812C8" w:rsidRPr="003D5C7E" w:rsidRDefault="4FA5F421" w:rsidP="003D5C7E">
      <w:pPr>
        <w:pStyle w:val="ListBullet"/>
        <w:numPr>
          <w:ilvl w:val="0"/>
          <w:numId w:val="13"/>
        </w:numPr>
        <w:rPr>
          <w:rFonts w:ascii="Calibri" w:hAnsi="Calibri" w:cs="Calibri"/>
          <w:sz w:val="24"/>
          <w:szCs w:val="24"/>
        </w:rPr>
      </w:pPr>
      <w:r w:rsidRPr="003D5C7E">
        <w:rPr>
          <w:rFonts w:ascii="Calibri" w:hAnsi="Calibri" w:cs="Calibri"/>
          <w:sz w:val="24"/>
          <w:szCs w:val="24"/>
        </w:rPr>
        <w:t>Perform</w:t>
      </w:r>
      <w:r w:rsidR="401DCB99" w:rsidRPr="003D5C7E">
        <w:rPr>
          <w:rFonts w:ascii="Calibri" w:hAnsi="Calibri" w:cs="Calibri"/>
          <w:sz w:val="24"/>
          <w:szCs w:val="24"/>
        </w:rPr>
        <w:t xml:space="preserve"> a comprehensive obstetric history at different stages of pregnancy, including antenatal risk assessment and the patient’s views, beliefs, concerns and vulnerabilities.</w:t>
      </w:r>
    </w:p>
    <w:p w14:paraId="2DE0E6D0" w14:textId="4F1FB27C" w:rsidR="00A812C8" w:rsidRPr="003D5C7E" w:rsidRDefault="4636DC57" w:rsidP="003D5C7E">
      <w:pPr>
        <w:pStyle w:val="ListBullet"/>
        <w:numPr>
          <w:ilvl w:val="0"/>
          <w:numId w:val="13"/>
        </w:numPr>
        <w:rPr>
          <w:rFonts w:ascii="Calibri" w:hAnsi="Calibri" w:cs="Calibri"/>
          <w:sz w:val="24"/>
          <w:szCs w:val="24"/>
        </w:rPr>
      </w:pPr>
      <w:r w:rsidRPr="003D5C7E">
        <w:rPr>
          <w:rFonts w:ascii="Calibri" w:hAnsi="Calibri" w:cs="Calibri"/>
          <w:sz w:val="24"/>
          <w:szCs w:val="24"/>
        </w:rPr>
        <w:t>Perform</w:t>
      </w:r>
      <w:r w:rsidR="64C5475D" w:rsidRPr="003D5C7E">
        <w:rPr>
          <w:rFonts w:ascii="Calibri" w:hAnsi="Calibri" w:cs="Calibri"/>
          <w:sz w:val="24"/>
          <w:szCs w:val="24"/>
        </w:rPr>
        <w:t xml:space="preserve"> a comprehensive gynaecological, menstrual, fertility, sexual and reproductive history across the life course.</w:t>
      </w:r>
    </w:p>
    <w:p w14:paraId="7CE19D0F" w14:textId="14B4E039" w:rsidR="3E0264DC" w:rsidRPr="003D5C7E" w:rsidRDefault="4BDC29BA" w:rsidP="003D5C7E">
      <w:pPr>
        <w:pStyle w:val="ListBullet"/>
        <w:numPr>
          <w:ilvl w:val="0"/>
          <w:numId w:val="13"/>
        </w:numPr>
        <w:rPr>
          <w:rFonts w:ascii="Calibri" w:hAnsi="Calibri" w:cs="Calibri"/>
          <w:sz w:val="24"/>
          <w:szCs w:val="24"/>
        </w:rPr>
      </w:pPr>
      <w:r w:rsidRPr="003D5C7E">
        <w:rPr>
          <w:rFonts w:ascii="Calibri" w:hAnsi="Calibri" w:cs="Calibri"/>
          <w:sz w:val="24"/>
          <w:szCs w:val="24"/>
        </w:rPr>
        <w:t>Perform</w:t>
      </w:r>
      <w:r w:rsidR="64C5475D" w:rsidRPr="003D5C7E">
        <w:rPr>
          <w:rFonts w:ascii="Calibri" w:hAnsi="Calibri" w:cs="Calibri"/>
          <w:sz w:val="24"/>
          <w:szCs w:val="24"/>
        </w:rPr>
        <w:t xml:space="preserve"> and interpret appropriate abdominal, pelvic and obstetric examinations, including </w:t>
      </w:r>
      <w:r w:rsidR="5DE85FE0" w:rsidRPr="003D5C7E">
        <w:rPr>
          <w:rFonts w:ascii="Calibri" w:hAnsi="Calibri" w:cs="Calibri"/>
          <w:sz w:val="24"/>
          <w:szCs w:val="24"/>
        </w:rPr>
        <w:t>bimanual pelvic assessment</w:t>
      </w:r>
      <w:r w:rsidR="64C5475D" w:rsidRPr="003D5C7E">
        <w:rPr>
          <w:rFonts w:ascii="Calibri" w:hAnsi="Calibri" w:cs="Calibri"/>
          <w:sz w:val="24"/>
          <w:szCs w:val="24"/>
        </w:rPr>
        <w:t xml:space="preserve"> and speculum examination, blood pressure</w:t>
      </w:r>
      <w:r w:rsidR="6DAF0C74" w:rsidRPr="003D5C7E">
        <w:rPr>
          <w:rFonts w:ascii="Calibri" w:hAnsi="Calibri" w:cs="Calibri"/>
          <w:sz w:val="24"/>
          <w:szCs w:val="24"/>
        </w:rPr>
        <w:t xml:space="preserve"> measurement</w:t>
      </w:r>
      <w:r w:rsidR="64C5475D" w:rsidRPr="003D5C7E">
        <w:rPr>
          <w:rFonts w:ascii="Calibri" w:hAnsi="Calibri" w:cs="Calibri"/>
          <w:sz w:val="24"/>
          <w:szCs w:val="24"/>
        </w:rPr>
        <w:t xml:space="preserve">, urinalysis, </w:t>
      </w:r>
      <w:r w:rsidR="1B0E9054" w:rsidRPr="003D5C7E">
        <w:rPr>
          <w:rFonts w:ascii="Calibri" w:hAnsi="Calibri" w:cs="Calibri"/>
          <w:sz w:val="24"/>
          <w:szCs w:val="24"/>
        </w:rPr>
        <w:t xml:space="preserve">urine pregnancy testing, </w:t>
      </w:r>
      <w:r w:rsidR="64C5475D" w:rsidRPr="003D5C7E">
        <w:rPr>
          <w:rFonts w:ascii="Calibri" w:hAnsi="Calibri" w:cs="Calibri"/>
          <w:sz w:val="24"/>
          <w:szCs w:val="24"/>
        </w:rPr>
        <w:t>abdominal palpation and f</w:t>
      </w:r>
      <w:r w:rsidR="003D5C7E" w:rsidRPr="003D5C7E">
        <w:rPr>
          <w:rFonts w:ascii="Calibri" w:hAnsi="Calibri" w:cs="Calibri"/>
          <w:sz w:val="24"/>
          <w:szCs w:val="24"/>
        </w:rPr>
        <w:t>o</w:t>
      </w:r>
      <w:r w:rsidR="64C5475D" w:rsidRPr="003D5C7E">
        <w:rPr>
          <w:rFonts w:ascii="Calibri" w:hAnsi="Calibri" w:cs="Calibri"/>
          <w:sz w:val="24"/>
          <w:szCs w:val="24"/>
        </w:rPr>
        <w:t>etal heart assessment where appropriate.</w:t>
      </w:r>
    </w:p>
    <w:p w14:paraId="4636807A" w14:textId="5AD328B3" w:rsidR="00A812C8" w:rsidRPr="003D5C7E" w:rsidRDefault="459ADEA1" w:rsidP="003D5C7E">
      <w:pPr>
        <w:pStyle w:val="ListBullet"/>
        <w:numPr>
          <w:ilvl w:val="0"/>
          <w:numId w:val="13"/>
        </w:numPr>
        <w:rPr>
          <w:rFonts w:ascii="Calibri" w:hAnsi="Calibri" w:cs="Calibri"/>
          <w:sz w:val="24"/>
          <w:szCs w:val="24"/>
        </w:rPr>
      </w:pPr>
      <w:r w:rsidRPr="003D5C7E">
        <w:rPr>
          <w:rFonts w:ascii="Calibri" w:hAnsi="Calibri" w:cs="Calibri"/>
          <w:sz w:val="24"/>
          <w:szCs w:val="24"/>
        </w:rPr>
        <w:lastRenderedPageBreak/>
        <w:t>Summarise</w:t>
      </w:r>
      <w:r w:rsidR="64C5475D" w:rsidRPr="003D5C7E">
        <w:rPr>
          <w:rFonts w:ascii="Calibri" w:hAnsi="Calibri" w:cs="Calibri"/>
          <w:sz w:val="24"/>
          <w:szCs w:val="24"/>
        </w:rPr>
        <w:t xml:space="preserve"> key history and examination findings</w:t>
      </w:r>
      <w:r w:rsidR="1AC037B2" w:rsidRPr="003D5C7E">
        <w:rPr>
          <w:rFonts w:ascii="Calibri" w:hAnsi="Calibri" w:cs="Calibri"/>
          <w:sz w:val="24"/>
          <w:szCs w:val="24"/>
        </w:rPr>
        <w:t xml:space="preserve"> using clinical reasoning</w:t>
      </w:r>
      <w:r w:rsidR="64C5475D" w:rsidRPr="003D5C7E">
        <w:rPr>
          <w:rFonts w:ascii="Calibri" w:hAnsi="Calibri" w:cs="Calibri"/>
          <w:sz w:val="24"/>
          <w:szCs w:val="24"/>
        </w:rPr>
        <w:t>, identify relevant pathology, formulate prioritised differential diagnoses</w:t>
      </w:r>
      <w:r w:rsidR="77193D35" w:rsidRPr="003D5C7E">
        <w:rPr>
          <w:rFonts w:ascii="Calibri" w:hAnsi="Calibri" w:cs="Calibri"/>
          <w:sz w:val="24"/>
          <w:szCs w:val="24"/>
        </w:rPr>
        <w:t>,</w:t>
      </w:r>
      <w:r w:rsidR="64C5475D" w:rsidRPr="003D5C7E">
        <w:rPr>
          <w:rFonts w:ascii="Calibri" w:hAnsi="Calibri" w:cs="Calibri"/>
          <w:sz w:val="24"/>
          <w:szCs w:val="24"/>
        </w:rPr>
        <w:t xml:space="preserve"> and </w:t>
      </w:r>
      <w:r w:rsidR="703E2AF1" w:rsidRPr="003D5C7E">
        <w:rPr>
          <w:rFonts w:ascii="Calibri" w:hAnsi="Calibri" w:cs="Calibri"/>
          <w:sz w:val="24"/>
          <w:szCs w:val="24"/>
        </w:rPr>
        <w:t>describe</w:t>
      </w:r>
      <w:r w:rsidR="64C5475D" w:rsidRPr="003D5C7E">
        <w:rPr>
          <w:rFonts w:ascii="Calibri" w:hAnsi="Calibri" w:cs="Calibri"/>
          <w:sz w:val="24"/>
          <w:szCs w:val="24"/>
        </w:rPr>
        <w:t xml:space="preserve"> initial investigations in the patient in gynaecology and </w:t>
      </w:r>
      <w:proofErr w:type="spellStart"/>
      <w:r w:rsidR="64C5475D" w:rsidRPr="003D5C7E">
        <w:rPr>
          <w:rFonts w:ascii="Calibri" w:hAnsi="Calibri" w:cs="Calibri"/>
          <w:sz w:val="24"/>
          <w:szCs w:val="24"/>
        </w:rPr>
        <w:t>obstetric</w:t>
      </w:r>
      <w:proofErr w:type="spellEnd"/>
      <w:r w:rsidR="64C5475D" w:rsidRPr="003D5C7E">
        <w:rPr>
          <w:rFonts w:ascii="Calibri" w:hAnsi="Calibri" w:cs="Calibri"/>
          <w:sz w:val="24"/>
          <w:szCs w:val="24"/>
        </w:rPr>
        <w:t xml:space="preserve"> settings</w:t>
      </w:r>
      <w:r w:rsidR="0D35F3E5" w:rsidRPr="003D5C7E">
        <w:rPr>
          <w:rFonts w:ascii="Calibri" w:hAnsi="Calibri" w:cs="Calibri"/>
          <w:sz w:val="24"/>
          <w:szCs w:val="24"/>
        </w:rPr>
        <w:t>.</w:t>
      </w:r>
    </w:p>
    <w:p w14:paraId="73429ED9" w14:textId="1BF1ABF3" w:rsidR="00A812C8" w:rsidRPr="003D5C7E" w:rsidRDefault="3E0264DC" w:rsidP="003D5C7E">
      <w:pPr>
        <w:pStyle w:val="ListBullet"/>
        <w:numPr>
          <w:ilvl w:val="0"/>
          <w:numId w:val="13"/>
        </w:numPr>
        <w:rPr>
          <w:rFonts w:ascii="Calibri" w:hAnsi="Calibri" w:cs="Calibri"/>
          <w:sz w:val="24"/>
          <w:szCs w:val="24"/>
        </w:rPr>
      </w:pPr>
      <w:r w:rsidRPr="003D5C7E">
        <w:rPr>
          <w:rFonts w:ascii="Calibri" w:hAnsi="Calibri" w:cs="Calibri"/>
          <w:sz w:val="24"/>
          <w:szCs w:val="24"/>
        </w:rPr>
        <w:t xml:space="preserve">Interpret investigations in the clinical context, including blood results </w:t>
      </w:r>
      <w:r w:rsidR="27D390C7" w:rsidRPr="003D5C7E">
        <w:rPr>
          <w:rFonts w:ascii="Calibri" w:hAnsi="Calibri" w:cs="Calibri"/>
          <w:sz w:val="24"/>
          <w:szCs w:val="24"/>
        </w:rPr>
        <w:t xml:space="preserve">(with acknowledgment of </w:t>
      </w:r>
      <w:r w:rsidRPr="003D5C7E">
        <w:rPr>
          <w:rFonts w:ascii="Calibri" w:hAnsi="Calibri" w:cs="Calibri"/>
          <w:sz w:val="24"/>
          <w:szCs w:val="24"/>
        </w:rPr>
        <w:t xml:space="preserve">pregnancy </w:t>
      </w:r>
      <w:r w:rsidR="492281AA" w:rsidRPr="003D5C7E">
        <w:rPr>
          <w:rFonts w:ascii="Calibri" w:hAnsi="Calibri" w:cs="Calibri"/>
          <w:sz w:val="24"/>
          <w:szCs w:val="24"/>
        </w:rPr>
        <w:t xml:space="preserve">specific </w:t>
      </w:r>
      <w:r w:rsidRPr="003D5C7E">
        <w:rPr>
          <w:rFonts w:ascii="Calibri" w:hAnsi="Calibri" w:cs="Calibri"/>
          <w:sz w:val="24"/>
          <w:szCs w:val="24"/>
        </w:rPr>
        <w:t>ranges</w:t>
      </w:r>
      <w:r w:rsidR="6F9D6257" w:rsidRPr="003D5C7E">
        <w:rPr>
          <w:rFonts w:ascii="Calibri" w:hAnsi="Calibri" w:cs="Calibri"/>
          <w:sz w:val="24"/>
          <w:szCs w:val="24"/>
        </w:rPr>
        <w:t>)</w:t>
      </w:r>
      <w:r w:rsidRPr="003D5C7E">
        <w:rPr>
          <w:rFonts w:ascii="Calibri" w:hAnsi="Calibri" w:cs="Calibri"/>
          <w:sz w:val="24"/>
          <w:szCs w:val="24"/>
        </w:rPr>
        <w:t xml:space="preserve">, ultrasound findings, pregnancy testing, </w:t>
      </w:r>
      <w:r w:rsidR="463BE41C" w:rsidRPr="003D5C7E">
        <w:rPr>
          <w:rFonts w:ascii="Calibri" w:hAnsi="Calibri" w:cs="Calibri"/>
          <w:sz w:val="24"/>
          <w:szCs w:val="24"/>
        </w:rPr>
        <w:t xml:space="preserve">genital tract </w:t>
      </w:r>
      <w:r w:rsidRPr="003D5C7E">
        <w:rPr>
          <w:rFonts w:ascii="Calibri" w:hAnsi="Calibri" w:cs="Calibri"/>
          <w:sz w:val="24"/>
          <w:szCs w:val="24"/>
        </w:rPr>
        <w:t>swabs and other relevant gynaecological investigations.</w:t>
      </w:r>
    </w:p>
    <w:p w14:paraId="48195A54" w14:textId="4FD67714" w:rsidR="00A812C8" w:rsidRPr="003D5C7E" w:rsidRDefault="186C369E" w:rsidP="003D5C7E">
      <w:pPr>
        <w:pStyle w:val="ListBullet"/>
        <w:numPr>
          <w:ilvl w:val="0"/>
          <w:numId w:val="13"/>
        </w:numPr>
        <w:rPr>
          <w:rFonts w:ascii="Calibri" w:hAnsi="Calibri" w:cs="Calibri"/>
          <w:sz w:val="24"/>
          <w:szCs w:val="24"/>
        </w:rPr>
      </w:pPr>
      <w:r w:rsidRPr="003D5C7E">
        <w:rPr>
          <w:rFonts w:ascii="Calibri" w:hAnsi="Calibri" w:cs="Calibri"/>
          <w:sz w:val="24"/>
          <w:szCs w:val="24"/>
        </w:rPr>
        <w:t>Explain</w:t>
      </w:r>
      <w:r w:rsidR="64C5475D" w:rsidRPr="003D5C7E">
        <w:rPr>
          <w:rFonts w:ascii="Calibri" w:hAnsi="Calibri" w:cs="Calibri"/>
          <w:sz w:val="24"/>
          <w:szCs w:val="24"/>
        </w:rPr>
        <w:t xml:space="preserve"> initial management options using shared decision-making and national or local guidance, taking account of the woman’s values and circumstances.</w:t>
      </w:r>
    </w:p>
    <w:p w14:paraId="35BBD2ED" w14:textId="012D7F0B" w:rsidR="00A812C8" w:rsidRPr="003D5C7E" w:rsidRDefault="00454B8E" w:rsidP="003D5C7E">
      <w:pPr>
        <w:pStyle w:val="ListBullet"/>
        <w:numPr>
          <w:ilvl w:val="0"/>
          <w:numId w:val="13"/>
        </w:numPr>
        <w:rPr>
          <w:rFonts w:ascii="Calibri" w:hAnsi="Calibri" w:cs="Calibri"/>
          <w:sz w:val="24"/>
          <w:szCs w:val="24"/>
        </w:rPr>
      </w:pPr>
      <w:r w:rsidRPr="003D5C7E">
        <w:rPr>
          <w:rFonts w:ascii="Calibri" w:hAnsi="Calibri" w:cs="Calibri"/>
          <w:sz w:val="24"/>
          <w:szCs w:val="24"/>
        </w:rPr>
        <w:t>Communicate uncertainty, risk, results and likely diagnoses clearly and sensitively, and signpost to high-quality patient information such as RCOG patient resources.</w:t>
      </w:r>
    </w:p>
    <w:p w14:paraId="31745AF9" w14:textId="19A7BFC9" w:rsidR="00A812C8" w:rsidRPr="003D5C7E" w:rsidRDefault="00454B8E" w:rsidP="003D5C7E">
      <w:pPr>
        <w:pStyle w:val="ListBullet"/>
        <w:numPr>
          <w:ilvl w:val="0"/>
          <w:numId w:val="13"/>
        </w:numPr>
        <w:rPr>
          <w:rFonts w:ascii="Calibri" w:hAnsi="Calibri" w:cs="Calibri"/>
          <w:sz w:val="24"/>
          <w:szCs w:val="24"/>
        </w:rPr>
      </w:pPr>
      <w:r w:rsidRPr="003D5C7E">
        <w:rPr>
          <w:rFonts w:ascii="Calibri" w:hAnsi="Calibri" w:cs="Calibri"/>
          <w:sz w:val="24"/>
          <w:szCs w:val="24"/>
        </w:rPr>
        <w:t>Demonstrate empathy, compassion and rapport when communicating bad news, including early pregnancy loss, f</w:t>
      </w:r>
      <w:r w:rsidR="003D5C7E" w:rsidRPr="003D5C7E">
        <w:rPr>
          <w:rFonts w:ascii="Calibri" w:hAnsi="Calibri" w:cs="Calibri"/>
          <w:sz w:val="24"/>
          <w:szCs w:val="24"/>
        </w:rPr>
        <w:t>o</w:t>
      </w:r>
      <w:r w:rsidRPr="003D5C7E">
        <w:rPr>
          <w:rFonts w:ascii="Calibri" w:hAnsi="Calibri" w:cs="Calibri"/>
          <w:sz w:val="24"/>
          <w:szCs w:val="24"/>
        </w:rPr>
        <w:t>etal anomaly, stillbirth, cancer diagnosis or extreme prematurity.</w:t>
      </w:r>
    </w:p>
    <w:p w14:paraId="4EC1D3A3" w14:textId="07F69466" w:rsidR="00A812C8" w:rsidRPr="003D5C7E" w:rsidRDefault="00454B8E" w:rsidP="003D5C7E">
      <w:pPr>
        <w:pStyle w:val="ListBullet"/>
        <w:numPr>
          <w:ilvl w:val="0"/>
          <w:numId w:val="13"/>
        </w:numPr>
        <w:rPr>
          <w:rFonts w:ascii="Calibri" w:hAnsi="Calibri" w:cs="Calibri"/>
          <w:sz w:val="24"/>
          <w:szCs w:val="24"/>
        </w:rPr>
      </w:pPr>
      <w:r w:rsidRPr="003D5C7E">
        <w:rPr>
          <w:rFonts w:ascii="Calibri" w:hAnsi="Calibri" w:cs="Calibri"/>
          <w:sz w:val="24"/>
          <w:szCs w:val="24"/>
        </w:rPr>
        <w:t>Use an ABCDE approach to assess an acutely unwell woman, initiate resuscitation or immediate management where appropriate, and escalate promptly to senior and multidisciplinary colleagues.</w:t>
      </w:r>
    </w:p>
    <w:p w14:paraId="0789C02A" w14:textId="77777777" w:rsidR="00B230CD" w:rsidRPr="003D5C7E" w:rsidRDefault="00454B8E" w:rsidP="003D5C7E">
      <w:pPr>
        <w:pStyle w:val="ListBullet"/>
        <w:numPr>
          <w:ilvl w:val="0"/>
          <w:numId w:val="13"/>
        </w:numPr>
        <w:rPr>
          <w:rFonts w:ascii="Calibri" w:hAnsi="Calibri" w:cs="Calibri"/>
          <w:sz w:val="24"/>
          <w:szCs w:val="24"/>
        </w:rPr>
      </w:pPr>
      <w:r w:rsidRPr="003D5C7E">
        <w:rPr>
          <w:rFonts w:ascii="Calibri" w:hAnsi="Calibri" w:cs="Calibri"/>
          <w:sz w:val="24"/>
          <w:szCs w:val="24"/>
        </w:rPr>
        <w:t>Describe and perform core practical skills safely under supervision, including pregnancy testing, blood pressure measurement in pregnancy, speculum use, vaginal or endocervical swabs, and simulated cervical smear technique.</w:t>
      </w:r>
    </w:p>
    <w:p w14:paraId="5266FCBF"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050B8EF1" w14:textId="49788F39" w:rsidR="401DCB99" w:rsidRPr="003D5C7E" w:rsidRDefault="401DCB99" w:rsidP="405F22C3">
      <w:pPr>
        <w:pStyle w:val="Heading3"/>
        <w:rPr>
          <w:rFonts w:ascii="Calibri" w:hAnsi="Calibri" w:cs="Calibri"/>
          <w:sz w:val="24"/>
          <w:szCs w:val="24"/>
        </w:rPr>
      </w:pPr>
      <w:r w:rsidRPr="003D5C7E">
        <w:rPr>
          <w:rFonts w:ascii="Calibri" w:hAnsi="Calibri" w:cs="Calibri"/>
          <w:sz w:val="24"/>
          <w:szCs w:val="24"/>
        </w:rPr>
        <w:t>Professional values and behaviours:</w:t>
      </w:r>
    </w:p>
    <w:p w14:paraId="73068F6D" w14:textId="1DD166B0" w:rsidR="076CECF8" w:rsidRPr="003D5C7E" w:rsidRDefault="076CECF8" w:rsidP="405F22C3">
      <w:pPr>
        <w:rPr>
          <w:rFonts w:ascii="Calibri" w:hAnsi="Calibri" w:cs="Calibri"/>
          <w:sz w:val="24"/>
          <w:szCs w:val="24"/>
        </w:rPr>
      </w:pPr>
      <w:r w:rsidRPr="003D5C7E">
        <w:rPr>
          <w:rFonts w:ascii="Calibri" w:hAnsi="Calibri" w:cs="Calibri"/>
          <w:sz w:val="24"/>
          <w:szCs w:val="24"/>
        </w:rPr>
        <w:t xml:space="preserve">By the end of your attachment, you should </w:t>
      </w:r>
      <w:r w:rsidR="003D5C7E" w:rsidRPr="003D5C7E">
        <w:rPr>
          <w:rFonts w:ascii="Calibri" w:hAnsi="Calibri" w:cs="Calibri"/>
          <w:sz w:val="24"/>
          <w:szCs w:val="24"/>
        </w:rPr>
        <w:t>be able to:</w:t>
      </w:r>
    </w:p>
    <w:p w14:paraId="640AEC52" w14:textId="77777777" w:rsidR="003D5C7E" w:rsidRPr="003D5C7E" w:rsidRDefault="003D5C7E" w:rsidP="003D5C7E">
      <w:pPr>
        <w:rPr>
          <w:rFonts w:ascii="Calibri" w:hAnsi="Calibri" w:cs="Calibri"/>
          <w:sz w:val="24"/>
          <w:szCs w:val="24"/>
        </w:rPr>
      </w:pPr>
    </w:p>
    <w:p w14:paraId="7105ABBF" w14:textId="31DB971E" w:rsidR="00A812C8" w:rsidRPr="003D5C7E" w:rsidRDefault="51651D5F" w:rsidP="003D5C7E">
      <w:pPr>
        <w:pStyle w:val="ListBullet"/>
        <w:numPr>
          <w:ilvl w:val="0"/>
          <w:numId w:val="16"/>
        </w:numPr>
        <w:spacing w:after="40"/>
        <w:rPr>
          <w:rFonts w:ascii="Calibri" w:hAnsi="Calibri" w:cs="Calibri"/>
          <w:sz w:val="24"/>
          <w:szCs w:val="24"/>
        </w:rPr>
      </w:pPr>
      <w:r w:rsidRPr="003D5C7E">
        <w:rPr>
          <w:rFonts w:ascii="Calibri" w:hAnsi="Calibri" w:cs="Calibri"/>
          <w:sz w:val="24"/>
          <w:szCs w:val="24"/>
        </w:rPr>
        <w:t>Explain the importance of</w:t>
      </w:r>
      <w:r w:rsidR="401DCB99" w:rsidRPr="003D5C7E">
        <w:rPr>
          <w:rFonts w:ascii="Calibri" w:hAnsi="Calibri" w:cs="Calibri"/>
          <w:sz w:val="24"/>
          <w:szCs w:val="24"/>
        </w:rPr>
        <w:t xml:space="preserve"> patient safety by referring to guidelines, recogni</w:t>
      </w:r>
      <w:r w:rsidR="51464D04" w:rsidRPr="003D5C7E">
        <w:rPr>
          <w:rFonts w:ascii="Calibri" w:hAnsi="Calibri" w:cs="Calibri"/>
          <w:sz w:val="24"/>
          <w:szCs w:val="24"/>
        </w:rPr>
        <w:t>se</w:t>
      </w:r>
      <w:r w:rsidR="401DCB99" w:rsidRPr="003D5C7E">
        <w:rPr>
          <w:rFonts w:ascii="Calibri" w:hAnsi="Calibri" w:cs="Calibri"/>
          <w:sz w:val="24"/>
          <w:szCs w:val="24"/>
        </w:rPr>
        <w:t xml:space="preserve"> limits of competence, escala</w:t>
      </w:r>
      <w:r w:rsidR="56B23223" w:rsidRPr="003D5C7E">
        <w:rPr>
          <w:rFonts w:ascii="Calibri" w:hAnsi="Calibri" w:cs="Calibri"/>
          <w:sz w:val="24"/>
          <w:szCs w:val="24"/>
        </w:rPr>
        <w:t xml:space="preserve">te </w:t>
      </w:r>
      <w:r w:rsidR="401DCB99" w:rsidRPr="003D5C7E">
        <w:rPr>
          <w:rFonts w:ascii="Calibri" w:hAnsi="Calibri" w:cs="Calibri"/>
          <w:sz w:val="24"/>
          <w:szCs w:val="24"/>
        </w:rPr>
        <w:t>concerns</w:t>
      </w:r>
      <w:r w:rsidR="3E42D10C" w:rsidRPr="003D5C7E">
        <w:rPr>
          <w:rFonts w:ascii="Calibri" w:hAnsi="Calibri" w:cs="Calibri"/>
          <w:sz w:val="24"/>
          <w:szCs w:val="24"/>
        </w:rPr>
        <w:t>,</w:t>
      </w:r>
      <w:r w:rsidR="401DCB99" w:rsidRPr="003D5C7E">
        <w:rPr>
          <w:rFonts w:ascii="Calibri" w:hAnsi="Calibri" w:cs="Calibri"/>
          <w:sz w:val="24"/>
          <w:szCs w:val="24"/>
        </w:rPr>
        <w:t xml:space="preserve"> and work effectively with the multidisciplinary team.</w:t>
      </w:r>
    </w:p>
    <w:p w14:paraId="196009E8" w14:textId="66DEED70" w:rsidR="00A812C8" w:rsidRPr="003D5C7E" w:rsidRDefault="00454B8E" w:rsidP="003D5C7E">
      <w:pPr>
        <w:pStyle w:val="ListBullet"/>
        <w:numPr>
          <w:ilvl w:val="0"/>
          <w:numId w:val="16"/>
        </w:numPr>
        <w:spacing w:after="40"/>
        <w:rPr>
          <w:rFonts w:ascii="Calibri" w:hAnsi="Calibri" w:cs="Calibri"/>
          <w:sz w:val="24"/>
          <w:szCs w:val="24"/>
        </w:rPr>
      </w:pPr>
      <w:r w:rsidRPr="003D5C7E">
        <w:rPr>
          <w:rFonts w:ascii="Calibri" w:hAnsi="Calibri" w:cs="Calibri"/>
          <w:sz w:val="24"/>
          <w:szCs w:val="24"/>
        </w:rPr>
        <w:t xml:space="preserve">Apply legal, professional and ethical principles relevant to women’s health, including consent, confidentiality, capacity, </w:t>
      </w:r>
      <w:r w:rsidR="00A812C8" w:rsidRPr="003D5C7E">
        <w:rPr>
          <w:rFonts w:ascii="Calibri" w:hAnsi="Calibri" w:cs="Calibri"/>
          <w:sz w:val="24"/>
          <w:szCs w:val="24"/>
        </w:rPr>
        <w:t>T</w:t>
      </w:r>
      <w:r w:rsidRPr="003D5C7E">
        <w:rPr>
          <w:rFonts w:ascii="Calibri" w:hAnsi="Calibri" w:cs="Calibri"/>
          <w:sz w:val="24"/>
          <w:szCs w:val="24"/>
        </w:rPr>
        <w:t>he Children (Scotland) Act, the Abortion Act, the Mental Capacity Act and FGM legislation.</w:t>
      </w:r>
    </w:p>
    <w:p w14:paraId="1303FA4C" w14:textId="174DFD16" w:rsidR="00A812C8" w:rsidRPr="003D5C7E" w:rsidRDefault="3E0264DC" w:rsidP="003D5C7E">
      <w:pPr>
        <w:pStyle w:val="ListBullet"/>
        <w:numPr>
          <w:ilvl w:val="0"/>
          <w:numId w:val="16"/>
        </w:numPr>
        <w:spacing w:after="40"/>
        <w:rPr>
          <w:rFonts w:ascii="Calibri" w:hAnsi="Calibri" w:cs="Calibri"/>
          <w:sz w:val="24"/>
          <w:szCs w:val="24"/>
        </w:rPr>
      </w:pPr>
      <w:r w:rsidRPr="003D5C7E">
        <w:rPr>
          <w:rFonts w:ascii="Calibri" w:hAnsi="Calibri" w:cs="Calibri"/>
          <w:sz w:val="24"/>
          <w:szCs w:val="24"/>
        </w:rPr>
        <w:t>De</w:t>
      </w:r>
      <w:r w:rsidR="30CD4B1F" w:rsidRPr="003D5C7E">
        <w:rPr>
          <w:rFonts w:ascii="Calibri" w:hAnsi="Calibri" w:cs="Calibri"/>
          <w:sz w:val="24"/>
          <w:szCs w:val="24"/>
        </w:rPr>
        <w:t>monstrate</w:t>
      </w:r>
      <w:r w:rsidRPr="003D5C7E">
        <w:rPr>
          <w:rFonts w:ascii="Calibri" w:hAnsi="Calibri" w:cs="Calibri"/>
          <w:sz w:val="24"/>
          <w:szCs w:val="24"/>
        </w:rPr>
        <w:t xml:space="preserve"> professional principles for seeking consent for intimate examination </w:t>
      </w:r>
      <w:r w:rsidR="5C667A47" w:rsidRPr="003D5C7E">
        <w:rPr>
          <w:rFonts w:ascii="Calibri" w:hAnsi="Calibri" w:cs="Calibri"/>
          <w:sz w:val="24"/>
          <w:szCs w:val="24"/>
        </w:rPr>
        <w:t>with r</w:t>
      </w:r>
      <w:r w:rsidRPr="003D5C7E">
        <w:rPr>
          <w:rFonts w:ascii="Calibri" w:hAnsi="Calibri" w:cs="Calibri"/>
          <w:sz w:val="24"/>
          <w:szCs w:val="24"/>
        </w:rPr>
        <w:t>espectful</w:t>
      </w:r>
      <w:r w:rsidR="49753F59" w:rsidRPr="003D5C7E">
        <w:rPr>
          <w:rFonts w:ascii="Calibri" w:hAnsi="Calibri" w:cs="Calibri"/>
          <w:sz w:val="24"/>
          <w:szCs w:val="24"/>
        </w:rPr>
        <w:t xml:space="preserve"> </w:t>
      </w:r>
      <w:r w:rsidRPr="003D5C7E">
        <w:rPr>
          <w:rFonts w:ascii="Calibri" w:hAnsi="Calibri" w:cs="Calibri"/>
          <w:sz w:val="24"/>
          <w:szCs w:val="24"/>
        </w:rPr>
        <w:t>communication.</w:t>
      </w:r>
    </w:p>
    <w:p w14:paraId="68F76DA8" w14:textId="6FAB0C26" w:rsidR="00A812C8" w:rsidRPr="003D5C7E" w:rsidRDefault="3BD0927B" w:rsidP="003D5C7E">
      <w:pPr>
        <w:pStyle w:val="ListBullet"/>
        <w:numPr>
          <w:ilvl w:val="0"/>
          <w:numId w:val="16"/>
        </w:numPr>
        <w:spacing w:after="40"/>
        <w:rPr>
          <w:rFonts w:ascii="Calibri" w:hAnsi="Calibri" w:cs="Calibri"/>
          <w:sz w:val="24"/>
          <w:szCs w:val="24"/>
        </w:rPr>
      </w:pPr>
      <w:r w:rsidRPr="003D5C7E">
        <w:rPr>
          <w:rFonts w:ascii="Calibri" w:hAnsi="Calibri" w:cs="Calibri"/>
          <w:sz w:val="24"/>
          <w:szCs w:val="24"/>
        </w:rPr>
        <w:t>Describe</w:t>
      </w:r>
      <w:r w:rsidR="64C5475D" w:rsidRPr="003D5C7E">
        <w:rPr>
          <w:rFonts w:ascii="Calibri" w:hAnsi="Calibri" w:cs="Calibri"/>
          <w:sz w:val="24"/>
          <w:szCs w:val="24"/>
        </w:rPr>
        <w:t xml:space="preserve"> vulnerability and safeguarding concerns, including domestic abuse, sexual violence, female genital mutilation, substance misuse, difficult social circumstances and language barriers.</w:t>
      </w:r>
    </w:p>
    <w:p w14:paraId="064F57CC" w14:textId="4EE6330D" w:rsidR="00A812C8" w:rsidRPr="003D5C7E" w:rsidRDefault="73148297" w:rsidP="003D5C7E">
      <w:pPr>
        <w:pStyle w:val="ListBullet"/>
        <w:numPr>
          <w:ilvl w:val="0"/>
          <w:numId w:val="16"/>
        </w:numPr>
        <w:spacing w:after="40"/>
        <w:rPr>
          <w:rFonts w:ascii="Calibri" w:hAnsi="Calibri" w:cs="Calibri"/>
          <w:sz w:val="24"/>
          <w:szCs w:val="24"/>
        </w:rPr>
      </w:pPr>
      <w:r w:rsidRPr="003D5C7E">
        <w:rPr>
          <w:rFonts w:ascii="Calibri" w:hAnsi="Calibri" w:cs="Calibri"/>
          <w:sz w:val="24"/>
          <w:szCs w:val="24"/>
        </w:rPr>
        <w:t xml:space="preserve">Explain </w:t>
      </w:r>
      <w:r w:rsidR="401DCB99" w:rsidRPr="003D5C7E">
        <w:rPr>
          <w:rFonts w:ascii="Calibri" w:hAnsi="Calibri" w:cs="Calibri"/>
          <w:sz w:val="24"/>
          <w:szCs w:val="24"/>
        </w:rPr>
        <w:t xml:space="preserve">health inequalities in women’s health outcomes, including the impact of ethnicity, social </w:t>
      </w:r>
      <w:r w:rsidR="6696146C" w:rsidRPr="003D5C7E">
        <w:rPr>
          <w:rFonts w:ascii="Calibri" w:hAnsi="Calibri" w:cs="Calibri"/>
          <w:sz w:val="24"/>
          <w:szCs w:val="24"/>
        </w:rPr>
        <w:t>determinants,</w:t>
      </w:r>
      <w:r w:rsidR="401DCB99" w:rsidRPr="003D5C7E">
        <w:rPr>
          <w:rFonts w:ascii="Calibri" w:hAnsi="Calibri" w:cs="Calibri"/>
          <w:sz w:val="24"/>
          <w:szCs w:val="24"/>
        </w:rPr>
        <w:t xml:space="preserve"> and access to care.</w:t>
      </w:r>
    </w:p>
    <w:p w14:paraId="70FDD45B" w14:textId="78FB83BA" w:rsidR="00B230CD" w:rsidRPr="003D5C7E" w:rsidRDefault="7B32786F" w:rsidP="003D5C7E">
      <w:pPr>
        <w:pStyle w:val="ListBullet"/>
        <w:numPr>
          <w:ilvl w:val="0"/>
          <w:numId w:val="16"/>
        </w:numPr>
        <w:spacing w:after="40"/>
        <w:rPr>
          <w:rFonts w:ascii="Calibri" w:hAnsi="Calibri" w:cs="Calibri"/>
          <w:sz w:val="24"/>
          <w:szCs w:val="24"/>
        </w:rPr>
      </w:pPr>
      <w:r w:rsidRPr="003D5C7E">
        <w:rPr>
          <w:rFonts w:ascii="Calibri" w:hAnsi="Calibri" w:cs="Calibri"/>
          <w:sz w:val="24"/>
          <w:szCs w:val="24"/>
        </w:rPr>
        <w:t>Describe the role</w:t>
      </w:r>
      <w:r w:rsidR="64C5475D" w:rsidRPr="003D5C7E">
        <w:rPr>
          <w:rFonts w:ascii="Calibri" w:hAnsi="Calibri" w:cs="Calibri"/>
          <w:sz w:val="24"/>
          <w:szCs w:val="24"/>
        </w:rPr>
        <w:t xml:space="preserve"> of audit, risk management, incident reporting and the role of local an</w:t>
      </w:r>
      <w:r w:rsidR="401DCB99" w:rsidRPr="003D5C7E">
        <w:rPr>
          <w:rFonts w:ascii="Calibri" w:hAnsi="Calibri" w:cs="Calibri"/>
          <w:sz w:val="24"/>
          <w:szCs w:val="24"/>
        </w:rPr>
        <w:t xml:space="preserve">d national reports and guidance in the care of patients in obstetrics and gynaecology, including </w:t>
      </w:r>
      <w:r w:rsidR="0E7252EE" w:rsidRPr="003D5C7E">
        <w:rPr>
          <w:rFonts w:ascii="Calibri" w:hAnsi="Calibri" w:cs="Calibri"/>
          <w:sz w:val="24"/>
          <w:szCs w:val="24"/>
        </w:rPr>
        <w:t>an awareness of</w:t>
      </w:r>
      <w:r w:rsidR="64C5475D" w:rsidRPr="003D5C7E">
        <w:rPr>
          <w:rFonts w:ascii="Calibri" w:hAnsi="Calibri" w:cs="Calibri"/>
          <w:sz w:val="24"/>
          <w:szCs w:val="24"/>
        </w:rPr>
        <w:t xml:space="preserve"> RCOG, NICE, MBRRACE, UKMEC and local guidance.</w:t>
      </w:r>
    </w:p>
    <w:p w14:paraId="0BEE7E05"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72E966D8" w14:textId="79AD31C7" w:rsidR="00B230CD" w:rsidRPr="003D5C7E" w:rsidRDefault="00B230CD" w:rsidP="00454B8E">
      <w:pPr>
        <w:pStyle w:val="ListBullet"/>
        <w:numPr>
          <w:ilvl w:val="0"/>
          <w:numId w:val="0"/>
        </w:numPr>
        <w:spacing w:after="40"/>
        <w:ind w:left="360"/>
        <w:rPr>
          <w:rFonts w:ascii="Calibri" w:hAnsi="Calibri" w:cs="Calibri"/>
          <w:sz w:val="24"/>
          <w:szCs w:val="24"/>
        </w:rPr>
      </w:pPr>
    </w:p>
    <w:p w14:paraId="151CCA58" w14:textId="77777777" w:rsidR="00B230CD" w:rsidRPr="003D5C7E" w:rsidRDefault="00454B8E">
      <w:pPr>
        <w:pStyle w:val="Heading3"/>
        <w:rPr>
          <w:rFonts w:ascii="Calibri" w:hAnsi="Calibri" w:cs="Calibri"/>
          <w:sz w:val="24"/>
          <w:szCs w:val="24"/>
        </w:rPr>
      </w:pPr>
      <w:r w:rsidRPr="003D5C7E">
        <w:rPr>
          <w:rFonts w:ascii="Calibri" w:hAnsi="Calibri" w:cs="Calibri"/>
          <w:sz w:val="24"/>
          <w:szCs w:val="24"/>
        </w:rPr>
        <w:lastRenderedPageBreak/>
        <w:t>Professional knowledge:</w:t>
      </w:r>
    </w:p>
    <w:p w14:paraId="7D9E73EA" w14:textId="1957E669" w:rsidR="00B230CD" w:rsidRPr="003D5C7E" w:rsidRDefault="401DCB99">
      <w:pPr>
        <w:spacing w:after="160"/>
        <w:rPr>
          <w:rFonts w:ascii="Calibri" w:hAnsi="Calibri" w:cs="Calibri"/>
          <w:sz w:val="24"/>
          <w:szCs w:val="24"/>
        </w:rPr>
      </w:pPr>
      <w:r w:rsidRPr="003D5C7E">
        <w:rPr>
          <w:rFonts w:ascii="Calibri" w:hAnsi="Calibri" w:cs="Calibri"/>
          <w:sz w:val="24"/>
          <w:szCs w:val="24"/>
        </w:rPr>
        <w:t xml:space="preserve">By the end of </w:t>
      </w:r>
      <w:r w:rsidR="003D5C7E" w:rsidRPr="003D5C7E">
        <w:rPr>
          <w:rFonts w:ascii="Calibri" w:hAnsi="Calibri" w:cs="Calibri"/>
          <w:sz w:val="24"/>
          <w:szCs w:val="24"/>
        </w:rPr>
        <w:t>your</w:t>
      </w:r>
      <w:r w:rsidRPr="003D5C7E">
        <w:rPr>
          <w:rFonts w:ascii="Calibri" w:hAnsi="Calibri" w:cs="Calibri"/>
          <w:sz w:val="24"/>
          <w:szCs w:val="24"/>
        </w:rPr>
        <w:t xml:space="preserve"> attachment, you should be able to describe the clinical features, investigation and initial management of the following areas</w:t>
      </w:r>
      <w:r w:rsidR="003D5C7E" w:rsidRPr="003D5C7E">
        <w:rPr>
          <w:rFonts w:ascii="Calibri" w:hAnsi="Calibri" w:cs="Calibri"/>
          <w:sz w:val="24"/>
          <w:szCs w:val="24"/>
        </w:rPr>
        <w:t>:</w:t>
      </w:r>
    </w:p>
    <w:p w14:paraId="4E02885A" w14:textId="77777777" w:rsidR="003D5C7E" w:rsidRPr="003D5C7E" w:rsidRDefault="003D5C7E">
      <w:pPr>
        <w:spacing w:after="160"/>
        <w:rPr>
          <w:rFonts w:ascii="Calibri" w:hAnsi="Calibri" w:cs="Calibri"/>
          <w:sz w:val="24"/>
          <w:szCs w:val="24"/>
        </w:rPr>
      </w:pPr>
    </w:p>
    <w:p w14:paraId="4E69DEE5" w14:textId="77777777" w:rsidR="00B230CD" w:rsidRPr="003D5C7E" w:rsidRDefault="00454B8E">
      <w:pPr>
        <w:pStyle w:val="Heading4"/>
        <w:rPr>
          <w:rFonts w:ascii="Calibri" w:hAnsi="Calibri" w:cs="Calibri"/>
          <w:sz w:val="24"/>
          <w:szCs w:val="24"/>
        </w:rPr>
      </w:pPr>
      <w:r w:rsidRPr="003D5C7E">
        <w:rPr>
          <w:rFonts w:ascii="Calibri" w:hAnsi="Calibri" w:cs="Calibri"/>
          <w:sz w:val="24"/>
          <w:szCs w:val="24"/>
        </w:rPr>
        <w:t>Antenatal care, risk assessment and pregnancy planning</w:t>
      </w:r>
    </w:p>
    <w:p w14:paraId="60249DCD" w14:textId="77777777" w:rsidR="003D5C7E" w:rsidRPr="003D5C7E" w:rsidRDefault="003D5C7E" w:rsidP="003D5C7E">
      <w:pPr>
        <w:rPr>
          <w:rFonts w:ascii="Calibri" w:hAnsi="Calibri" w:cs="Calibri"/>
          <w:sz w:val="24"/>
          <w:szCs w:val="24"/>
        </w:rPr>
      </w:pPr>
    </w:p>
    <w:p w14:paraId="59238F32" w14:textId="43843D92" w:rsidR="00A812C8" w:rsidRPr="003D5C7E" w:rsidRDefault="00454B8E" w:rsidP="003D5C7E">
      <w:pPr>
        <w:pStyle w:val="ListBullet"/>
        <w:numPr>
          <w:ilvl w:val="0"/>
          <w:numId w:val="23"/>
        </w:numPr>
        <w:rPr>
          <w:rFonts w:ascii="Calibri" w:hAnsi="Calibri" w:cs="Calibri"/>
          <w:sz w:val="24"/>
          <w:szCs w:val="24"/>
        </w:rPr>
      </w:pPr>
      <w:r w:rsidRPr="003D5C7E">
        <w:rPr>
          <w:rFonts w:ascii="Calibri" w:hAnsi="Calibri" w:cs="Calibri"/>
          <w:sz w:val="24"/>
          <w:szCs w:val="24"/>
        </w:rPr>
        <w:t>Describe antenatal care in a low-risk pregnancy, including appointment schedule, ultrasound schedule, blood tests, screening tests and risk assessment.</w:t>
      </w:r>
    </w:p>
    <w:p w14:paraId="44394828" w14:textId="5667CF5A" w:rsidR="00A812C8" w:rsidRPr="003D5C7E" w:rsidRDefault="638712B4" w:rsidP="003D5C7E">
      <w:pPr>
        <w:pStyle w:val="ListBullet"/>
        <w:numPr>
          <w:ilvl w:val="0"/>
          <w:numId w:val="23"/>
        </w:numPr>
        <w:rPr>
          <w:rFonts w:ascii="Calibri" w:hAnsi="Calibri" w:cs="Calibri"/>
          <w:sz w:val="24"/>
          <w:szCs w:val="24"/>
        </w:rPr>
      </w:pPr>
      <w:r w:rsidRPr="003D5C7E">
        <w:rPr>
          <w:rFonts w:ascii="Calibri" w:hAnsi="Calibri" w:cs="Calibri"/>
          <w:sz w:val="24"/>
          <w:szCs w:val="24"/>
        </w:rPr>
        <w:t>Describe</w:t>
      </w:r>
      <w:r w:rsidR="401DCB99" w:rsidRPr="003D5C7E">
        <w:rPr>
          <w:rFonts w:ascii="Calibri" w:hAnsi="Calibri" w:cs="Calibri"/>
          <w:sz w:val="24"/>
          <w:szCs w:val="24"/>
        </w:rPr>
        <w:t xml:space="preserve"> a pregnancy as low or increased risk at booking and discuss care planning for women with previous pregnancy complications, multiple pregnancy, social vulnerability or pre-existing medical and mental health conditions.</w:t>
      </w:r>
    </w:p>
    <w:p w14:paraId="32BC11B6" w14:textId="5E100A2D" w:rsidR="405F22C3" w:rsidRPr="003D5C7E" w:rsidRDefault="2CBCF443" w:rsidP="003D5C7E">
      <w:pPr>
        <w:pStyle w:val="ListBullet"/>
        <w:numPr>
          <w:ilvl w:val="0"/>
          <w:numId w:val="23"/>
        </w:numPr>
        <w:rPr>
          <w:rFonts w:ascii="Calibri" w:hAnsi="Calibri" w:cs="Calibri"/>
          <w:sz w:val="24"/>
          <w:szCs w:val="24"/>
        </w:rPr>
      </w:pPr>
      <w:r w:rsidRPr="003D5C7E">
        <w:rPr>
          <w:rFonts w:ascii="Calibri" w:hAnsi="Calibri" w:cs="Calibri"/>
          <w:sz w:val="24"/>
          <w:szCs w:val="24"/>
        </w:rPr>
        <w:t>Explain</w:t>
      </w:r>
      <w:r w:rsidR="401DCB99" w:rsidRPr="003D5C7E">
        <w:rPr>
          <w:rFonts w:ascii="Calibri" w:hAnsi="Calibri" w:cs="Calibri"/>
          <w:sz w:val="24"/>
          <w:szCs w:val="24"/>
        </w:rPr>
        <w:t xml:space="preserve"> pregnancy complications and planning for women with previous caesarean section, previous birth trauma, hypertensive disease, diabetes, epilepsy, obesity, substance misuse, safeguarding conce</w:t>
      </w:r>
      <w:r w:rsidR="036EE573" w:rsidRPr="003D5C7E">
        <w:rPr>
          <w:rFonts w:ascii="Calibri" w:hAnsi="Calibri" w:cs="Calibri"/>
          <w:sz w:val="24"/>
          <w:szCs w:val="24"/>
        </w:rPr>
        <w:t>rns or perinatal mental illness</w:t>
      </w:r>
    </w:p>
    <w:p w14:paraId="7983F571" w14:textId="77777777" w:rsidR="00B230CD" w:rsidRPr="003D5C7E" w:rsidRDefault="00454B8E" w:rsidP="003D5C7E">
      <w:pPr>
        <w:pStyle w:val="ListBullet"/>
        <w:numPr>
          <w:ilvl w:val="0"/>
          <w:numId w:val="23"/>
        </w:numPr>
        <w:rPr>
          <w:rFonts w:ascii="Calibri" w:hAnsi="Calibri" w:cs="Calibri"/>
          <w:sz w:val="24"/>
          <w:szCs w:val="24"/>
        </w:rPr>
      </w:pPr>
      <w:r w:rsidRPr="003D5C7E">
        <w:rPr>
          <w:rFonts w:ascii="Calibri" w:hAnsi="Calibri" w:cs="Calibri"/>
          <w:sz w:val="24"/>
          <w:szCs w:val="24"/>
        </w:rPr>
        <w:t>Explain the principles of preconception counselling, folic acid, vaccination, lifestyle advice and optimisation of long-term conditions before pregnancy.</w:t>
      </w:r>
    </w:p>
    <w:p w14:paraId="7CFAB4F1" w14:textId="77777777" w:rsidR="003D5C7E" w:rsidRPr="003D5C7E" w:rsidRDefault="003D5C7E" w:rsidP="003D5C7E">
      <w:pPr>
        <w:pStyle w:val="ListBullet"/>
        <w:numPr>
          <w:ilvl w:val="0"/>
          <w:numId w:val="0"/>
        </w:numPr>
        <w:ind w:left="360" w:hanging="360"/>
        <w:rPr>
          <w:rFonts w:ascii="Calibri" w:hAnsi="Calibri" w:cs="Calibri"/>
          <w:sz w:val="24"/>
          <w:szCs w:val="24"/>
        </w:rPr>
      </w:pPr>
    </w:p>
    <w:p w14:paraId="053CECC3"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67DA1EE9" w14:textId="77777777" w:rsidR="00B230CD" w:rsidRPr="003D5C7E" w:rsidRDefault="00454B8E">
      <w:pPr>
        <w:pStyle w:val="Heading4"/>
        <w:rPr>
          <w:rFonts w:ascii="Calibri" w:hAnsi="Calibri" w:cs="Calibri"/>
          <w:sz w:val="24"/>
          <w:szCs w:val="24"/>
        </w:rPr>
      </w:pPr>
      <w:r w:rsidRPr="003D5C7E">
        <w:rPr>
          <w:rFonts w:ascii="Calibri" w:hAnsi="Calibri" w:cs="Calibri"/>
          <w:sz w:val="24"/>
          <w:szCs w:val="24"/>
        </w:rPr>
        <w:t>Symptoms and presentations during pregnancy</w:t>
      </w:r>
    </w:p>
    <w:p w14:paraId="4311777C" w14:textId="77777777" w:rsidR="003D5C7E" w:rsidRPr="003D5C7E" w:rsidRDefault="003D5C7E" w:rsidP="003D5C7E">
      <w:pPr>
        <w:rPr>
          <w:rFonts w:ascii="Calibri" w:hAnsi="Calibri" w:cs="Calibri"/>
          <w:sz w:val="24"/>
          <w:szCs w:val="24"/>
        </w:rPr>
      </w:pPr>
    </w:p>
    <w:p w14:paraId="3C0AF376" w14:textId="73D83E37" w:rsidR="00A812C8" w:rsidRPr="003D5C7E" w:rsidRDefault="401DCB99" w:rsidP="003D5C7E">
      <w:pPr>
        <w:pStyle w:val="ListBullet"/>
        <w:spacing w:after="40"/>
        <w:rPr>
          <w:rFonts w:ascii="Calibri" w:hAnsi="Calibri" w:cs="Calibri"/>
          <w:sz w:val="24"/>
          <w:szCs w:val="24"/>
        </w:rPr>
      </w:pPr>
      <w:r w:rsidRPr="003D5C7E">
        <w:rPr>
          <w:rFonts w:ascii="Calibri" w:hAnsi="Calibri" w:cs="Calibri"/>
          <w:sz w:val="24"/>
          <w:szCs w:val="24"/>
        </w:rPr>
        <w:t>De</w:t>
      </w:r>
      <w:r w:rsidR="4B84876A" w:rsidRPr="003D5C7E">
        <w:rPr>
          <w:rFonts w:ascii="Calibri" w:hAnsi="Calibri" w:cs="Calibri"/>
          <w:sz w:val="24"/>
          <w:szCs w:val="24"/>
        </w:rPr>
        <w:t>scribe</w:t>
      </w:r>
      <w:r w:rsidRPr="003D5C7E">
        <w:rPr>
          <w:rFonts w:ascii="Calibri" w:hAnsi="Calibri" w:cs="Calibri"/>
          <w:sz w:val="24"/>
          <w:szCs w:val="24"/>
        </w:rPr>
        <w:t xml:space="preserve"> differential diagnoses and initial investigation or managem</w:t>
      </w:r>
      <w:r w:rsidR="036EE573" w:rsidRPr="003D5C7E">
        <w:rPr>
          <w:rFonts w:ascii="Calibri" w:hAnsi="Calibri" w:cs="Calibri"/>
          <w:sz w:val="24"/>
          <w:szCs w:val="24"/>
        </w:rPr>
        <w:t>ent plans for nausea &amp; vomiting/</w:t>
      </w:r>
      <w:r w:rsidRPr="003D5C7E">
        <w:rPr>
          <w:rFonts w:ascii="Calibri" w:hAnsi="Calibri" w:cs="Calibri"/>
          <w:sz w:val="24"/>
          <w:szCs w:val="24"/>
        </w:rPr>
        <w:t>hyperemesis, hypertension, proteinuria, bleeding after 24 weeks, itching, rash, reduced f</w:t>
      </w:r>
      <w:r w:rsidR="003D5C7E" w:rsidRPr="003D5C7E">
        <w:rPr>
          <w:rFonts w:ascii="Calibri" w:hAnsi="Calibri" w:cs="Calibri"/>
          <w:sz w:val="24"/>
          <w:szCs w:val="24"/>
        </w:rPr>
        <w:t>o</w:t>
      </w:r>
      <w:r w:rsidRPr="003D5C7E">
        <w:rPr>
          <w:rFonts w:ascii="Calibri" w:hAnsi="Calibri" w:cs="Calibri"/>
          <w:sz w:val="24"/>
          <w:szCs w:val="24"/>
        </w:rPr>
        <w:t>etal movements, breech presentation, f</w:t>
      </w:r>
      <w:r w:rsidR="003D5C7E" w:rsidRPr="003D5C7E">
        <w:rPr>
          <w:rFonts w:ascii="Calibri" w:hAnsi="Calibri" w:cs="Calibri"/>
          <w:sz w:val="24"/>
          <w:szCs w:val="24"/>
        </w:rPr>
        <w:t>o</w:t>
      </w:r>
      <w:r w:rsidRPr="003D5C7E">
        <w:rPr>
          <w:rFonts w:ascii="Calibri" w:hAnsi="Calibri" w:cs="Calibri"/>
          <w:sz w:val="24"/>
          <w:szCs w:val="24"/>
        </w:rPr>
        <w:t>etal growth restriction, pre-term pre-labour rupture of membranes (PPROM), preterm labour, prolonged pregnancy, swollen or painful leg, breathlessness, chest pain, severe headache and fever.</w:t>
      </w:r>
    </w:p>
    <w:p w14:paraId="77A7CCFE" w14:textId="49D7C1C9" w:rsidR="00B230CD" w:rsidRPr="003D5C7E" w:rsidRDefault="2728783F" w:rsidP="003D5C7E">
      <w:pPr>
        <w:pStyle w:val="ListBullet"/>
        <w:spacing w:after="40"/>
        <w:rPr>
          <w:rFonts w:ascii="Calibri" w:hAnsi="Calibri" w:cs="Calibri"/>
          <w:sz w:val="24"/>
          <w:szCs w:val="24"/>
        </w:rPr>
      </w:pPr>
      <w:r w:rsidRPr="003D5C7E">
        <w:rPr>
          <w:rFonts w:ascii="Calibri" w:hAnsi="Calibri" w:cs="Calibri"/>
          <w:sz w:val="24"/>
          <w:szCs w:val="24"/>
        </w:rPr>
        <w:t>Explain the role of</w:t>
      </w:r>
      <w:r w:rsidR="401DCB99" w:rsidRPr="003D5C7E">
        <w:rPr>
          <w:rFonts w:ascii="Calibri" w:hAnsi="Calibri" w:cs="Calibri"/>
          <w:sz w:val="24"/>
          <w:szCs w:val="24"/>
        </w:rPr>
        <w:t xml:space="preserve"> ultrasound in identifying f</w:t>
      </w:r>
      <w:r w:rsidR="003D5C7E" w:rsidRPr="003D5C7E">
        <w:rPr>
          <w:rFonts w:ascii="Calibri" w:hAnsi="Calibri" w:cs="Calibri"/>
          <w:sz w:val="24"/>
          <w:szCs w:val="24"/>
        </w:rPr>
        <w:t>o</w:t>
      </w:r>
      <w:r w:rsidR="401DCB99" w:rsidRPr="003D5C7E">
        <w:rPr>
          <w:rFonts w:ascii="Calibri" w:hAnsi="Calibri" w:cs="Calibri"/>
          <w:sz w:val="24"/>
          <w:szCs w:val="24"/>
        </w:rPr>
        <w:t>etal anomalies and common</w:t>
      </w:r>
      <w:r w:rsidR="036EE573" w:rsidRPr="003D5C7E">
        <w:rPr>
          <w:rFonts w:ascii="Calibri" w:hAnsi="Calibri" w:cs="Calibri"/>
          <w:sz w:val="24"/>
          <w:szCs w:val="24"/>
        </w:rPr>
        <w:t xml:space="preserve"> genetic anomalies</w:t>
      </w:r>
    </w:p>
    <w:p w14:paraId="05F2BD38" w14:textId="44222C12" w:rsidR="00A812C8" w:rsidRPr="003D5C7E" w:rsidRDefault="6EE20923" w:rsidP="003D5C7E">
      <w:pPr>
        <w:pStyle w:val="ListBullet"/>
        <w:spacing w:after="40"/>
        <w:rPr>
          <w:rFonts w:ascii="Calibri" w:hAnsi="Calibri" w:cs="Calibri"/>
          <w:sz w:val="24"/>
          <w:szCs w:val="24"/>
        </w:rPr>
      </w:pPr>
      <w:r w:rsidRPr="003D5C7E">
        <w:rPr>
          <w:rFonts w:ascii="Calibri" w:hAnsi="Calibri" w:cs="Calibri"/>
          <w:sz w:val="24"/>
          <w:szCs w:val="24"/>
        </w:rPr>
        <w:t>D</w:t>
      </w:r>
      <w:r w:rsidR="693D3421" w:rsidRPr="003D5C7E">
        <w:rPr>
          <w:rFonts w:ascii="Calibri" w:hAnsi="Calibri" w:cs="Calibri"/>
          <w:sz w:val="24"/>
          <w:szCs w:val="24"/>
        </w:rPr>
        <w:t>escribe</w:t>
      </w:r>
      <w:r w:rsidR="401DCB99" w:rsidRPr="003D5C7E">
        <w:rPr>
          <w:rFonts w:ascii="Calibri" w:hAnsi="Calibri" w:cs="Calibri"/>
          <w:sz w:val="24"/>
          <w:szCs w:val="24"/>
        </w:rPr>
        <w:t xml:space="preserve"> the role of f</w:t>
      </w:r>
      <w:r w:rsidR="003D5C7E" w:rsidRPr="003D5C7E">
        <w:rPr>
          <w:rFonts w:ascii="Calibri" w:hAnsi="Calibri" w:cs="Calibri"/>
          <w:sz w:val="24"/>
          <w:szCs w:val="24"/>
        </w:rPr>
        <w:t>o</w:t>
      </w:r>
      <w:r w:rsidR="401DCB99" w:rsidRPr="003D5C7E">
        <w:rPr>
          <w:rFonts w:ascii="Calibri" w:hAnsi="Calibri" w:cs="Calibri"/>
          <w:sz w:val="24"/>
          <w:szCs w:val="24"/>
        </w:rPr>
        <w:t>etal medicine in counselling and management options.</w:t>
      </w:r>
    </w:p>
    <w:p w14:paraId="4032DB55" w14:textId="66060B8F" w:rsidR="00B230CD" w:rsidRPr="003D5C7E" w:rsidRDefault="6F932446">
      <w:pPr>
        <w:pStyle w:val="ListBullet"/>
        <w:spacing w:after="40"/>
        <w:rPr>
          <w:rFonts w:ascii="Calibri" w:hAnsi="Calibri" w:cs="Calibri"/>
          <w:sz w:val="24"/>
          <w:szCs w:val="24"/>
        </w:rPr>
      </w:pPr>
      <w:r w:rsidRPr="003D5C7E">
        <w:rPr>
          <w:rFonts w:ascii="Calibri" w:hAnsi="Calibri" w:cs="Calibri"/>
          <w:sz w:val="24"/>
          <w:szCs w:val="24"/>
        </w:rPr>
        <w:t>Describe</w:t>
      </w:r>
      <w:r w:rsidR="401DCB99" w:rsidRPr="003D5C7E">
        <w:rPr>
          <w:rFonts w:ascii="Calibri" w:hAnsi="Calibri" w:cs="Calibri"/>
          <w:sz w:val="24"/>
          <w:szCs w:val="24"/>
        </w:rPr>
        <w:t xml:space="preserve"> relevant investigations </w:t>
      </w:r>
      <w:r w:rsidR="036EE573" w:rsidRPr="003D5C7E">
        <w:rPr>
          <w:rFonts w:ascii="Calibri" w:hAnsi="Calibri" w:cs="Calibri"/>
          <w:sz w:val="24"/>
          <w:szCs w:val="24"/>
        </w:rPr>
        <w:t>in pregnancy</w:t>
      </w:r>
      <w:r w:rsidR="52FEC6FA" w:rsidRPr="003D5C7E">
        <w:rPr>
          <w:rFonts w:ascii="Calibri" w:hAnsi="Calibri" w:cs="Calibri"/>
          <w:sz w:val="24"/>
          <w:szCs w:val="24"/>
        </w:rPr>
        <w:t>,</w:t>
      </w:r>
      <w:r w:rsidR="401DCB99" w:rsidRPr="003D5C7E">
        <w:rPr>
          <w:rFonts w:ascii="Calibri" w:hAnsi="Calibri" w:cs="Calibri"/>
          <w:sz w:val="24"/>
          <w:szCs w:val="24"/>
        </w:rPr>
        <w:t xml:space="preserve"> differential diagnoses and referral pathways </w:t>
      </w:r>
    </w:p>
    <w:p w14:paraId="69DB3C55"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77932EB8"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42D45A4A" w14:textId="143580B6" w:rsidR="00B230CD" w:rsidRPr="003D5C7E" w:rsidRDefault="00454B8E">
      <w:pPr>
        <w:pStyle w:val="Heading4"/>
        <w:rPr>
          <w:rFonts w:ascii="Calibri" w:hAnsi="Calibri" w:cs="Calibri"/>
          <w:sz w:val="24"/>
          <w:szCs w:val="24"/>
        </w:rPr>
      </w:pPr>
      <w:r w:rsidRPr="003D5C7E">
        <w:rPr>
          <w:rFonts w:ascii="Calibri" w:hAnsi="Calibri" w:cs="Calibri"/>
          <w:sz w:val="24"/>
          <w:szCs w:val="24"/>
        </w:rPr>
        <w:t>Intrapartum and postnatal care</w:t>
      </w:r>
    </w:p>
    <w:p w14:paraId="5A45F893" w14:textId="77777777" w:rsidR="003D5C7E" w:rsidRPr="003D5C7E" w:rsidRDefault="003D5C7E" w:rsidP="003D5C7E">
      <w:pPr>
        <w:rPr>
          <w:rFonts w:ascii="Calibri" w:hAnsi="Calibri" w:cs="Calibri"/>
          <w:sz w:val="24"/>
          <w:szCs w:val="24"/>
        </w:rPr>
      </w:pPr>
    </w:p>
    <w:p w14:paraId="7818EE29" w14:textId="639D71F5" w:rsidR="00A812C8" w:rsidRPr="003D5C7E" w:rsidRDefault="00454B8E" w:rsidP="003D5C7E">
      <w:pPr>
        <w:pStyle w:val="ListBullet"/>
        <w:spacing w:after="40"/>
        <w:rPr>
          <w:rFonts w:ascii="Calibri" w:hAnsi="Calibri" w:cs="Calibri"/>
          <w:sz w:val="24"/>
          <w:szCs w:val="24"/>
        </w:rPr>
      </w:pPr>
      <w:r w:rsidRPr="003D5C7E">
        <w:rPr>
          <w:rFonts w:ascii="Calibri" w:hAnsi="Calibri" w:cs="Calibri"/>
          <w:sz w:val="24"/>
          <w:szCs w:val="24"/>
        </w:rPr>
        <w:t>Describe normal labour, the mechanics of vaginal birth and principles of maternal and f</w:t>
      </w:r>
      <w:r w:rsidR="003D5C7E" w:rsidRPr="003D5C7E">
        <w:rPr>
          <w:rFonts w:ascii="Calibri" w:hAnsi="Calibri" w:cs="Calibri"/>
          <w:sz w:val="24"/>
          <w:szCs w:val="24"/>
        </w:rPr>
        <w:t>o</w:t>
      </w:r>
      <w:r w:rsidRPr="003D5C7E">
        <w:rPr>
          <w:rFonts w:ascii="Calibri" w:hAnsi="Calibri" w:cs="Calibri"/>
          <w:sz w:val="24"/>
          <w:szCs w:val="24"/>
        </w:rPr>
        <w:t>etal monitoring in labour.</w:t>
      </w:r>
    </w:p>
    <w:p w14:paraId="6F759F97" w14:textId="608E9CED" w:rsidR="00A812C8" w:rsidRPr="003D5C7E" w:rsidRDefault="00454B8E" w:rsidP="003D5C7E">
      <w:pPr>
        <w:pStyle w:val="ListBullet"/>
        <w:spacing w:after="40"/>
        <w:rPr>
          <w:rFonts w:ascii="Calibri" w:hAnsi="Calibri" w:cs="Calibri"/>
          <w:sz w:val="24"/>
          <w:szCs w:val="24"/>
        </w:rPr>
      </w:pPr>
      <w:r w:rsidRPr="003D5C7E">
        <w:rPr>
          <w:rFonts w:ascii="Calibri" w:hAnsi="Calibri" w:cs="Calibri"/>
          <w:sz w:val="24"/>
          <w:szCs w:val="24"/>
        </w:rPr>
        <w:t>Describe complications of labour, including delayed progress, presumed f</w:t>
      </w:r>
      <w:r w:rsidR="003D5C7E" w:rsidRPr="003D5C7E">
        <w:rPr>
          <w:rFonts w:ascii="Calibri" w:hAnsi="Calibri" w:cs="Calibri"/>
          <w:sz w:val="24"/>
          <w:szCs w:val="24"/>
        </w:rPr>
        <w:t>o</w:t>
      </w:r>
      <w:r w:rsidRPr="003D5C7E">
        <w:rPr>
          <w:rFonts w:ascii="Calibri" w:hAnsi="Calibri" w:cs="Calibri"/>
          <w:sz w:val="24"/>
          <w:szCs w:val="24"/>
        </w:rPr>
        <w:t>etal compromise, sepsis, primary postpartum haemorrhage, perineal trauma, retained placenta and operative delivery.</w:t>
      </w:r>
    </w:p>
    <w:p w14:paraId="3741C372" w14:textId="77777777" w:rsidR="00B230CD" w:rsidRPr="003D5C7E" w:rsidRDefault="00454B8E">
      <w:pPr>
        <w:pStyle w:val="ListBullet"/>
        <w:spacing w:after="40"/>
        <w:rPr>
          <w:rFonts w:ascii="Calibri" w:hAnsi="Calibri" w:cs="Calibri"/>
          <w:sz w:val="24"/>
          <w:szCs w:val="24"/>
        </w:rPr>
      </w:pPr>
      <w:r w:rsidRPr="003D5C7E">
        <w:rPr>
          <w:rFonts w:ascii="Calibri" w:hAnsi="Calibri" w:cs="Calibri"/>
          <w:sz w:val="24"/>
          <w:szCs w:val="24"/>
        </w:rPr>
        <w:lastRenderedPageBreak/>
        <w:t>Describe physical and emotional changes in the puerperium and formulate initial management plans for fever, sepsis, heavy bleeding, breathlessness, breast pain, difficulty breastfeeding, mood disturbance and anxiety in the postnatal period.</w:t>
      </w:r>
    </w:p>
    <w:p w14:paraId="36D85511"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29139293"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3A1913F4" w14:textId="77777777" w:rsidR="00B230CD" w:rsidRPr="003D5C7E" w:rsidRDefault="00454B8E">
      <w:pPr>
        <w:pStyle w:val="Heading4"/>
        <w:rPr>
          <w:rFonts w:ascii="Calibri" w:hAnsi="Calibri" w:cs="Calibri"/>
          <w:sz w:val="24"/>
          <w:szCs w:val="24"/>
        </w:rPr>
      </w:pPr>
      <w:r w:rsidRPr="003D5C7E">
        <w:rPr>
          <w:rFonts w:ascii="Calibri" w:hAnsi="Calibri" w:cs="Calibri"/>
          <w:sz w:val="24"/>
          <w:szCs w:val="24"/>
        </w:rPr>
        <w:t>Gynaecology and early pregnancy</w:t>
      </w:r>
    </w:p>
    <w:p w14:paraId="39D779E4" w14:textId="77777777" w:rsidR="00A812C8" w:rsidRPr="003D5C7E" w:rsidRDefault="00A812C8" w:rsidP="00A812C8">
      <w:pPr>
        <w:rPr>
          <w:rFonts w:ascii="Calibri" w:hAnsi="Calibri" w:cs="Calibri"/>
          <w:sz w:val="24"/>
          <w:szCs w:val="24"/>
        </w:rPr>
      </w:pPr>
    </w:p>
    <w:p w14:paraId="0E150C72" w14:textId="50D460B2" w:rsidR="00480215" w:rsidRPr="003D5C7E" w:rsidRDefault="00454B8E" w:rsidP="003D5C7E">
      <w:pPr>
        <w:pStyle w:val="ListBullet"/>
        <w:spacing w:after="40"/>
        <w:rPr>
          <w:rFonts w:ascii="Calibri" w:hAnsi="Calibri" w:cs="Calibri"/>
          <w:sz w:val="24"/>
          <w:szCs w:val="24"/>
        </w:rPr>
      </w:pPr>
      <w:r w:rsidRPr="003D5C7E">
        <w:rPr>
          <w:rFonts w:ascii="Calibri" w:hAnsi="Calibri" w:cs="Calibri"/>
          <w:sz w:val="24"/>
          <w:szCs w:val="24"/>
        </w:rPr>
        <w:t>Describe normal menstrual cycle physiology, sexual function and libido, and the impact of menstrual, sexual and pelvic symptoms on quality of life.</w:t>
      </w:r>
    </w:p>
    <w:p w14:paraId="588B1740" w14:textId="00593753" w:rsidR="00480215" w:rsidRPr="003D5C7E" w:rsidRDefault="00A812C8" w:rsidP="003D5C7E">
      <w:pPr>
        <w:pStyle w:val="ListBullet"/>
        <w:spacing w:after="40"/>
        <w:rPr>
          <w:rFonts w:ascii="Calibri" w:hAnsi="Calibri" w:cs="Calibri"/>
          <w:sz w:val="24"/>
          <w:szCs w:val="24"/>
        </w:rPr>
      </w:pPr>
      <w:r w:rsidRPr="003D5C7E">
        <w:rPr>
          <w:rFonts w:ascii="Calibri" w:hAnsi="Calibri" w:cs="Calibri"/>
          <w:sz w:val="24"/>
          <w:szCs w:val="24"/>
        </w:rPr>
        <w:t xml:space="preserve">Describe </w:t>
      </w:r>
      <w:r w:rsidR="00480215" w:rsidRPr="003D5C7E">
        <w:rPr>
          <w:rFonts w:ascii="Calibri" w:hAnsi="Calibri" w:cs="Calibri"/>
          <w:sz w:val="24"/>
          <w:szCs w:val="24"/>
        </w:rPr>
        <w:t xml:space="preserve">female genital tract anatomy </w:t>
      </w:r>
    </w:p>
    <w:p w14:paraId="295D8FCA" w14:textId="40307965" w:rsidR="00480215" w:rsidRPr="003D5C7E" w:rsidRDefault="401DCB99" w:rsidP="003D5C7E">
      <w:pPr>
        <w:pStyle w:val="ListBullet"/>
        <w:spacing w:after="40"/>
        <w:rPr>
          <w:rFonts w:ascii="Calibri" w:hAnsi="Calibri" w:cs="Calibri"/>
          <w:sz w:val="24"/>
          <w:szCs w:val="24"/>
        </w:rPr>
      </w:pPr>
      <w:r w:rsidRPr="003D5C7E">
        <w:rPr>
          <w:rFonts w:ascii="Calibri" w:hAnsi="Calibri" w:cs="Calibri"/>
          <w:sz w:val="24"/>
          <w:szCs w:val="24"/>
        </w:rPr>
        <w:t>De</w:t>
      </w:r>
      <w:r w:rsidR="37E18300" w:rsidRPr="003D5C7E">
        <w:rPr>
          <w:rFonts w:ascii="Calibri" w:hAnsi="Calibri" w:cs="Calibri"/>
          <w:sz w:val="24"/>
          <w:szCs w:val="24"/>
        </w:rPr>
        <w:t>scribe</w:t>
      </w:r>
      <w:r w:rsidRPr="003D5C7E">
        <w:rPr>
          <w:rFonts w:ascii="Calibri" w:hAnsi="Calibri" w:cs="Calibri"/>
          <w:sz w:val="24"/>
          <w:szCs w:val="24"/>
        </w:rPr>
        <w:t xml:space="preserve"> differential diagnoses and initial investigation or management plans for abnormal vaginal bleeding, amenorrhoea, abdominal distension or pelvic mass, dysmenorrhoea, dyspareunia, pelvic pain, vaginal discharge, urinary symptoms, prolapse, vulval itching or lesions, subfertility and early pregnancy bleeding or pain.</w:t>
      </w:r>
    </w:p>
    <w:p w14:paraId="1DEEEB8E" w14:textId="18DF60D4" w:rsidR="00480215" w:rsidRPr="003D5C7E" w:rsidRDefault="1E0EE92F" w:rsidP="003D5C7E">
      <w:pPr>
        <w:pStyle w:val="ListBullet"/>
        <w:spacing w:after="40"/>
        <w:rPr>
          <w:rFonts w:ascii="Calibri" w:hAnsi="Calibri" w:cs="Calibri"/>
          <w:sz w:val="24"/>
          <w:szCs w:val="24"/>
        </w:rPr>
      </w:pPr>
      <w:r w:rsidRPr="003D5C7E">
        <w:rPr>
          <w:rFonts w:ascii="Calibri" w:hAnsi="Calibri" w:cs="Calibri"/>
          <w:sz w:val="24"/>
          <w:szCs w:val="24"/>
        </w:rPr>
        <w:t xml:space="preserve">Explain </w:t>
      </w:r>
      <w:r w:rsidR="401DCB99" w:rsidRPr="003D5C7E">
        <w:rPr>
          <w:rFonts w:ascii="Calibri" w:hAnsi="Calibri" w:cs="Calibri"/>
          <w:sz w:val="24"/>
          <w:szCs w:val="24"/>
        </w:rPr>
        <w:t>common presentations and red flags for gynaecological malignancy, including ovarian, endometrial, cervical and vulval cancer, and describe relevant referral pathways.</w:t>
      </w:r>
    </w:p>
    <w:p w14:paraId="3B60AC98" w14:textId="77777777" w:rsidR="00B230CD" w:rsidRPr="003D5C7E" w:rsidRDefault="00454B8E">
      <w:pPr>
        <w:pStyle w:val="ListBullet"/>
        <w:spacing w:after="40"/>
        <w:rPr>
          <w:rFonts w:ascii="Calibri" w:hAnsi="Calibri" w:cs="Calibri"/>
          <w:sz w:val="24"/>
          <w:szCs w:val="24"/>
        </w:rPr>
      </w:pPr>
      <w:r w:rsidRPr="003D5C7E">
        <w:rPr>
          <w:rFonts w:ascii="Calibri" w:hAnsi="Calibri" w:cs="Calibri"/>
          <w:sz w:val="24"/>
          <w:szCs w:val="24"/>
        </w:rPr>
        <w:t>Describe options and referral pathways for contraception, emergency contraception, termination of pregnancy and unplanned or unwanted pregnancy.</w:t>
      </w:r>
    </w:p>
    <w:p w14:paraId="4425D0A8"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2853692D"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2830B9BE" w14:textId="77777777" w:rsidR="00B230CD" w:rsidRPr="003D5C7E" w:rsidRDefault="00454B8E">
      <w:pPr>
        <w:pStyle w:val="Heading4"/>
        <w:rPr>
          <w:rFonts w:ascii="Calibri" w:hAnsi="Calibri" w:cs="Calibri"/>
          <w:sz w:val="24"/>
          <w:szCs w:val="24"/>
        </w:rPr>
      </w:pPr>
      <w:r w:rsidRPr="003D5C7E">
        <w:rPr>
          <w:rFonts w:ascii="Calibri" w:hAnsi="Calibri" w:cs="Calibri"/>
          <w:sz w:val="24"/>
          <w:szCs w:val="24"/>
        </w:rPr>
        <w:t>Acutely ill woman</w:t>
      </w:r>
    </w:p>
    <w:p w14:paraId="6C046BCB" w14:textId="77777777" w:rsidR="003D5C7E" w:rsidRPr="003D5C7E" w:rsidRDefault="003D5C7E" w:rsidP="003D5C7E">
      <w:pPr>
        <w:rPr>
          <w:rFonts w:ascii="Calibri" w:hAnsi="Calibri" w:cs="Calibri"/>
          <w:sz w:val="24"/>
          <w:szCs w:val="24"/>
        </w:rPr>
      </w:pPr>
    </w:p>
    <w:p w14:paraId="3C62969A" w14:textId="42FE1510" w:rsidR="00480215" w:rsidRPr="003D5C7E" w:rsidRDefault="4506FED8" w:rsidP="003D5C7E">
      <w:pPr>
        <w:pStyle w:val="ListBullet"/>
        <w:spacing w:after="40"/>
        <w:rPr>
          <w:rFonts w:ascii="Calibri" w:hAnsi="Calibri" w:cs="Calibri"/>
          <w:sz w:val="24"/>
          <w:szCs w:val="24"/>
        </w:rPr>
      </w:pPr>
      <w:r w:rsidRPr="003D5C7E">
        <w:rPr>
          <w:rFonts w:ascii="Calibri" w:hAnsi="Calibri" w:cs="Calibri"/>
          <w:sz w:val="24"/>
          <w:szCs w:val="24"/>
        </w:rPr>
        <w:t>Describe</w:t>
      </w:r>
      <w:r w:rsidR="46EDCC26" w:rsidRPr="003D5C7E">
        <w:rPr>
          <w:rFonts w:ascii="Calibri" w:hAnsi="Calibri" w:cs="Calibri"/>
          <w:sz w:val="24"/>
          <w:szCs w:val="24"/>
        </w:rPr>
        <w:t xml:space="preserve"> severity</w:t>
      </w:r>
      <w:r w:rsidR="52AD4308" w:rsidRPr="003D5C7E">
        <w:rPr>
          <w:rFonts w:ascii="Calibri" w:hAnsi="Calibri" w:cs="Calibri"/>
          <w:sz w:val="24"/>
          <w:szCs w:val="24"/>
        </w:rPr>
        <w:t>,</w:t>
      </w:r>
      <w:r w:rsidR="46EDCC26" w:rsidRPr="003D5C7E">
        <w:rPr>
          <w:rFonts w:ascii="Calibri" w:hAnsi="Calibri" w:cs="Calibri"/>
          <w:sz w:val="24"/>
          <w:szCs w:val="24"/>
        </w:rPr>
        <w:t xml:space="preserve"> and immediate care </w:t>
      </w:r>
      <w:r w:rsidR="401DCB99" w:rsidRPr="003D5C7E">
        <w:rPr>
          <w:rFonts w:ascii="Calibri" w:hAnsi="Calibri" w:cs="Calibri"/>
          <w:sz w:val="24"/>
          <w:szCs w:val="24"/>
        </w:rPr>
        <w:t>needs in an acutely unwell obstetric or gynaecological patient</w:t>
      </w:r>
      <w:r w:rsidR="44571337" w:rsidRPr="003D5C7E">
        <w:rPr>
          <w:rFonts w:ascii="Calibri" w:hAnsi="Calibri" w:cs="Calibri"/>
          <w:sz w:val="24"/>
          <w:szCs w:val="24"/>
        </w:rPr>
        <w:t>, including the role of the multidisciplinary team</w:t>
      </w:r>
    </w:p>
    <w:p w14:paraId="099419A3" w14:textId="6269BDE3" w:rsidR="00480215" w:rsidRPr="003D5C7E" w:rsidRDefault="44571337" w:rsidP="003D5C7E">
      <w:pPr>
        <w:pStyle w:val="ListBullet"/>
        <w:spacing w:after="40"/>
        <w:rPr>
          <w:rFonts w:ascii="Calibri" w:hAnsi="Calibri" w:cs="Calibri"/>
          <w:sz w:val="24"/>
          <w:szCs w:val="24"/>
        </w:rPr>
      </w:pPr>
      <w:r w:rsidRPr="003D5C7E">
        <w:rPr>
          <w:rFonts w:ascii="Calibri" w:hAnsi="Calibri" w:cs="Calibri"/>
          <w:sz w:val="24"/>
          <w:szCs w:val="24"/>
        </w:rPr>
        <w:t>Describe</w:t>
      </w:r>
      <w:r w:rsidR="401DCB99" w:rsidRPr="003D5C7E">
        <w:rPr>
          <w:rFonts w:ascii="Calibri" w:hAnsi="Calibri" w:cs="Calibri"/>
          <w:sz w:val="24"/>
          <w:szCs w:val="24"/>
        </w:rPr>
        <w:t xml:space="preserve"> a systematic ABCDE approach for collapse, shock, sepsis, seizures or maternal collapse, including pregnancy-specific adaptations to resuscitation after 24 weeks.</w:t>
      </w:r>
    </w:p>
    <w:p w14:paraId="60EB641C" w14:textId="77777777" w:rsidR="00B230CD" w:rsidRPr="003D5C7E" w:rsidRDefault="00454B8E">
      <w:pPr>
        <w:pStyle w:val="ListBullet"/>
        <w:spacing w:after="40"/>
        <w:rPr>
          <w:rFonts w:ascii="Calibri" w:hAnsi="Calibri" w:cs="Calibri"/>
          <w:sz w:val="24"/>
          <w:szCs w:val="24"/>
        </w:rPr>
      </w:pPr>
      <w:r w:rsidRPr="003D5C7E">
        <w:rPr>
          <w:rFonts w:ascii="Calibri" w:hAnsi="Calibri" w:cs="Calibri"/>
          <w:sz w:val="24"/>
          <w:szCs w:val="24"/>
        </w:rPr>
        <w:t>Formulate initial management plans for ruptured ectopic pregnancy, miscarriage, antepartum haemorrhage, intrapartum haemorrhage, postpartum haemorrhage, eclampsia, sepsis, venous thromboembolism and cardiac causes of maternal collapse.</w:t>
      </w:r>
    </w:p>
    <w:p w14:paraId="128DC562"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486DCF56"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783EB308" w14:textId="77777777" w:rsidR="00B230CD" w:rsidRPr="003D5C7E" w:rsidRDefault="00454B8E">
      <w:pPr>
        <w:pStyle w:val="Heading4"/>
        <w:rPr>
          <w:rFonts w:ascii="Calibri" w:hAnsi="Calibri" w:cs="Calibri"/>
          <w:sz w:val="24"/>
          <w:szCs w:val="24"/>
        </w:rPr>
      </w:pPr>
      <w:r w:rsidRPr="003D5C7E">
        <w:rPr>
          <w:rFonts w:ascii="Calibri" w:hAnsi="Calibri" w:cs="Calibri"/>
          <w:sz w:val="24"/>
          <w:szCs w:val="24"/>
        </w:rPr>
        <w:t>Health promotion, life-course care and illness prevention</w:t>
      </w:r>
    </w:p>
    <w:p w14:paraId="260F2C7A" w14:textId="77777777" w:rsidR="003D5C7E" w:rsidRPr="003D5C7E" w:rsidRDefault="003D5C7E" w:rsidP="003D5C7E">
      <w:pPr>
        <w:rPr>
          <w:rFonts w:ascii="Calibri" w:hAnsi="Calibri" w:cs="Calibri"/>
          <w:sz w:val="24"/>
          <w:szCs w:val="24"/>
        </w:rPr>
      </w:pPr>
    </w:p>
    <w:p w14:paraId="19FAF71F" w14:textId="7104CDF4" w:rsidR="00480215" w:rsidRPr="003D5C7E" w:rsidRDefault="00454B8E" w:rsidP="003D5C7E">
      <w:pPr>
        <w:pStyle w:val="ListBullet"/>
        <w:spacing w:after="40"/>
        <w:rPr>
          <w:rFonts w:ascii="Calibri" w:hAnsi="Calibri" w:cs="Calibri"/>
          <w:sz w:val="24"/>
          <w:szCs w:val="24"/>
        </w:rPr>
      </w:pPr>
      <w:r w:rsidRPr="003D5C7E">
        <w:rPr>
          <w:rFonts w:ascii="Calibri" w:hAnsi="Calibri" w:cs="Calibri"/>
          <w:sz w:val="24"/>
          <w:szCs w:val="24"/>
        </w:rPr>
        <w:t>Apply a life-course approach to women’s health across adolescence, reproductive years and post-reproductive years.</w:t>
      </w:r>
    </w:p>
    <w:p w14:paraId="15FB36FA" w14:textId="6C285629" w:rsidR="00480215" w:rsidRPr="003D5C7E" w:rsidRDefault="3EC65B9D" w:rsidP="003D5C7E">
      <w:pPr>
        <w:pStyle w:val="ListBullet"/>
        <w:spacing w:after="40"/>
        <w:rPr>
          <w:rFonts w:ascii="Calibri" w:hAnsi="Calibri" w:cs="Calibri"/>
          <w:sz w:val="24"/>
          <w:szCs w:val="24"/>
        </w:rPr>
      </w:pPr>
      <w:r w:rsidRPr="003D5C7E">
        <w:rPr>
          <w:rFonts w:ascii="Calibri" w:hAnsi="Calibri" w:cs="Calibri"/>
          <w:sz w:val="24"/>
          <w:szCs w:val="24"/>
        </w:rPr>
        <w:t>Explain</w:t>
      </w:r>
      <w:r w:rsidR="401DCB99" w:rsidRPr="003D5C7E">
        <w:rPr>
          <w:rFonts w:ascii="Calibri" w:hAnsi="Calibri" w:cs="Calibri"/>
          <w:sz w:val="24"/>
          <w:szCs w:val="24"/>
        </w:rPr>
        <w:t xml:space="preserve"> population health, screening programmes and prevention strategies, including pregnancy screening, cervical screening, HPV vaccination, vitamin supplementation and risk reduction.</w:t>
      </w:r>
    </w:p>
    <w:p w14:paraId="525A814A" w14:textId="6F87EBF9" w:rsidR="00B230CD" w:rsidRPr="003D5C7E" w:rsidRDefault="401DCB99">
      <w:pPr>
        <w:pStyle w:val="ListBullet"/>
        <w:spacing w:after="40"/>
        <w:rPr>
          <w:rFonts w:ascii="Calibri" w:hAnsi="Calibri" w:cs="Calibri"/>
          <w:sz w:val="24"/>
          <w:szCs w:val="24"/>
        </w:rPr>
      </w:pPr>
      <w:r w:rsidRPr="003D5C7E">
        <w:rPr>
          <w:rFonts w:ascii="Calibri" w:hAnsi="Calibri" w:cs="Calibri"/>
          <w:sz w:val="24"/>
          <w:szCs w:val="24"/>
        </w:rPr>
        <w:lastRenderedPageBreak/>
        <w:t>D</w:t>
      </w:r>
      <w:r w:rsidR="270CAFE5" w:rsidRPr="003D5C7E">
        <w:rPr>
          <w:rFonts w:ascii="Calibri" w:hAnsi="Calibri" w:cs="Calibri"/>
          <w:sz w:val="24"/>
          <w:szCs w:val="24"/>
        </w:rPr>
        <w:t>escribe</w:t>
      </w:r>
      <w:r w:rsidRPr="003D5C7E">
        <w:rPr>
          <w:rFonts w:ascii="Calibri" w:hAnsi="Calibri" w:cs="Calibri"/>
          <w:sz w:val="24"/>
          <w:szCs w:val="24"/>
        </w:rPr>
        <w:t xml:space="preserve"> menopause care, </w:t>
      </w:r>
      <w:r w:rsidR="0075184D" w:rsidRPr="003D5C7E">
        <w:rPr>
          <w:rFonts w:ascii="Calibri" w:hAnsi="Calibri" w:cs="Calibri"/>
          <w:sz w:val="24"/>
          <w:szCs w:val="24"/>
        </w:rPr>
        <w:t>genitourinary syndrome of the menopause (GSM)</w:t>
      </w:r>
      <w:r w:rsidRPr="003D5C7E">
        <w:rPr>
          <w:rFonts w:ascii="Calibri" w:hAnsi="Calibri" w:cs="Calibri"/>
          <w:sz w:val="24"/>
          <w:szCs w:val="24"/>
        </w:rPr>
        <w:t>, healthy lifestyle advice, osteoporosis and cardiovascular disease prevention.</w:t>
      </w:r>
    </w:p>
    <w:p w14:paraId="3E2755E6"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2325C501"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1D2BEBDF" w14:textId="77777777" w:rsidR="00B230CD" w:rsidRPr="003D5C7E" w:rsidRDefault="00454B8E">
      <w:pPr>
        <w:pStyle w:val="Heading4"/>
        <w:rPr>
          <w:rFonts w:ascii="Calibri" w:hAnsi="Calibri" w:cs="Calibri"/>
          <w:sz w:val="24"/>
          <w:szCs w:val="24"/>
        </w:rPr>
      </w:pPr>
      <w:r w:rsidRPr="003D5C7E">
        <w:rPr>
          <w:rFonts w:ascii="Calibri" w:hAnsi="Calibri" w:cs="Calibri"/>
          <w:sz w:val="24"/>
          <w:szCs w:val="24"/>
        </w:rPr>
        <w:t>Reproductive and sexual health in a global and social perspective</w:t>
      </w:r>
    </w:p>
    <w:p w14:paraId="5026093F" w14:textId="77777777" w:rsidR="003D5C7E" w:rsidRPr="003D5C7E" w:rsidRDefault="003D5C7E" w:rsidP="003D5C7E">
      <w:pPr>
        <w:rPr>
          <w:rFonts w:ascii="Calibri" w:hAnsi="Calibri" w:cs="Calibri"/>
          <w:sz w:val="24"/>
          <w:szCs w:val="24"/>
        </w:rPr>
      </w:pPr>
    </w:p>
    <w:p w14:paraId="33FA6F7B" w14:textId="41ACBD57" w:rsidR="00480215" w:rsidRPr="003D5C7E" w:rsidRDefault="4DEC904E" w:rsidP="003D5C7E">
      <w:pPr>
        <w:pStyle w:val="ListBullet"/>
        <w:spacing w:after="40"/>
        <w:rPr>
          <w:rFonts w:ascii="Calibri" w:hAnsi="Calibri" w:cs="Calibri"/>
          <w:sz w:val="24"/>
          <w:szCs w:val="24"/>
        </w:rPr>
      </w:pPr>
      <w:r w:rsidRPr="003D5C7E">
        <w:rPr>
          <w:rFonts w:ascii="Calibri" w:hAnsi="Calibri" w:cs="Calibri"/>
          <w:sz w:val="24"/>
          <w:szCs w:val="24"/>
        </w:rPr>
        <w:t>Describe</w:t>
      </w:r>
      <w:r w:rsidR="401DCB99" w:rsidRPr="003D5C7E">
        <w:rPr>
          <w:rFonts w:ascii="Calibri" w:hAnsi="Calibri" w:cs="Calibri"/>
          <w:sz w:val="24"/>
          <w:szCs w:val="24"/>
        </w:rPr>
        <w:t xml:space="preserve"> </w:t>
      </w:r>
      <w:r w:rsidR="46EDCC26" w:rsidRPr="003D5C7E">
        <w:rPr>
          <w:rFonts w:ascii="Calibri" w:hAnsi="Calibri" w:cs="Calibri"/>
          <w:sz w:val="24"/>
          <w:szCs w:val="24"/>
        </w:rPr>
        <w:t>barriers to accessing women health services</w:t>
      </w:r>
      <w:r w:rsidR="3FB65573" w:rsidRPr="003D5C7E">
        <w:rPr>
          <w:rFonts w:ascii="Calibri" w:hAnsi="Calibri" w:cs="Calibri"/>
          <w:sz w:val="24"/>
          <w:szCs w:val="24"/>
        </w:rPr>
        <w:t xml:space="preserve"> and</w:t>
      </w:r>
      <w:r w:rsidR="511B1C33" w:rsidRPr="003D5C7E">
        <w:rPr>
          <w:rFonts w:ascii="Calibri" w:hAnsi="Calibri" w:cs="Calibri"/>
          <w:sz w:val="24"/>
          <w:szCs w:val="24"/>
        </w:rPr>
        <w:t xml:space="preserve"> </w:t>
      </w:r>
      <w:r w:rsidR="3FB65573" w:rsidRPr="003D5C7E">
        <w:rPr>
          <w:rFonts w:ascii="Calibri" w:hAnsi="Calibri" w:cs="Calibri"/>
          <w:sz w:val="24"/>
          <w:szCs w:val="24"/>
        </w:rPr>
        <w:t>cultural and legal factors affecting sexual and reproductive health, including female genital mutilation, domestic abuse, sexual violence, contraception and access to safe abortion.</w:t>
      </w:r>
    </w:p>
    <w:p w14:paraId="228688A6" w14:textId="655008E8" w:rsidR="00480215" w:rsidRPr="003D5C7E" w:rsidRDefault="00454B8E" w:rsidP="003D5C7E">
      <w:pPr>
        <w:pStyle w:val="ListBullet"/>
        <w:spacing w:after="40"/>
        <w:rPr>
          <w:rFonts w:ascii="Calibri" w:hAnsi="Calibri" w:cs="Calibri"/>
          <w:sz w:val="24"/>
          <w:szCs w:val="24"/>
        </w:rPr>
      </w:pPr>
      <w:r w:rsidRPr="003D5C7E">
        <w:rPr>
          <w:rFonts w:ascii="Calibri" w:hAnsi="Calibri" w:cs="Calibri"/>
          <w:sz w:val="24"/>
          <w:szCs w:val="24"/>
        </w:rPr>
        <w:t>Describe the epidemiology of common sexually transmitted infections, including HIV, chlamydia and gonorrhoea, in a global context.</w:t>
      </w:r>
    </w:p>
    <w:p w14:paraId="01278646" w14:textId="6F318EC1" w:rsidR="00B230CD" w:rsidRPr="003D5C7E" w:rsidRDefault="00480215">
      <w:pPr>
        <w:pStyle w:val="ListBullet"/>
        <w:spacing w:after="40"/>
        <w:rPr>
          <w:rFonts w:ascii="Calibri" w:hAnsi="Calibri" w:cs="Calibri"/>
          <w:sz w:val="24"/>
          <w:szCs w:val="24"/>
        </w:rPr>
      </w:pPr>
      <w:r w:rsidRPr="003D5C7E">
        <w:rPr>
          <w:rFonts w:ascii="Calibri" w:hAnsi="Calibri" w:cs="Calibri"/>
          <w:sz w:val="24"/>
          <w:szCs w:val="24"/>
        </w:rPr>
        <w:t>Demonstrate an awareness of</w:t>
      </w:r>
      <w:r w:rsidR="00454B8E" w:rsidRPr="003D5C7E">
        <w:rPr>
          <w:rFonts w:ascii="Calibri" w:hAnsi="Calibri" w:cs="Calibri"/>
          <w:sz w:val="24"/>
          <w:szCs w:val="24"/>
        </w:rPr>
        <w:t xml:space="preserve"> global differences in maternal mortality, stillbirth and perinatal mortality, and the role of reports and organisations such as MBRRACE and WHO.</w:t>
      </w:r>
    </w:p>
    <w:p w14:paraId="4A441846"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28565080"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2798CA22" w14:textId="5DD6D834" w:rsidR="00B230CD" w:rsidRPr="003D5C7E" w:rsidRDefault="00454B8E">
      <w:pPr>
        <w:pStyle w:val="Heading4"/>
        <w:rPr>
          <w:rFonts w:ascii="Calibri" w:hAnsi="Calibri" w:cs="Calibri"/>
          <w:sz w:val="24"/>
          <w:szCs w:val="24"/>
        </w:rPr>
      </w:pPr>
      <w:r w:rsidRPr="003D5C7E">
        <w:rPr>
          <w:rFonts w:ascii="Calibri" w:hAnsi="Calibri" w:cs="Calibri"/>
          <w:sz w:val="24"/>
          <w:szCs w:val="24"/>
        </w:rPr>
        <w:t>Prescribing in women’s health</w:t>
      </w:r>
    </w:p>
    <w:p w14:paraId="02C9EA21" w14:textId="77777777" w:rsidR="00A812C8" w:rsidRPr="003D5C7E" w:rsidRDefault="00A812C8" w:rsidP="00A812C8">
      <w:pPr>
        <w:pStyle w:val="ListParagraph"/>
        <w:rPr>
          <w:rFonts w:ascii="Calibri" w:hAnsi="Calibri" w:cs="Calibri"/>
          <w:sz w:val="24"/>
          <w:szCs w:val="24"/>
        </w:rPr>
      </w:pPr>
    </w:p>
    <w:p w14:paraId="5448AAB6" w14:textId="239F515B" w:rsidR="00A812C8" w:rsidRPr="003D5C7E" w:rsidRDefault="785C7BB5" w:rsidP="003D5C7E">
      <w:pPr>
        <w:pStyle w:val="ListBullet"/>
        <w:spacing w:after="40"/>
        <w:rPr>
          <w:rFonts w:ascii="Calibri" w:hAnsi="Calibri" w:cs="Calibri"/>
          <w:sz w:val="24"/>
          <w:szCs w:val="24"/>
        </w:rPr>
      </w:pPr>
      <w:r w:rsidRPr="003D5C7E">
        <w:rPr>
          <w:rFonts w:ascii="Calibri" w:hAnsi="Calibri" w:cs="Calibri"/>
          <w:sz w:val="24"/>
          <w:szCs w:val="24"/>
        </w:rPr>
        <w:t>Explain the use of</w:t>
      </w:r>
      <w:r w:rsidR="036EE573" w:rsidRPr="003D5C7E">
        <w:rPr>
          <w:rFonts w:ascii="Calibri" w:hAnsi="Calibri" w:cs="Calibri"/>
          <w:sz w:val="24"/>
          <w:szCs w:val="24"/>
        </w:rPr>
        <w:t xml:space="preserve"> commonly </w:t>
      </w:r>
      <w:r w:rsidR="40CD2C6C" w:rsidRPr="003D5C7E">
        <w:rPr>
          <w:rFonts w:ascii="Calibri" w:hAnsi="Calibri" w:cs="Calibri"/>
          <w:sz w:val="24"/>
          <w:szCs w:val="24"/>
        </w:rPr>
        <w:t xml:space="preserve">prescribed </w:t>
      </w:r>
      <w:r w:rsidR="036EE573" w:rsidRPr="003D5C7E">
        <w:rPr>
          <w:rFonts w:ascii="Calibri" w:hAnsi="Calibri" w:cs="Calibri"/>
          <w:sz w:val="24"/>
          <w:szCs w:val="24"/>
        </w:rPr>
        <w:t>medications in women’s health safely, using guidelines, protocols and the British National Formulary, and recognis</w:t>
      </w:r>
      <w:r w:rsidR="1E37551F" w:rsidRPr="003D5C7E">
        <w:rPr>
          <w:rFonts w:ascii="Calibri" w:hAnsi="Calibri" w:cs="Calibri"/>
          <w:sz w:val="24"/>
          <w:szCs w:val="24"/>
        </w:rPr>
        <w:t>e</w:t>
      </w:r>
      <w:r w:rsidR="036EE573" w:rsidRPr="003D5C7E">
        <w:rPr>
          <w:rFonts w:ascii="Calibri" w:hAnsi="Calibri" w:cs="Calibri"/>
          <w:sz w:val="24"/>
          <w:szCs w:val="24"/>
        </w:rPr>
        <w:t xml:space="preserve"> prescribing issues for non-women</w:t>
      </w:r>
      <w:r w:rsidR="6608FB12" w:rsidRPr="003D5C7E">
        <w:rPr>
          <w:rFonts w:ascii="Calibri" w:hAnsi="Calibri" w:cs="Calibri"/>
          <w:sz w:val="24"/>
          <w:szCs w:val="24"/>
        </w:rPr>
        <w:t>'</w:t>
      </w:r>
      <w:r w:rsidR="036EE573" w:rsidRPr="003D5C7E">
        <w:rPr>
          <w:rFonts w:ascii="Calibri" w:hAnsi="Calibri" w:cs="Calibri"/>
          <w:sz w:val="24"/>
          <w:szCs w:val="24"/>
        </w:rPr>
        <w:t>s health medication use in pregnancy and women of child-bearing potential.</w:t>
      </w:r>
    </w:p>
    <w:p w14:paraId="0FB38A0F" w14:textId="36583374" w:rsidR="00A812C8" w:rsidRPr="003D5C7E" w:rsidRDefault="3E0264DC" w:rsidP="003D5C7E">
      <w:pPr>
        <w:pStyle w:val="ListBullet"/>
        <w:spacing w:after="40"/>
        <w:rPr>
          <w:rFonts w:ascii="Calibri" w:hAnsi="Calibri" w:cs="Calibri"/>
          <w:sz w:val="24"/>
          <w:szCs w:val="24"/>
        </w:rPr>
      </w:pPr>
      <w:r w:rsidRPr="003D5C7E">
        <w:rPr>
          <w:rFonts w:ascii="Calibri" w:hAnsi="Calibri" w:cs="Calibri"/>
          <w:sz w:val="24"/>
          <w:szCs w:val="24"/>
        </w:rPr>
        <w:t>Demonstrate awareness of safe prescribing in pregnancy and where to find reliable information about drug choice and dose adjustment</w:t>
      </w:r>
      <w:r w:rsidR="3ACAE472" w:rsidRPr="003D5C7E">
        <w:rPr>
          <w:rFonts w:ascii="Calibri" w:hAnsi="Calibri" w:cs="Calibri"/>
          <w:sz w:val="24"/>
          <w:szCs w:val="24"/>
        </w:rPr>
        <w:t xml:space="preserve"> e.g. UKMEC, Bumps website, BNF</w:t>
      </w:r>
    </w:p>
    <w:p w14:paraId="068D3B04" w14:textId="75C42841" w:rsidR="00B230CD" w:rsidRPr="003D5C7E" w:rsidRDefault="00454B8E">
      <w:pPr>
        <w:pStyle w:val="ListBullet"/>
        <w:spacing w:after="40"/>
        <w:rPr>
          <w:rFonts w:ascii="Calibri" w:hAnsi="Calibri" w:cs="Calibri"/>
          <w:sz w:val="24"/>
          <w:szCs w:val="24"/>
        </w:rPr>
      </w:pPr>
      <w:r w:rsidRPr="003D5C7E">
        <w:rPr>
          <w:rFonts w:ascii="Calibri" w:hAnsi="Calibri" w:cs="Calibri"/>
          <w:sz w:val="24"/>
          <w:szCs w:val="24"/>
        </w:rPr>
        <w:t>Describe indications, contraindications and common medicines used for hyperemesis, hypertension, urinary tract infection</w:t>
      </w:r>
      <w:r w:rsidR="00A812C8" w:rsidRPr="003D5C7E">
        <w:rPr>
          <w:rFonts w:ascii="Calibri" w:hAnsi="Calibri" w:cs="Calibri"/>
          <w:sz w:val="24"/>
          <w:szCs w:val="24"/>
        </w:rPr>
        <w:t xml:space="preserve"> in women</w:t>
      </w:r>
      <w:r w:rsidRPr="003D5C7E">
        <w:rPr>
          <w:rFonts w:ascii="Calibri" w:hAnsi="Calibri" w:cs="Calibri"/>
          <w:sz w:val="24"/>
          <w:szCs w:val="24"/>
        </w:rPr>
        <w:t>, venous thromboembolism, analgesia, anaemia, abnormal uterine bleeding, contraception, emergency contraception, candidiasis, bacterial vaginosis, sexually transmitted infections and menopausal symptoms.</w:t>
      </w:r>
    </w:p>
    <w:p w14:paraId="66CA3A50"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6F35E22D"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48B9FEA3" w14:textId="77777777" w:rsidR="003D5C7E" w:rsidRPr="003D5C7E" w:rsidRDefault="003D5C7E" w:rsidP="003D5C7E">
      <w:pPr>
        <w:pStyle w:val="ListBullet"/>
        <w:numPr>
          <w:ilvl w:val="0"/>
          <w:numId w:val="0"/>
        </w:numPr>
        <w:spacing w:after="40"/>
        <w:ind w:left="360" w:hanging="360"/>
        <w:rPr>
          <w:rFonts w:ascii="Calibri" w:hAnsi="Calibri" w:cs="Calibri"/>
          <w:sz w:val="24"/>
          <w:szCs w:val="24"/>
        </w:rPr>
      </w:pPr>
    </w:p>
    <w:p w14:paraId="69599D32" w14:textId="77777777" w:rsidR="00B230CD" w:rsidRPr="003D5C7E" w:rsidRDefault="00454B8E">
      <w:pPr>
        <w:pStyle w:val="Heading3"/>
        <w:rPr>
          <w:rFonts w:ascii="Calibri" w:hAnsi="Calibri" w:cs="Calibri"/>
          <w:sz w:val="24"/>
          <w:szCs w:val="24"/>
        </w:rPr>
      </w:pPr>
      <w:r w:rsidRPr="003D5C7E">
        <w:rPr>
          <w:rFonts w:ascii="Calibri" w:hAnsi="Calibri" w:cs="Calibri"/>
          <w:sz w:val="24"/>
          <w:szCs w:val="24"/>
        </w:rPr>
        <w:t>Core presentations and conditions for MLA/RCOG mapping:</w:t>
      </w:r>
    </w:p>
    <w:p w14:paraId="3B093C45" w14:textId="3C2A2C33" w:rsidR="00B230CD" w:rsidRPr="003D5C7E" w:rsidRDefault="003D5C7E">
      <w:pPr>
        <w:spacing w:after="160"/>
        <w:rPr>
          <w:rFonts w:ascii="Calibri" w:hAnsi="Calibri" w:cs="Calibri"/>
          <w:sz w:val="24"/>
          <w:szCs w:val="24"/>
        </w:rPr>
      </w:pPr>
      <w:r w:rsidRPr="003D5C7E">
        <w:rPr>
          <w:rFonts w:ascii="Calibri" w:hAnsi="Calibri" w:cs="Calibri"/>
          <w:sz w:val="24"/>
          <w:szCs w:val="24"/>
        </w:rPr>
        <w:t>By the end of the attachment, you</w:t>
      </w:r>
      <w:r w:rsidR="00454B8E" w:rsidRPr="003D5C7E">
        <w:rPr>
          <w:rFonts w:ascii="Calibri" w:hAnsi="Calibri" w:cs="Calibri"/>
          <w:sz w:val="24"/>
          <w:szCs w:val="24"/>
        </w:rPr>
        <w:t xml:space="preserve"> should be familiar with the following core presentations and conditions. </w:t>
      </w:r>
      <w:r w:rsidR="008B675D" w:rsidRPr="003D5C7E">
        <w:rPr>
          <w:rFonts w:ascii="Calibri" w:hAnsi="Calibri" w:cs="Calibri"/>
          <w:sz w:val="24"/>
          <w:szCs w:val="24"/>
        </w:rPr>
        <w:t>The list includes MLA 2026 and presentation/conditions outlined by the RCOG for undergraduates.</w:t>
      </w:r>
    </w:p>
    <w:p w14:paraId="31BF03F7" w14:textId="77777777" w:rsidR="003D5C7E" w:rsidRPr="003D5C7E" w:rsidRDefault="003D5C7E">
      <w:pPr>
        <w:spacing w:after="160"/>
        <w:rPr>
          <w:rFonts w:ascii="Calibri" w:hAnsi="Calibri" w:cs="Calibri"/>
          <w:sz w:val="24"/>
          <w:szCs w:val="24"/>
        </w:rPr>
      </w:pPr>
    </w:p>
    <w:p w14:paraId="2DC8C57C" w14:textId="36F7AF71" w:rsidR="00B230CD" w:rsidRPr="003D5C7E" w:rsidRDefault="00454B8E">
      <w:pPr>
        <w:pStyle w:val="Heading4"/>
        <w:rPr>
          <w:rFonts w:ascii="Calibri" w:hAnsi="Calibri" w:cs="Calibri"/>
          <w:sz w:val="24"/>
          <w:szCs w:val="24"/>
        </w:rPr>
      </w:pPr>
      <w:r w:rsidRPr="003D5C7E">
        <w:rPr>
          <w:rFonts w:ascii="Calibri" w:hAnsi="Calibri" w:cs="Calibri"/>
          <w:sz w:val="24"/>
          <w:szCs w:val="24"/>
        </w:rPr>
        <w:lastRenderedPageBreak/>
        <w:t xml:space="preserve">Pregnancy and puerperium </w:t>
      </w:r>
    </w:p>
    <w:tbl>
      <w:tblPr>
        <w:tblW w:w="0" w:type="auto"/>
        <w:jc w:val="center"/>
        <w:tblBorders>
          <w:top w:val="single" w:sz="6" w:space="0" w:color="D9E2EF"/>
          <w:left w:val="single" w:sz="6" w:space="0" w:color="D9E2EF"/>
          <w:bottom w:val="single" w:sz="6" w:space="0" w:color="D9E2EF"/>
          <w:right w:val="single" w:sz="6" w:space="0" w:color="D9E2EF"/>
          <w:insideH w:val="single" w:sz="6" w:space="0" w:color="D9E2EF"/>
          <w:insideV w:val="single" w:sz="6" w:space="0" w:color="D9E2EF"/>
        </w:tblBorders>
        <w:tblLook w:val="04A0" w:firstRow="1" w:lastRow="0" w:firstColumn="1" w:lastColumn="0" w:noHBand="0" w:noVBand="1"/>
      </w:tblPr>
      <w:tblGrid>
        <w:gridCol w:w="5053"/>
        <w:gridCol w:w="4291"/>
      </w:tblGrid>
      <w:tr w:rsidR="00480215" w:rsidRPr="003D5C7E" w14:paraId="6BE14713" w14:textId="798F5B00" w:rsidTr="003D5C7E">
        <w:trPr>
          <w:tblHeader/>
          <w:jc w:val="center"/>
        </w:trPr>
        <w:tc>
          <w:tcPr>
            <w:tcW w:w="5053" w:type="dxa"/>
            <w:shd w:val="clear" w:color="auto" w:fill="17365D"/>
            <w:tcMar>
              <w:top w:w="120" w:type="dxa"/>
              <w:left w:w="120" w:type="dxa"/>
              <w:bottom w:w="120" w:type="dxa"/>
              <w:right w:w="120" w:type="dxa"/>
            </w:tcMar>
          </w:tcPr>
          <w:p w14:paraId="6B4363F3" w14:textId="347B0A85" w:rsidR="00480215" w:rsidRPr="003D5C7E" w:rsidRDefault="00480215">
            <w:pPr>
              <w:rPr>
                <w:rFonts w:ascii="Calibri" w:hAnsi="Calibri" w:cs="Calibri"/>
                <w:sz w:val="24"/>
                <w:szCs w:val="24"/>
              </w:rPr>
            </w:pPr>
            <w:r w:rsidRPr="003D5C7E">
              <w:rPr>
                <w:rFonts w:ascii="Calibri" w:hAnsi="Calibri" w:cs="Calibri"/>
                <w:b/>
                <w:color w:val="FFFFFF"/>
                <w:sz w:val="24"/>
                <w:szCs w:val="24"/>
              </w:rPr>
              <w:t xml:space="preserve">Presentation </w:t>
            </w:r>
          </w:p>
        </w:tc>
        <w:tc>
          <w:tcPr>
            <w:tcW w:w="4291" w:type="dxa"/>
            <w:shd w:val="clear" w:color="auto" w:fill="17365D"/>
          </w:tcPr>
          <w:p w14:paraId="0BA2FE0C" w14:textId="7E00997E" w:rsidR="00480215" w:rsidRPr="003D5C7E" w:rsidRDefault="00480215">
            <w:pPr>
              <w:rPr>
                <w:rFonts w:ascii="Calibri" w:hAnsi="Calibri" w:cs="Calibri"/>
                <w:b/>
                <w:color w:val="FFFFFF"/>
                <w:sz w:val="24"/>
                <w:szCs w:val="24"/>
              </w:rPr>
            </w:pPr>
            <w:r w:rsidRPr="003D5C7E">
              <w:rPr>
                <w:rFonts w:ascii="Calibri" w:hAnsi="Calibri" w:cs="Calibri"/>
                <w:b/>
                <w:color w:val="FFFFFF"/>
                <w:sz w:val="24"/>
                <w:szCs w:val="24"/>
              </w:rPr>
              <w:t>Condition</w:t>
            </w:r>
          </w:p>
        </w:tc>
      </w:tr>
      <w:tr w:rsidR="00480215" w:rsidRPr="003D5C7E" w14:paraId="65C6DFCD" w14:textId="06F8CD55" w:rsidTr="003D5C7E">
        <w:trPr>
          <w:jc w:val="center"/>
        </w:trPr>
        <w:tc>
          <w:tcPr>
            <w:tcW w:w="5053" w:type="dxa"/>
            <w:tcMar>
              <w:top w:w="80" w:type="dxa"/>
              <w:left w:w="110" w:type="dxa"/>
              <w:bottom w:w="80" w:type="dxa"/>
              <w:right w:w="110" w:type="dxa"/>
            </w:tcMar>
            <w:vAlign w:val="center"/>
          </w:tcPr>
          <w:p w14:paraId="6CC7E04A"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Abnormal urinalysis</w:t>
            </w:r>
          </w:p>
        </w:tc>
        <w:tc>
          <w:tcPr>
            <w:tcW w:w="4291" w:type="dxa"/>
            <w:vAlign w:val="center"/>
          </w:tcPr>
          <w:p w14:paraId="11E9E77C" w14:textId="3E92E042"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Antepartum haemorrhage</w:t>
            </w:r>
          </w:p>
        </w:tc>
      </w:tr>
      <w:tr w:rsidR="00480215" w:rsidRPr="003D5C7E" w14:paraId="685D9A4B" w14:textId="55623CF6" w:rsidTr="003D5C7E">
        <w:trPr>
          <w:jc w:val="center"/>
        </w:trPr>
        <w:tc>
          <w:tcPr>
            <w:tcW w:w="5053" w:type="dxa"/>
            <w:tcMar>
              <w:top w:w="80" w:type="dxa"/>
              <w:left w:w="110" w:type="dxa"/>
              <w:bottom w:w="80" w:type="dxa"/>
              <w:right w:w="110" w:type="dxa"/>
            </w:tcMar>
            <w:vAlign w:val="center"/>
          </w:tcPr>
          <w:p w14:paraId="5C8B7EBB"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Anaemia</w:t>
            </w:r>
          </w:p>
        </w:tc>
        <w:tc>
          <w:tcPr>
            <w:tcW w:w="4291" w:type="dxa"/>
            <w:vAlign w:val="center"/>
          </w:tcPr>
          <w:p w14:paraId="34C99D0F" w14:textId="23B2142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Blood group incompatibility in pregnancy</w:t>
            </w:r>
          </w:p>
        </w:tc>
      </w:tr>
      <w:tr w:rsidR="00480215" w:rsidRPr="003D5C7E" w14:paraId="13430A70" w14:textId="359B0D4F" w:rsidTr="003D5C7E">
        <w:trPr>
          <w:jc w:val="center"/>
        </w:trPr>
        <w:tc>
          <w:tcPr>
            <w:tcW w:w="5053" w:type="dxa"/>
            <w:tcMar>
              <w:top w:w="80" w:type="dxa"/>
              <w:left w:w="110" w:type="dxa"/>
              <w:bottom w:w="80" w:type="dxa"/>
              <w:right w:w="110" w:type="dxa"/>
            </w:tcMar>
            <w:vAlign w:val="center"/>
          </w:tcPr>
          <w:p w14:paraId="13454834"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Bleeding and pain in early pregnancy</w:t>
            </w:r>
          </w:p>
        </w:tc>
        <w:tc>
          <w:tcPr>
            <w:tcW w:w="4291" w:type="dxa"/>
            <w:vAlign w:val="center"/>
          </w:tcPr>
          <w:p w14:paraId="185A66C5" w14:textId="01BBDD49"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Chorioamnionitis</w:t>
            </w:r>
          </w:p>
        </w:tc>
      </w:tr>
      <w:tr w:rsidR="00480215" w:rsidRPr="003D5C7E" w14:paraId="497EC95C" w14:textId="5F254997" w:rsidTr="003D5C7E">
        <w:trPr>
          <w:jc w:val="center"/>
        </w:trPr>
        <w:tc>
          <w:tcPr>
            <w:tcW w:w="5053" w:type="dxa"/>
            <w:tcMar>
              <w:top w:w="80" w:type="dxa"/>
              <w:left w:w="110" w:type="dxa"/>
              <w:bottom w:w="80" w:type="dxa"/>
              <w:right w:w="110" w:type="dxa"/>
            </w:tcMar>
            <w:vAlign w:val="center"/>
          </w:tcPr>
          <w:p w14:paraId="17109E07"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Bleeding antepartum</w:t>
            </w:r>
          </w:p>
        </w:tc>
        <w:tc>
          <w:tcPr>
            <w:tcW w:w="4291" w:type="dxa"/>
            <w:vAlign w:val="center"/>
          </w:tcPr>
          <w:p w14:paraId="3484FE46" w14:textId="1F24E714"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Complications of labour</w:t>
            </w:r>
          </w:p>
        </w:tc>
      </w:tr>
      <w:tr w:rsidR="00480215" w:rsidRPr="003D5C7E" w14:paraId="49A4033A" w14:textId="6D1B83CA" w:rsidTr="003D5C7E">
        <w:trPr>
          <w:jc w:val="center"/>
        </w:trPr>
        <w:tc>
          <w:tcPr>
            <w:tcW w:w="5053" w:type="dxa"/>
            <w:tcMar>
              <w:top w:w="80" w:type="dxa"/>
              <w:left w:w="110" w:type="dxa"/>
              <w:bottom w:w="80" w:type="dxa"/>
              <w:right w:w="110" w:type="dxa"/>
            </w:tcMar>
            <w:vAlign w:val="center"/>
          </w:tcPr>
          <w:p w14:paraId="6A7970A4"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Bleeding postpartum</w:t>
            </w:r>
          </w:p>
        </w:tc>
        <w:tc>
          <w:tcPr>
            <w:tcW w:w="4291" w:type="dxa"/>
            <w:vAlign w:val="center"/>
          </w:tcPr>
          <w:p w14:paraId="539BDDB5" w14:textId="65C1AE8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Diabetes in pregnancy</w:t>
            </w:r>
          </w:p>
        </w:tc>
      </w:tr>
      <w:tr w:rsidR="00480215" w:rsidRPr="003D5C7E" w14:paraId="45D56917" w14:textId="1D955660" w:rsidTr="003D5C7E">
        <w:trPr>
          <w:jc w:val="center"/>
        </w:trPr>
        <w:tc>
          <w:tcPr>
            <w:tcW w:w="5053" w:type="dxa"/>
            <w:tcMar>
              <w:top w:w="80" w:type="dxa"/>
              <w:left w:w="110" w:type="dxa"/>
              <w:bottom w:w="80" w:type="dxa"/>
              <w:right w:w="110" w:type="dxa"/>
            </w:tcMar>
            <w:vAlign w:val="center"/>
          </w:tcPr>
          <w:p w14:paraId="10D68BD6"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Breast pain/tenderness</w:t>
            </w:r>
          </w:p>
        </w:tc>
        <w:tc>
          <w:tcPr>
            <w:tcW w:w="4291" w:type="dxa"/>
            <w:vAlign w:val="center"/>
          </w:tcPr>
          <w:p w14:paraId="051F70C1" w14:textId="52514DBA"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Ectopic pregnancy</w:t>
            </w:r>
          </w:p>
        </w:tc>
      </w:tr>
      <w:tr w:rsidR="00480215" w:rsidRPr="003D5C7E" w14:paraId="7180A664" w14:textId="2235415B" w:rsidTr="003D5C7E">
        <w:trPr>
          <w:jc w:val="center"/>
        </w:trPr>
        <w:tc>
          <w:tcPr>
            <w:tcW w:w="5053" w:type="dxa"/>
            <w:tcMar>
              <w:top w:w="80" w:type="dxa"/>
              <w:left w:w="110" w:type="dxa"/>
              <w:bottom w:w="80" w:type="dxa"/>
              <w:right w:w="110" w:type="dxa"/>
            </w:tcMar>
            <w:vAlign w:val="center"/>
          </w:tcPr>
          <w:p w14:paraId="2A79AFC8"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Breathlessness</w:t>
            </w:r>
          </w:p>
        </w:tc>
        <w:tc>
          <w:tcPr>
            <w:tcW w:w="4291" w:type="dxa"/>
            <w:vAlign w:val="center"/>
          </w:tcPr>
          <w:p w14:paraId="7018FE19" w14:textId="141FCCDD"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Female genital mutilation and pregnancy</w:t>
            </w:r>
          </w:p>
        </w:tc>
      </w:tr>
      <w:tr w:rsidR="00480215" w:rsidRPr="003D5C7E" w14:paraId="0CE835F5" w14:textId="09D8EE36" w:rsidTr="003D5C7E">
        <w:trPr>
          <w:jc w:val="center"/>
        </w:trPr>
        <w:tc>
          <w:tcPr>
            <w:tcW w:w="5053" w:type="dxa"/>
            <w:tcMar>
              <w:top w:w="80" w:type="dxa"/>
              <w:left w:w="110" w:type="dxa"/>
              <w:bottom w:w="80" w:type="dxa"/>
              <w:right w:w="110" w:type="dxa"/>
            </w:tcMar>
            <w:vAlign w:val="center"/>
          </w:tcPr>
          <w:p w14:paraId="4B47FD23"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Breech presentation, unstable lie, transverse lie</w:t>
            </w:r>
          </w:p>
        </w:tc>
        <w:tc>
          <w:tcPr>
            <w:tcW w:w="4291" w:type="dxa"/>
            <w:vAlign w:val="center"/>
          </w:tcPr>
          <w:p w14:paraId="62373B19" w14:textId="0807EE34"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F</w:t>
            </w:r>
            <w:r w:rsidR="003D5C7E" w:rsidRPr="003D5C7E">
              <w:rPr>
                <w:rFonts w:ascii="Calibri" w:hAnsi="Calibri" w:cs="Calibri"/>
                <w:sz w:val="24"/>
                <w:szCs w:val="24"/>
              </w:rPr>
              <w:t>o</w:t>
            </w:r>
            <w:r w:rsidRPr="003D5C7E">
              <w:rPr>
                <w:rFonts w:ascii="Calibri" w:hAnsi="Calibri" w:cs="Calibri"/>
                <w:sz w:val="24"/>
                <w:szCs w:val="24"/>
              </w:rPr>
              <w:t>etal abnormalities and common genetic abnormalities</w:t>
            </w:r>
          </w:p>
        </w:tc>
      </w:tr>
      <w:tr w:rsidR="00480215" w:rsidRPr="003D5C7E" w14:paraId="4D968FA5" w14:textId="7BE311BC" w:rsidTr="003D5C7E">
        <w:trPr>
          <w:jc w:val="center"/>
        </w:trPr>
        <w:tc>
          <w:tcPr>
            <w:tcW w:w="5053" w:type="dxa"/>
            <w:tcMar>
              <w:top w:w="80" w:type="dxa"/>
              <w:left w:w="110" w:type="dxa"/>
              <w:bottom w:w="80" w:type="dxa"/>
              <w:right w:w="110" w:type="dxa"/>
            </w:tcMar>
            <w:vAlign w:val="center"/>
          </w:tcPr>
          <w:p w14:paraId="776C922A"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Chest pain</w:t>
            </w:r>
          </w:p>
        </w:tc>
        <w:tc>
          <w:tcPr>
            <w:tcW w:w="4291" w:type="dxa"/>
            <w:vAlign w:val="center"/>
          </w:tcPr>
          <w:p w14:paraId="512C4977" w14:textId="41DE29B8"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Gestational trophoblastic disease / molar pregnancy</w:t>
            </w:r>
          </w:p>
        </w:tc>
      </w:tr>
      <w:tr w:rsidR="00480215" w:rsidRPr="003D5C7E" w14:paraId="135AD594" w14:textId="2B0B30ED" w:rsidTr="003D5C7E">
        <w:trPr>
          <w:jc w:val="center"/>
        </w:trPr>
        <w:tc>
          <w:tcPr>
            <w:tcW w:w="5053" w:type="dxa"/>
            <w:tcMar>
              <w:top w:w="80" w:type="dxa"/>
              <w:left w:w="110" w:type="dxa"/>
              <w:bottom w:w="80" w:type="dxa"/>
              <w:right w:w="110" w:type="dxa"/>
            </w:tcMar>
            <w:vAlign w:val="center"/>
          </w:tcPr>
          <w:p w14:paraId="5EF9C3E3"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Epigastric pain</w:t>
            </w:r>
          </w:p>
        </w:tc>
        <w:tc>
          <w:tcPr>
            <w:tcW w:w="4291" w:type="dxa"/>
            <w:vAlign w:val="center"/>
          </w:tcPr>
          <w:p w14:paraId="6760ADA4" w14:textId="02F3573B"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Hyperemesis gravidarum</w:t>
            </w:r>
          </w:p>
        </w:tc>
      </w:tr>
      <w:tr w:rsidR="00480215" w:rsidRPr="003D5C7E" w14:paraId="00CFED81" w14:textId="02F2599A" w:rsidTr="003D5C7E">
        <w:trPr>
          <w:jc w:val="center"/>
        </w:trPr>
        <w:tc>
          <w:tcPr>
            <w:tcW w:w="5053" w:type="dxa"/>
            <w:tcMar>
              <w:top w:w="80" w:type="dxa"/>
              <w:left w:w="110" w:type="dxa"/>
              <w:bottom w:w="80" w:type="dxa"/>
              <w:right w:w="110" w:type="dxa"/>
            </w:tcMar>
            <w:vAlign w:val="center"/>
          </w:tcPr>
          <w:p w14:paraId="18DD3954" w14:textId="63DEF110"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F</w:t>
            </w:r>
            <w:r w:rsidR="003D5C7E">
              <w:rPr>
                <w:rFonts w:ascii="Calibri" w:hAnsi="Calibri" w:cs="Calibri"/>
                <w:sz w:val="24"/>
                <w:szCs w:val="24"/>
              </w:rPr>
              <w:t>o</w:t>
            </w:r>
            <w:r w:rsidRPr="003D5C7E">
              <w:rPr>
                <w:rFonts w:ascii="Calibri" w:hAnsi="Calibri" w:cs="Calibri"/>
                <w:sz w:val="24"/>
                <w:szCs w:val="24"/>
              </w:rPr>
              <w:t>etal distress in labour</w:t>
            </w:r>
          </w:p>
        </w:tc>
        <w:tc>
          <w:tcPr>
            <w:tcW w:w="4291" w:type="dxa"/>
            <w:vAlign w:val="center"/>
          </w:tcPr>
          <w:p w14:paraId="26642770" w14:textId="4C662EAD"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Hypertension in pregnancy</w:t>
            </w:r>
          </w:p>
        </w:tc>
      </w:tr>
      <w:tr w:rsidR="00480215" w:rsidRPr="003D5C7E" w14:paraId="431C9684" w14:textId="6B49B9E5" w:rsidTr="003D5C7E">
        <w:trPr>
          <w:jc w:val="center"/>
        </w:trPr>
        <w:tc>
          <w:tcPr>
            <w:tcW w:w="5053" w:type="dxa"/>
            <w:tcMar>
              <w:top w:w="80" w:type="dxa"/>
              <w:left w:w="110" w:type="dxa"/>
              <w:bottom w:w="80" w:type="dxa"/>
              <w:right w:w="110" w:type="dxa"/>
            </w:tcMar>
            <w:vAlign w:val="center"/>
          </w:tcPr>
          <w:p w14:paraId="6DE07E1A"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Fits/seizures</w:t>
            </w:r>
          </w:p>
        </w:tc>
        <w:tc>
          <w:tcPr>
            <w:tcW w:w="4291" w:type="dxa"/>
            <w:vAlign w:val="center"/>
          </w:tcPr>
          <w:p w14:paraId="066D7E9B" w14:textId="07197E31"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Induction of labour</w:t>
            </w:r>
          </w:p>
        </w:tc>
      </w:tr>
      <w:tr w:rsidR="00480215" w:rsidRPr="003D5C7E" w14:paraId="4AB71B7F" w14:textId="319EAFE4" w:rsidTr="003D5C7E">
        <w:trPr>
          <w:jc w:val="center"/>
        </w:trPr>
        <w:tc>
          <w:tcPr>
            <w:tcW w:w="5053" w:type="dxa"/>
            <w:tcMar>
              <w:top w:w="80" w:type="dxa"/>
              <w:left w:w="110" w:type="dxa"/>
              <w:bottom w:w="80" w:type="dxa"/>
              <w:right w:w="110" w:type="dxa"/>
            </w:tcMar>
            <w:vAlign w:val="center"/>
          </w:tcPr>
          <w:p w14:paraId="1D6B167D"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Headache</w:t>
            </w:r>
          </w:p>
        </w:tc>
        <w:tc>
          <w:tcPr>
            <w:tcW w:w="4291" w:type="dxa"/>
            <w:vAlign w:val="center"/>
          </w:tcPr>
          <w:p w14:paraId="2FCE7E6B" w14:textId="780AD206"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Infections in labour and puerperium</w:t>
            </w:r>
          </w:p>
        </w:tc>
      </w:tr>
      <w:tr w:rsidR="00480215" w:rsidRPr="003D5C7E" w14:paraId="6C361125" w14:textId="1FD49861" w:rsidTr="003D5C7E">
        <w:trPr>
          <w:jc w:val="center"/>
        </w:trPr>
        <w:tc>
          <w:tcPr>
            <w:tcW w:w="5053" w:type="dxa"/>
            <w:tcMar>
              <w:top w:w="80" w:type="dxa"/>
              <w:left w:w="110" w:type="dxa"/>
              <w:bottom w:w="80" w:type="dxa"/>
              <w:right w:w="110" w:type="dxa"/>
            </w:tcMar>
            <w:vAlign w:val="center"/>
          </w:tcPr>
          <w:p w14:paraId="44FBD3F9"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Hypertension</w:t>
            </w:r>
          </w:p>
        </w:tc>
        <w:tc>
          <w:tcPr>
            <w:tcW w:w="4291" w:type="dxa"/>
            <w:vAlign w:val="center"/>
          </w:tcPr>
          <w:p w14:paraId="39E67BFC" w14:textId="5228212C"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Jaundice in pregnancy</w:t>
            </w:r>
          </w:p>
        </w:tc>
      </w:tr>
      <w:tr w:rsidR="00480215" w:rsidRPr="003D5C7E" w14:paraId="3D64D640" w14:textId="5A2F359B" w:rsidTr="003D5C7E">
        <w:trPr>
          <w:jc w:val="center"/>
        </w:trPr>
        <w:tc>
          <w:tcPr>
            <w:tcW w:w="5053" w:type="dxa"/>
            <w:tcMar>
              <w:top w:w="80" w:type="dxa"/>
              <w:left w:w="110" w:type="dxa"/>
              <w:bottom w:w="80" w:type="dxa"/>
              <w:right w:w="110" w:type="dxa"/>
            </w:tcMar>
            <w:vAlign w:val="center"/>
          </w:tcPr>
          <w:p w14:paraId="127009E5"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Hyperemesis</w:t>
            </w:r>
          </w:p>
        </w:tc>
        <w:tc>
          <w:tcPr>
            <w:tcW w:w="4291" w:type="dxa"/>
            <w:vAlign w:val="center"/>
          </w:tcPr>
          <w:p w14:paraId="60286AF3" w14:textId="688D6B86"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Maternal infections</w:t>
            </w:r>
          </w:p>
        </w:tc>
      </w:tr>
      <w:tr w:rsidR="00480215" w:rsidRPr="003D5C7E" w14:paraId="1526901C" w14:textId="099BDED9" w:rsidTr="003D5C7E">
        <w:trPr>
          <w:jc w:val="center"/>
        </w:trPr>
        <w:tc>
          <w:tcPr>
            <w:tcW w:w="5053" w:type="dxa"/>
            <w:tcMar>
              <w:top w:w="80" w:type="dxa"/>
              <w:left w:w="110" w:type="dxa"/>
              <w:bottom w:w="80" w:type="dxa"/>
              <w:right w:w="110" w:type="dxa"/>
            </w:tcMar>
            <w:vAlign w:val="center"/>
          </w:tcPr>
          <w:p w14:paraId="4359BF4F"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Itching</w:t>
            </w:r>
          </w:p>
        </w:tc>
        <w:tc>
          <w:tcPr>
            <w:tcW w:w="4291" w:type="dxa"/>
            <w:vAlign w:val="center"/>
          </w:tcPr>
          <w:p w14:paraId="3BC0D3E5" w14:textId="1462EC04"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Miscarriage and intrauterine death</w:t>
            </w:r>
          </w:p>
        </w:tc>
      </w:tr>
      <w:tr w:rsidR="00480215" w:rsidRPr="003D5C7E" w14:paraId="47415E50" w14:textId="6F8DC058" w:rsidTr="003D5C7E">
        <w:trPr>
          <w:jc w:val="center"/>
        </w:trPr>
        <w:tc>
          <w:tcPr>
            <w:tcW w:w="5053" w:type="dxa"/>
            <w:tcMar>
              <w:top w:w="80" w:type="dxa"/>
              <w:left w:w="110" w:type="dxa"/>
              <w:bottom w:w="80" w:type="dxa"/>
              <w:right w:w="110" w:type="dxa"/>
            </w:tcMar>
            <w:vAlign w:val="center"/>
          </w:tcPr>
          <w:p w14:paraId="32708963"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Labour</w:t>
            </w:r>
          </w:p>
        </w:tc>
        <w:tc>
          <w:tcPr>
            <w:tcW w:w="4291" w:type="dxa"/>
            <w:vAlign w:val="center"/>
          </w:tcPr>
          <w:p w14:paraId="2C18ED1A" w14:textId="3205245B"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Multiple pregnancy</w:t>
            </w:r>
          </w:p>
        </w:tc>
      </w:tr>
      <w:tr w:rsidR="00480215" w:rsidRPr="003D5C7E" w14:paraId="6470F710" w14:textId="534CBF1C" w:rsidTr="003D5C7E">
        <w:trPr>
          <w:jc w:val="center"/>
        </w:trPr>
        <w:tc>
          <w:tcPr>
            <w:tcW w:w="5053" w:type="dxa"/>
            <w:tcMar>
              <w:top w:w="80" w:type="dxa"/>
              <w:left w:w="110" w:type="dxa"/>
              <w:bottom w:w="80" w:type="dxa"/>
              <w:right w:w="110" w:type="dxa"/>
            </w:tcMar>
            <w:vAlign w:val="center"/>
          </w:tcPr>
          <w:p w14:paraId="759772E9"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Maternal collapse/shock</w:t>
            </w:r>
          </w:p>
        </w:tc>
        <w:tc>
          <w:tcPr>
            <w:tcW w:w="4291" w:type="dxa"/>
            <w:vAlign w:val="center"/>
          </w:tcPr>
          <w:p w14:paraId="424C65A5" w14:textId="334A01B4"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Normal labour and maternal/f</w:t>
            </w:r>
            <w:r w:rsidR="003D5C7E" w:rsidRPr="003D5C7E">
              <w:rPr>
                <w:rFonts w:ascii="Calibri" w:hAnsi="Calibri" w:cs="Calibri"/>
                <w:sz w:val="24"/>
                <w:szCs w:val="24"/>
              </w:rPr>
              <w:t>o</w:t>
            </w:r>
            <w:r w:rsidRPr="003D5C7E">
              <w:rPr>
                <w:rFonts w:ascii="Calibri" w:hAnsi="Calibri" w:cs="Calibri"/>
                <w:sz w:val="24"/>
                <w:szCs w:val="24"/>
              </w:rPr>
              <w:t>etal monitoring</w:t>
            </w:r>
          </w:p>
        </w:tc>
      </w:tr>
      <w:tr w:rsidR="00480215" w:rsidRPr="003D5C7E" w14:paraId="6573A524" w14:textId="07E447EE" w:rsidTr="003D5C7E">
        <w:trPr>
          <w:jc w:val="center"/>
        </w:trPr>
        <w:tc>
          <w:tcPr>
            <w:tcW w:w="5053" w:type="dxa"/>
            <w:tcMar>
              <w:top w:w="80" w:type="dxa"/>
              <w:left w:w="110" w:type="dxa"/>
              <w:bottom w:w="80" w:type="dxa"/>
              <w:right w:w="110" w:type="dxa"/>
            </w:tcMar>
            <w:vAlign w:val="center"/>
          </w:tcPr>
          <w:p w14:paraId="52F893F7"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Mood disturbance, anxiety, phobia during pregnancy/postnatal</w:t>
            </w:r>
          </w:p>
        </w:tc>
        <w:tc>
          <w:tcPr>
            <w:tcW w:w="4291" w:type="dxa"/>
            <w:vAlign w:val="center"/>
          </w:tcPr>
          <w:p w14:paraId="5BA838E5" w14:textId="4B9DA9B9"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Obesity and pregnancy</w:t>
            </w:r>
          </w:p>
        </w:tc>
      </w:tr>
      <w:tr w:rsidR="00480215" w:rsidRPr="003D5C7E" w14:paraId="5417DBC8" w14:textId="5F9B9550" w:rsidTr="003D5C7E">
        <w:trPr>
          <w:jc w:val="center"/>
        </w:trPr>
        <w:tc>
          <w:tcPr>
            <w:tcW w:w="5053" w:type="dxa"/>
            <w:tcMar>
              <w:top w:w="80" w:type="dxa"/>
              <w:left w:w="110" w:type="dxa"/>
              <w:bottom w:w="80" w:type="dxa"/>
              <w:right w:w="110" w:type="dxa"/>
            </w:tcMar>
            <w:vAlign w:val="center"/>
          </w:tcPr>
          <w:p w14:paraId="703D5AB2"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Nausea</w:t>
            </w:r>
          </w:p>
        </w:tc>
        <w:tc>
          <w:tcPr>
            <w:tcW w:w="4291" w:type="dxa"/>
            <w:vAlign w:val="center"/>
          </w:tcPr>
          <w:p w14:paraId="6EBBFC05" w14:textId="7A850275"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Obstetric cholestasis</w:t>
            </w:r>
          </w:p>
        </w:tc>
      </w:tr>
      <w:tr w:rsidR="00480215" w:rsidRPr="003D5C7E" w14:paraId="51661A4E" w14:textId="3CC0437A" w:rsidTr="003D5C7E">
        <w:trPr>
          <w:jc w:val="center"/>
        </w:trPr>
        <w:tc>
          <w:tcPr>
            <w:tcW w:w="5053" w:type="dxa"/>
            <w:tcMar>
              <w:top w:w="80" w:type="dxa"/>
              <w:left w:w="110" w:type="dxa"/>
              <w:bottom w:w="80" w:type="dxa"/>
              <w:right w:w="110" w:type="dxa"/>
            </w:tcMar>
            <w:vAlign w:val="center"/>
          </w:tcPr>
          <w:p w14:paraId="7855D082"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Normal pregnancy and antenatal care</w:t>
            </w:r>
          </w:p>
        </w:tc>
        <w:tc>
          <w:tcPr>
            <w:tcW w:w="4291" w:type="dxa"/>
            <w:vAlign w:val="center"/>
          </w:tcPr>
          <w:p w14:paraId="36E97C4F" w14:textId="5BBC440E"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Operative delivery</w:t>
            </w:r>
          </w:p>
        </w:tc>
      </w:tr>
      <w:tr w:rsidR="00480215" w:rsidRPr="003D5C7E" w14:paraId="26EDE74A" w14:textId="3652A623" w:rsidTr="003D5C7E">
        <w:trPr>
          <w:jc w:val="center"/>
        </w:trPr>
        <w:tc>
          <w:tcPr>
            <w:tcW w:w="5053" w:type="dxa"/>
            <w:tcMar>
              <w:top w:w="80" w:type="dxa"/>
              <w:left w:w="110" w:type="dxa"/>
              <w:bottom w:w="80" w:type="dxa"/>
              <w:right w:w="110" w:type="dxa"/>
            </w:tcMar>
            <w:vAlign w:val="center"/>
          </w:tcPr>
          <w:p w14:paraId="5800056B"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Painful swollen leg</w:t>
            </w:r>
          </w:p>
        </w:tc>
        <w:tc>
          <w:tcPr>
            <w:tcW w:w="4291" w:type="dxa"/>
            <w:vAlign w:val="center"/>
          </w:tcPr>
          <w:p w14:paraId="1BBC527A" w14:textId="608BA92C"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Perinatal mental illness</w:t>
            </w:r>
          </w:p>
        </w:tc>
      </w:tr>
      <w:tr w:rsidR="00480215" w:rsidRPr="003D5C7E" w14:paraId="06A9D3AC" w14:textId="22B4C9EB" w:rsidTr="003D5C7E">
        <w:trPr>
          <w:jc w:val="center"/>
        </w:trPr>
        <w:tc>
          <w:tcPr>
            <w:tcW w:w="5053" w:type="dxa"/>
            <w:tcMar>
              <w:top w:w="80" w:type="dxa"/>
              <w:left w:w="110" w:type="dxa"/>
              <w:bottom w:w="80" w:type="dxa"/>
              <w:right w:w="110" w:type="dxa"/>
            </w:tcMar>
            <w:vAlign w:val="center"/>
          </w:tcPr>
          <w:p w14:paraId="5507DFF9"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lastRenderedPageBreak/>
              <w:t>Postpartum haemorrhage</w:t>
            </w:r>
          </w:p>
        </w:tc>
        <w:tc>
          <w:tcPr>
            <w:tcW w:w="4291" w:type="dxa"/>
            <w:vAlign w:val="center"/>
          </w:tcPr>
          <w:p w14:paraId="0CB30DAC" w14:textId="68E5DFE3"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Perineal trauma</w:t>
            </w:r>
          </w:p>
        </w:tc>
      </w:tr>
      <w:tr w:rsidR="00480215" w:rsidRPr="003D5C7E" w14:paraId="2D588C9A" w14:textId="4C203608" w:rsidTr="003D5C7E">
        <w:trPr>
          <w:jc w:val="center"/>
        </w:trPr>
        <w:tc>
          <w:tcPr>
            <w:tcW w:w="5053" w:type="dxa"/>
            <w:tcMar>
              <w:top w:w="80" w:type="dxa"/>
              <w:left w:w="110" w:type="dxa"/>
              <w:bottom w:w="80" w:type="dxa"/>
              <w:right w:w="110" w:type="dxa"/>
            </w:tcMar>
            <w:vAlign w:val="center"/>
          </w:tcPr>
          <w:p w14:paraId="23B02A4A"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Pregnancy risk assessment</w:t>
            </w:r>
          </w:p>
        </w:tc>
        <w:tc>
          <w:tcPr>
            <w:tcW w:w="4291" w:type="dxa"/>
            <w:vAlign w:val="center"/>
          </w:tcPr>
          <w:p w14:paraId="0AC5B3BE" w14:textId="55CAFEAD"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Placental abruption</w:t>
            </w:r>
          </w:p>
        </w:tc>
      </w:tr>
      <w:tr w:rsidR="00480215" w:rsidRPr="003D5C7E" w14:paraId="663CF579" w14:textId="5D8D238A" w:rsidTr="003D5C7E">
        <w:trPr>
          <w:jc w:val="center"/>
        </w:trPr>
        <w:tc>
          <w:tcPr>
            <w:tcW w:w="5053" w:type="dxa"/>
            <w:tcMar>
              <w:top w:w="80" w:type="dxa"/>
              <w:left w:w="110" w:type="dxa"/>
              <w:bottom w:w="80" w:type="dxa"/>
              <w:right w:w="110" w:type="dxa"/>
            </w:tcMar>
            <w:vAlign w:val="center"/>
          </w:tcPr>
          <w:p w14:paraId="7D0460D4"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Prematurity, preterm labour and PPROM</w:t>
            </w:r>
          </w:p>
        </w:tc>
        <w:tc>
          <w:tcPr>
            <w:tcW w:w="4291" w:type="dxa"/>
            <w:vAlign w:val="center"/>
          </w:tcPr>
          <w:p w14:paraId="0A9942B9" w14:textId="67990C4F"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Polyhydramnios / oligohydramnios</w:t>
            </w:r>
          </w:p>
        </w:tc>
      </w:tr>
      <w:tr w:rsidR="00480215" w:rsidRPr="003D5C7E" w14:paraId="41554A0E" w14:textId="34A161AA" w:rsidTr="003D5C7E">
        <w:trPr>
          <w:jc w:val="center"/>
        </w:trPr>
        <w:tc>
          <w:tcPr>
            <w:tcW w:w="5053" w:type="dxa"/>
            <w:tcMar>
              <w:top w:w="80" w:type="dxa"/>
              <w:left w:w="110" w:type="dxa"/>
              <w:bottom w:w="80" w:type="dxa"/>
              <w:right w:w="110" w:type="dxa"/>
            </w:tcMar>
            <w:vAlign w:val="center"/>
          </w:tcPr>
          <w:p w14:paraId="53B1C765"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Prolonged pregnancy</w:t>
            </w:r>
          </w:p>
        </w:tc>
        <w:tc>
          <w:tcPr>
            <w:tcW w:w="4291" w:type="dxa"/>
            <w:vAlign w:val="center"/>
          </w:tcPr>
          <w:p w14:paraId="2E2C81EA" w14:textId="757A2E41"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Postpartum haemorrhage</w:t>
            </w:r>
          </w:p>
        </w:tc>
      </w:tr>
      <w:tr w:rsidR="00480215" w:rsidRPr="003D5C7E" w14:paraId="79D12281" w14:textId="7C80A899" w:rsidTr="003D5C7E">
        <w:trPr>
          <w:jc w:val="center"/>
        </w:trPr>
        <w:tc>
          <w:tcPr>
            <w:tcW w:w="5053" w:type="dxa"/>
            <w:tcMar>
              <w:top w:w="80" w:type="dxa"/>
              <w:left w:w="110" w:type="dxa"/>
              <w:bottom w:w="80" w:type="dxa"/>
              <w:right w:w="110" w:type="dxa"/>
            </w:tcMar>
            <w:vAlign w:val="center"/>
          </w:tcPr>
          <w:p w14:paraId="747B38AA"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Puerperium</w:t>
            </w:r>
          </w:p>
        </w:tc>
        <w:tc>
          <w:tcPr>
            <w:tcW w:w="4291" w:type="dxa"/>
            <w:vAlign w:val="center"/>
          </w:tcPr>
          <w:p w14:paraId="6ED0F76E" w14:textId="6B4D619B"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Pre-existing medical problems</w:t>
            </w:r>
          </w:p>
        </w:tc>
      </w:tr>
      <w:tr w:rsidR="00480215" w:rsidRPr="003D5C7E" w14:paraId="42D18ECB" w14:textId="61B12EEB" w:rsidTr="003D5C7E">
        <w:trPr>
          <w:jc w:val="center"/>
        </w:trPr>
        <w:tc>
          <w:tcPr>
            <w:tcW w:w="5053" w:type="dxa"/>
            <w:tcMar>
              <w:top w:w="80" w:type="dxa"/>
              <w:left w:w="110" w:type="dxa"/>
              <w:bottom w:w="80" w:type="dxa"/>
              <w:right w:w="110" w:type="dxa"/>
            </w:tcMar>
            <w:vAlign w:val="center"/>
          </w:tcPr>
          <w:p w14:paraId="2AA6BBED"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Pyrexia</w:t>
            </w:r>
          </w:p>
        </w:tc>
        <w:tc>
          <w:tcPr>
            <w:tcW w:w="4291" w:type="dxa"/>
            <w:vAlign w:val="center"/>
          </w:tcPr>
          <w:p w14:paraId="6561E63A" w14:textId="12A66A0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Pregnancy of unknown location</w:t>
            </w:r>
          </w:p>
        </w:tc>
      </w:tr>
      <w:tr w:rsidR="00480215" w:rsidRPr="003D5C7E" w14:paraId="67829BC5" w14:textId="77CA3EBF" w:rsidTr="003D5C7E">
        <w:trPr>
          <w:jc w:val="center"/>
        </w:trPr>
        <w:tc>
          <w:tcPr>
            <w:tcW w:w="5053" w:type="dxa"/>
            <w:tcMar>
              <w:top w:w="80" w:type="dxa"/>
              <w:left w:w="110" w:type="dxa"/>
              <w:bottom w:w="80" w:type="dxa"/>
              <w:right w:w="110" w:type="dxa"/>
            </w:tcMar>
            <w:vAlign w:val="center"/>
          </w:tcPr>
          <w:p w14:paraId="7EDB9C3F"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Rash in pregnancy</w:t>
            </w:r>
          </w:p>
        </w:tc>
        <w:tc>
          <w:tcPr>
            <w:tcW w:w="4291" w:type="dxa"/>
            <w:vAlign w:val="center"/>
          </w:tcPr>
          <w:p w14:paraId="24D61302" w14:textId="153E459E"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Previous caesarean birth and VBAC</w:t>
            </w:r>
          </w:p>
        </w:tc>
      </w:tr>
      <w:tr w:rsidR="00480215" w:rsidRPr="003D5C7E" w14:paraId="481CD27D" w14:textId="43A403AD" w:rsidTr="003D5C7E">
        <w:trPr>
          <w:jc w:val="center"/>
        </w:trPr>
        <w:tc>
          <w:tcPr>
            <w:tcW w:w="5053" w:type="dxa"/>
            <w:tcMar>
              <w:top w:w="80" w:type="dxa"/>
              <w:left w:w="110" w:type="dxa"/>
              <w:bottom w:w="80" w:type="dxa"/>
              <w:right w:w="110" w:type="dxa"/>
            </w:tcMar>
            <w:vAlign w:val="center"/>
          </w:tcPr>
          <w:p w14:paraId="67CE8D43" w14:textId="393034CD"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Reduced or changed f</w:t>
            </w:r>
            <w:r w:rsidR="003D5C7E" w:rsidRPr="003D5C7E">
              <w:rPr>
                <w:rFonts w:ascii="Calibri" w:hAnsi="Calibri" w:cs="Calibri"/>
                <w:sz w:val="24"/>
                <w:szCs w:val="24"/>
              </w:rPr>
              <w:t>o</w:t>
            </w:r>
            <w:r w:rsidRPr="003D5C7E">
              <w:rPr>
                <w:rFonts w:ascii="Calibri" w:hAnsi="Calibri" w:cs="Calibri"/>
                <w:sz w:val="24"/>
                <w:szCs w:val="24"/>
              </w:rPr>
              <w:t>etal movements</w:t>
            </w:r>
          </w:p>
        </w:tc>
        <w:tc>
          <w:tcPr>
            <w:tcW w:w="4291" w:type="dxa"/>
            <w:vAlign w:val="center"/>
          </w:tcPr>
          <w:p w14:paraId="062DD66C" w14:textId="11018549"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Vasa praevia</w:t>
            </w:r>
          </w:p>
        </w:tc>
      </w:tr>
      <w:tr w:rsidR="00480215" w:rsidRPr="003D5C7E" w14:paraId="7D30C9E1" w14:textId="2787A728" w:rsidTr="003D5C7E">
        <w:trPr>
          <w:jc w:val="center"/>
        </w:trPr>
        <w:tc>
          <w:tcPr>
            <w:tcW w:w="5053" w:type="dxa"/>
            <w:tcMar>
              <w:top w:w="80" w:type="dxa"/>
              <w:left w:w="110" w:type="dxa"/>
              <w:bottom w:w="80" w:type="dxa"/>
              <w:right w:w="110" w:type="dxa"/>
            </w:tcMar>
            <w:vAlign w:val="center"/>
          </w:tcPr>
          <w:p w14:paraId="7F5CB5FB"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Retained placenta</w:t>
            </w:r>
          </w:p>
        </w:tc>
        <w:tc>
          <w:tcPr>
            <w:tcW w:w="4291" w:type="dxa"/>
            <w:vAlign w:val="center"/>
          </w:tcPr>
          <w:p w14:paraId="1A246CAB" w14:textId="0262EE8E"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Venous thromboembolism in pregnancy and puerperium</w:t>
            </w:r>
          </w:p>
        </w:tc>
      </w:tr>
      <w:tr w:rsidR="00480215" w:rsidRPr="003D5C7E" w14:paraId="0B86FD0E" w14:textId="0269AC60" w:rsidTr="003D5C7E">
        <w:trPr>
          <w:jc w:val="center"/>
        </w:trPr>
        <w:tc>
          <w:tcPr>
            <w:tcW w:w="5053" w:type="dxa"/>
            <w:tcMar>
              <w:top w:w="80" w:type="dxa"/>
              <w:left w:w="110" w:type="dxa"/>
              <w:bottom w:w="80" w:type="dxa"/>
              <w:right w:w="110" w:type="dxa"/>
            </w:tcMar>
            <w:vAlign w:val="center"/>
          </w:tcPr>
          <w:p w14:paraId="6E8D1008" w14:textId="77777777" w:rsidR="00480215" w:rsidRPr="003D5C7E" w:rsidRDefault="00480215" w:rsidP="00480215">
            <w:pPr>
              <w:spacing w:after="0"/>
              <w:rPr>
                <w:rFonts w:ascii="Calibri" w:hAnsi="Calibri" w:cs="Calibri"/>
                <w:sz w:val="24"/>
                <w:szCs w:val="24"/>
              </w:rPr>
            </w:pPr>
            <w:r w:rsidRPr="003D5C7E">
              <w:rPr>
                <w:rFonts w:ascii="Calibri" w:hAnsi="Calibri" w:cs="Calibri"/>
                <w:sz w:val="24"/>
                <w:szCs w:val="24"/>
              </w:rPr>
              <w:t>Small or large for gestational age</w:t>
            </w:r>
          </w:p>
        </w:tc>
        <w:tc>
          <w:tcPr>
            <w:tcW w:w="4291" w:type="dxa"/>
          </w:tcPr>
          <w:p w14:paraId="2B068098" w14:textId="77777777" w:rsidR="00480215" w:rsidRPr="003D5C7E" w:rsidRDefault="00480215" w:rsidP="00480215">
            <w:pPr>
              <w:spacing w:after="0"/>
              <w:rPr>
                <w:rFonts w:ascii="Calibri" w:hAnsi="Calibri" w:cs="Calibri"/>
                <w:sz w:val="24"/>
                <w:szCs w:val="24"/>
              </w:rPr>
            </w:pPr>
          </w:p>
        </w:tc>
      </w:tr>
    </w:tbl>
    <w:p w14:paraId="77B35986" w14:textId="320A0B0E" w:rsidR="00EB4D6E" w:rsidRPr="003D5C7E" w:rsidRDefault="003D5C7E" w:rsidP="00EB4D6E">
      <w:pPr>
        <w:pStyle w:val="Heading4"/>
        <w:rPr>
          <w:rFonts w:ascii="Calibri" w:hAnsi="Calibri" w:cs="Calibri"/>
          <w:sz w:val="24"/>
          <w:szCs w:val="24"/>
        </w:rPr>
      </w:pPr>
      <w:r w:rsidRPr="003D5C7E">
        <w:rPr>
          <w:rFonts w:ascii="Calibri" w:hAnsi="Calibri" w:cs="Calibri"/>
          <w:sz w:val="24"/>
          <w:szCs w:val="24"/>
        </w:rPr>
        <w:t>Gynaecology</w:t>
      </w:r>
      <w:r w:rsidRPr="003D5C7E">
        <w:rPr>
          <w:rFonts w:ascii="Calibri" w:hAnsi="Calibri" w:cs="Calibri"/>
          <w:sz w:val="24"/>
          <w:szCs w:val="24"/>
        </w:rPr>
        <w:br/>
      </w:r>
    </w:p>
    <w:tbl>
      <w:tblPr>
        <w:tblW w:w="0" w:type="auto"/>
        <w:jc w:val="center"/>
        <w:tblBorders>
          <w:top w:val="single" w:sz="6" w:space="0" w:color="D9E2EF"/>
          <w:left w:val="single" w:sz="6" w:space="0" w:color="D9E2EF"/>
          <w:bottom w:val="single" w:sz="6" w:space="0" w:color="D9E2EF"/>
          <w:right w:val="single" w:sz="6" w:space="0" w:color="D9E2EF"/>
          <w:insideH w:val="single" w:sz="6" w:space="0" w:color="D9E2EF"/>
          <w:insideV w:val="single" w:sz="6" w:space="0" w:color="D9E2EF"/>
        </w:tblBorders>
        <w:tblLook w:val="04A0" w:firstRow="1" w:lastRow="0" w:firstColumn="1" w:lastColumn="0" w:noHBand="0" w:noVBand="1"/>
      </w:tblPr>
      <w:tblGrid>
        <w:gridCol w:w="4962"/>
        <w:gridCol w:w="4382"/>
      </w:tblGrid>
      <w:tr w:rsidR="00EB4D6E" w:rsidRPr="003D5C7E" w14:paraId="25AE0FC9" w14:textId="77777777" w:rsidTr="00EF757F">
        <w:trPr>
          <w:tblHeader/>
          <w:jc w:val="center"/>
        </w:trPr>
        <w:tc>
          <w:tcPr>
            <w:tcW w:w="5434" w:type="dxa"/>
            <w:shd w:val="clear" w:color="auto" w:fill="17365D"/>
            <w:tcMar>
              <w:top w:w="120" w:type="dxa"/>
              <w:left w:w="120" w:type="dxa"/>
              <w:bottom w:w="120" w:type="dxa"/>
              <w:right w:w="120" w:type="dxa"/>
            </w:tcMar>
          </w:tcPr>
          <w:p w14:paraId="13B13E38" w14:textId="77777777" w:rsidR="00EB4D6E" w:rsidRPr="003D5C7E" w:rsidRDefault="00EB4D6E" w:rsidP="00EF757F">
            <w:pPr>
              <w:rPr>
                <w:rFonts w:ascii="Calibri" w:hAnsi="Calibri" w:cs="Calibri"/>
                <w:sz w:val="24"/>
                <w:szCs w:val="24"/>
              </w:rPr>
            </w:pPr>
            <w:r w:rsidRPr="003D5C7E">
              <w:rPr>
                <w:rFonts w:ascii="Calibri" w:hAnsi="Calibri" w:cs="Calibri"/>
                <w:b/>
                <w:color w:val="FFFFFF"/>
                <w:sz w:val="24"/>
                <w:szCs w:val="24"/>
              </w:rPr>
              <w:t>Presentation</w:t>
            </w:r>
          </w:p>
        </w:tc>
        <w:tc>
          <w:tcPr>
            <w:tcW w:w="4774" w:type="dxa"/>
            <w:shd w:val="clear" w:color="auto" w:fill="17365D"/>
          </w:tcPr>
          <w:p w14:paraId="11AC9A74" w14:textId="77777777" w:rsidR="00EB4D6E" w:rsidRPr="003D5C7E" w:rsidRDefault="00EB4D6E" w:rsidP="00EF757F">
            <w:pPr>
              <w:rPr>
                <w:rFonts w:ascii="Calibri" w:hAnsi="Calibri" w:cs="Calibri"/>
                <w:b/>
                <w:color w:val="FFFFFF"/>
                <w:sz w:val="24"/>
                <w:szCs w:val="24"/>
              </w:rPr>
            </w:pPr>
            <w:r w:rsidRPr="003D5C7E">
              <w:rPr>
                <w:rFonts w:ascii="Calibri" w:hAnsi="Calibri" w:cs="Calibri"/>
                <w:b/>
                <w:color w:val="FFFFFF"/>
                <w:sz w:val="24"/>
                <w:szCs w:val="24"/>
              </w:rPr>
              <w:t>Condition</w:t>
            </w:r>
          </w:p>
        </w:tc>
      </w:tr>
      <w:tr w:rsidR="00EB4D6E" w:rsidRPr="003D5C7E" w14:paraId="1F3EF7CA" w14:textId="77777777" w:rsidTr="00EF757F">
        <w:trPr>
          <w:jc w:val="center"/>
        </w:trPr>
        <w:tc>
          <w:tcPr>
            <w:tcW w:w="5434" w:type="dxa"/>
            <w:tcMar>
              <w:top w:w="80" w:type="dxa"/>
              <w:left w:w="110" w:type="dxa"/>
              <w:bottom w:w="80" w:type="dxa"/>
              <w:right w:w="110" w:type="dxa"/>
            </w:tcMar>
            <w:vAlign w:val="center"/>
          </w:tcPr>
          <w:p w14:paraId="21A05BFA"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Bleeding and pain in early pregnancy</w:t>
            </w:r>
          </w:p>
        </w:tc>
        <w:tc>
          <w:tcPr>
            <w:tcW w:w="4774" w:type="dxa"/>
            <w:vAlign w:val="center"/>
          </w:tcPr>
          <w:p w14:paraId="1FF54403"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Bacterial vaginosis</w:t>
            </w:r>
          </w:p>
        </w:tc>
      </w:tr>
      <w:tr w:rsidR="00EB4D6E" w:rsidRPr="003D5C7E" w14:paraId="04EDF784" w14:textId="77777777" w:rsidTr="00EF757F">
        <w:trPr>
          <w:jc w:val="center"/>
        </w:trPr>
        <w:tc>
          <w:tcPr>
            <w:tcW w:w="5434" w:type="dxa"/>
            <w:tcMar>
              <w:top w:w="80" w:type="dxa"/>
              <w:left w:w="110" w:type="dxa"/>
              <w:bottom w:w="80" w:type="dxa"/>
              <w:right w:w="110" w:type="dxa"/>
            </w:tcMar>
            <w:vAlign w:val="center"/>
          </w:tcPr>
          <w:p w14:paraId="4DB4CBE9"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Abdominal distension</w:t>
            </w:r>
          </w:p>
        </w:tc>
        <w:tc>
          <w:tcPr>
            <w:tcW w:w="4774" w:type="dxa"/>
            <w:vAlign w:val="center"/>
          </w:tcPr>
          <w:p w14:paraId="2BFF8715"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Bartholin cyst / abscess</w:t>
            </w:r>
          </w:p>
        </w:tc>
      </w:tr>
      <w:tr w:rsidR="00EB4D6E" w:rsidRPr="003D5C7E" w14:paraId="657DECA4" w14:textId="77777777" w:rsidTr="00EF757F">
        <w:trPr>
          <w:jc w:val="center"/>
        </w:trPr>
        <w:tc>
          <w:tcPr>
            <w:tcW w:w="5434" w:type="dxa"/>
            <w:tcMar>
              <w:top w:w="80" w:type="dxa"/>
              <w:left w:w="110" w:type="dxa"/>
              <w:bottom w:w="80" w:type="dxa"/>
              <w:right w:w="110" w:type="dxa"/>
            </w:tcMar>
            <w:vAlign w:val="center"/>
          </w:tcPr>
          <w:p w14:paraId="383D2FFC"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Abdominal / pelvic mass</w:t>
            </w:r>
          </w:p>
        </w:tc>
        <w:tc>
          <w:tcPr>
            <w:tcW w:w="4774" w:type="dxa"/>
            <w:vAlign w:val="center"/>
          </w:tcPr>
          <w:p w14:paraId="1E66B6C2"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Candidiasis</w:t>
            </w:r>
          </w:p>
        </w:tc>
      </w:tr>
      <w:tr w:rsidR="00EB4D6E" w:rsidRPr="003D5C7E" w14:paraId="7C69A6E2" w14:textId="77777777" w:rsidTr="00EF757F">
        <w:trPr>
          <w:jc w:val="center"/>
        </w:trPr>
        <w:tc>
          <w:tcPr>
            <w:tcW w:w="5434" w:type="dxa"/>
            <w:tcMar>
              <w:top w:w="80" w:type="dxa"/>
              <w:left w:w="110" w:type="dxa"/>
              <w:bottom w:w="80" w:type="dxa"/>
              <w:right w:w="110" w:type="dxa"/>
            </w:tcMar>
            <w:vAlign w:val="center"/>
          </w:tcPr>
          <w:p w14:paraId="2AEC4A50"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Abnormal vaginal bleeding</w:t>
            </w:r>
          </w:p>
        </w:tc>
        <w:tc>
          <w:tcPr>
            <w:tcW w:w="4774" w:type="dxa"/>
            <w:vAlign w:val="center"/>
          </w:tcPr>
          <w:p w14:paraId="45EBA6C5"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Cervical cancer</w:t>
            </w:r>
          </w:p>
        </w:tc>
      </w:tr>
      <w:tr w:rsidR="00EB4D6E" w:rsidRPr="003D5C7E" w14:paraId="01827CF1" w14:textId="77777777" w:rsidTr="00EF757F">
        <w:trPr>
          <w:jc w:val="center"/>
        </w:trPr>
        <w:tc>
          <w:tcPr>
            <w:tcW w:w="5434" w:type="dxa"/>
            <w:tcMar>
              <w:top w:w="80" w:type="dxa"/>
              <w:left w:w="110" w:type="dxa"/>
              <w:bottom w:w="80" w:type="dxa"/>
              <w:right w:w="110" w:type="dxa"/>
            </w:tcMar>
            <w:vAlign w:val="center"/>
          </w:tcPr>
          <w:p w14:paraId="7C342BB3"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Amenorrhoea</w:t>
            </w:r>
          </w:p>
        </w:tc>
        <w:tc>
          <w:tcPr>
            <w:tcW w:w="4774" w:type="dxa"/>
            <w:vAlign w:val="center"/>
          </w:tcPr>
          <w:p w14:paraId="787D7F1D"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Cervical ectropion</w:t>
            </w:r>
          </w:p>
        </w:tc>
      </w:tr>
      <w:tr w:rsidR="00EB4D6E" w:rsidRPr="003D5C7E" w14:paraId="4A37C6EC" w14:textId="77777777" w:rsidTr="00EF757F">
        <w:trPr>
          <w:jc w:val="center"/>
        </w:trPr>
        <w:tc>
          <w:tcPr>
            <w:tcW w:w="5434" w:type="dxa"/>
            <w:tcMar>
              <w:top w:w="80" w:type="dxa"/>
              <w:left w:w="110" w:type="dxa"/>
              <w:bottom w:w="80" w:type="dxa"/>
              <w:right w:w="110" w:type="dxa"/>
            </w:tcMar>
            <w:vAlign w:val="center"/>
          </w:tcPr>
          <w:p w14:paraId="05FFD157"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Contraception request/advice</w:t>
            </w:r>
          </w:p>
        </w:tc>
        <w:tc>
          <w:tcPr>
            <w:tcW w:w="4774" w:type="dxa"/>
            <w:vAlign w:val="center"/>
          </w:tcPr>
          <w:p w14:paraId="420EBB64"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Cervical polyps</w:t>
            </w:r>
          </w:p>
        </w:tc>
      </w:tr>
      <w:tr w:rsidR="00EB4D6E" w:rsidRPr="003D5C7E" w14:paraId="29814649" w14:textId="77777777" w:rsidTr="00EF757F">
        <w:trPr>
          <w:jc w:val="center"/>
        </w:trPr>
        <w:tc>
          <w:tcPr>
            <w:tcW w:w="5434" w:type="dxa"/>
            <w:tcMar>
              <w:top w:w="80" w:type="dxa"/>
              <w:left w:w="110" w:type="dxa"/>
              <w:bottom w:w="80" w:type="dxa"/>
              <w:right w:w="110" w:type="dxa"/>
            </w:tcMar>
            <w:vAlign w:val="center"/>
          </w:tcPr>
          <w:p w14:paraId="58D73349"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Dysmenorrhoea</w:t>
            </w:r>
          </w:p>
        </w:tc>
        <w:tc>
          <w:tcPr>
            <w:tcW w:w="4774" w:type="dxa"/>
            <w:vAlign w:val="center"/>
          </w:tcPr>
          <w:p w14:paraId="52D75268"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Cervical screening / HPV</w:t>
            </w:r>
          </w:p>
        </w:tc>
      </w:tr>
      <w:tr w:rsidR="00EB4D6E" w:rsidRPr="003D5C7E" w14:paraId="3A2585F9" w14:textId="77777777" w:rsidTr="00EF757F">
        <w:trPr>
          <w:jc w:val="center"/>
        </w:trPr>
        <w:tc>
          <w:tcPr>
            <w:tcW w:w="5434" w:type="dxa"/>
            <w:tcMar>
              <w:top w:w="80" w:type="dxa"/>
              <w:left w:w="110" w:type="dxa"/>
              <w:bottom w:w="80" w:type="dxa"/>
              <w:right w:w="110" w:type="dxa"/>
            </w:tcMar>
            <w:vAlign w:val="center"/>
          </w:tcPr>
          <w:p w14:paraId="5F722493"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Infertility / subfertility</w:t>
            </w:r>
          </w:p>
        </w:tc>
        <w:tc>
          <w:tcPr>
            <w:tcW w:w="4774" w:type="dxa"/>
            <w:vAlign w:val="center"/>
          </w:tcPr>
          <w:p w14:paraId="38F2153D"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Endometrial cancer</w:t>
            </w:r>
          </w:p>
        </w:tc>
      </w:tr>
      <w:tr w:rsidR="00EB4D6E" w:rsidRPr="003D5C7E" w14:paraId="1C90B2E1" w14:textId="77777777" w:rsidTr="00EF757F">
        <w:trPr>
          <w:jc w:val="center"/>
        </w:trPr>
        <w:tc>
          <w:tcPr>
            <w:tcW w:w="5434" w:type="dxa"/>
            <w:tcMar>
              <w:top w:w="80" w:type="dxa"/>
              <w:left w:w="110" w:type="dxa"/>
              <w:bottom w:w="80" w:type="dxa"/>
              <w:right w:w="110" w:type="dxa"/>
            </w:tcMar>
            <w:vAlign w:val="center"/>
          </w:tcPr>
          <w:p w14:paraId="4C917FDE"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Menopause / perimenopause</w:t>
            </w:r>
          </w:p>
        </w:tc>
        <w:tc>
          <w:tcPr>
            <w:tcW w:w="4774" w:type="dxa"/>
            <w:vAlign w:val="center"/>
          </w:tcPr>
          <w:p w14:paraId="04E33C65"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Endometrial polyps</w:t>
            </w:r>
          </w:p>
        </w:tc>
      </w:tr>
      <w:tr w:rsidR="00EB4D6E" w:rsidRPr="003D5C7E" w14:paraId="709CDBA7" w14:textId="77777777" w:rsidTr="00EF757F">
        <w:trPr>
          <w:jc w:val="center"/>
        </w:trPr>
        <w:tc>
          <w:tcPr>
            <w:tcW w:w="5434" w:type="dxa"/>
            <w:tcMar>
              <w:top w:w="80" w:type="dxa"/>
              <w:left w:w="110" w:type="dxa"/>
              <w:bottom w:w="80" w:type="dxa"/>
              <w:right w:w="110" w:type="dxa"/>
            </w:tcMar>
            <w:vAlign w:val="center"/>
          </w:tcPr>
          <w:p w14:paraId="762B2073"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Pain management</w:t>
            </w:r>
          </w:p>
        </w:tc>
        <w:tc>
          <w:tcPr>
            <w:tcW w:w="4774" w:type="dxa"/>
            <w:vAlign w:val="center"/>
          </w:tcPr>
          <w:p w14:paraId="6F88DD40"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Endometrial hyperplasia</w:t>
            </w:r>
          </w:p>
        </w:tc>
      </w:tr>
      <w:tr w:rsidR="00EB4D6E" w:rsidRPr="003D5C7E" w14:paraId="23697AA7" w14:textId="77777777" w:rsidTr="00EF757F">
        <w:trPr>
          <w:jc w:val="center"/>
        </w:trPr>
        <w:tc>
          <w:tcPr>
            <w:tcW w:w="5434" w:type="dxa"/>
            <w:tcMar>
              <w:top w:w="80" w:type="dxa"/>
              <w:left w:w="110" w:type="dxa"/>
              <w:bottom w:w="80" w:type="dxa"/>
              <w:right w:w="110" w:type="dxa"/>
            </w:tcMar>
            <w:vAlign w:val="center"/>
          </w:tcPr>
          <w:p w14:paraId="4CA39C2A"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Painful sexual intercourse</w:t>
            </w:r>
          </w:p>
        </w:tc>
        <w:tc>
          <w:tcPr>
            <w:tcW w:w="4774" w:type="dxa"/>
            <w:vAlign w:val="center"/>
          </w:tcPr>
          <w:p w14:paraId="3BAAD2E5"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Endometriosis</w:t>
            </w:r>
          </w:p>
        </w:tc>
      </w:tr>
      <w:tr w:rsidR="00EB4D6E" w:rsidRPr="003D5C7E" w14:paraId="379E43F7" w14:textId="77777777" w:rsidTr="00EF757F">
        <w:trPr>
          <w:jc w:val="center"/>
        </w:trPr>
        <w:tc>
          <w:tcPr>
            <w:tcW w:w="5434" w:type="dxa"/>
            <w:tcMar>
              <w:top w:w="80" w:type="dxa"/>
              <w:left w:w="110" w:type="dxa"/>
              <w:bottom w:w="80" w:type="dxa"/>
              <w:right w:w="110" w:type="dxa"/>
            </w:tcMar>
            <w:vAlign w:val="center"/>
          </w:tcPr>
          <w:p w14:paraId="20931BE2"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lastRenderedPageBreak/>
              <w:t>Pelvic mass</w:t>
            </w:r>
          </w:p>
        </w:tc>
        <w:tc>
          <w:tcPr>
            <w:tcW w:w="4774" w:type="dxa"/>
            <w:vAlign w:val="center"/>
          </w:tcPr>
          <w:p w14:paraId="46A15DF4"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Fibroids</w:t>
            </w:r>
          </w:p>
        </w:tc>
      </w:tr>
      <w:tr w:rsidR="00EB4D6E" w:rsidRPr="003D5C7E" w14:paraId="0C72419D" w14:textId="77777777" w:rsidTr="00EF757F">
        <w:trPr>
          <w:jc w:val="center"/>
        </w:trPr>
        <w:tc>
          <w:tcPr>
            <w:tcW w:w="5434" w:type="dxa"/>
            <w:tcMar>
              <w:top w:w="80" w:type="dxa"/>
              <w:left w:w="110" w:type="dxa"/>
              <w:bottom w:w="80" w:type="dxa"/>
              <w:right w:w="110" w:type="dxa"/>
            </w:tcMar>
            <w:vAlign w:val="center"/>
          </w:tcPr>
          <w:p w14:paraId="4DA22AE7"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Pelvic pain</w:t>
            </w:r>
          </w:p>
        </w:tc>
        <w:tc>
          <w:tcPr>
            <w:tcW w:w="4774" w:type="dxa"/>
            <w:vAlign w:val="center"/>
          </w:tcPr>
          <w:p w14:paraId="6154C764"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Genitourinary syndrome of the menopause</w:t>
            </w:r>
          </w:p>
        </w:tc>
      </w:tr>
      <w:tr w:rsidR="00EB4D6E" w:rsidRPr="003D5C7E" w14:paraId="2CD6213D" w14:textId="77777777" w:rsidTr="00EF757F">
        <w:trPr>
          <w:jc w:val="center"/>
        </w:trPr>
        <w:tc>
          <w:tcPr>
            <w:tcW w:w="5434" w:type="dxa"/>
            <w:tcMar>
              <w:top w:w="80" w:type="dxa"/>
              <w:left w:w="110" w:type="dxa"/>
              <w:bottom w:w="80" w:type="dxa"/>
              <w:right w:w="110" w:type="dxa"/>
            </w:tcMar>
            <w:vAlign w:val="center"/>
          </w:tcPr>
          <w:p w14:paraId="164BE84C"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Premenstrual symptoms</w:t>
            </w:r>
          </w:p>
        </w:tc>
        <w:tc>
          <w:tcPr>
            <w:tcW w:w="4774" w:type="dxa"/>
            <w:vAlign w:val="center"/>
          </w:tcPr>
          <w:p w14:paraId="791B714A" w14:textId="0B99F06D"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 xml:space="preserve">Lichen </w:t>
            </w:r>
            <w:r w:rsidR="007F352B" w:rsidRPr="003D5C7E">
              <w:rPr>
                <w:rFonts w:ascii="Calibri" w:hAnsi="Calibri" w:cs="Calibri"/>
                <w:sz w:val="24"/>
                <w:szCs w:val="24"/>
              </w:rPr>
              <w:t>sclerosis</w:t>
            </w:r>
          </w:p>
        </w:tc>
      </w:tr>
      <w:tr w:rsidR="00EB4D6E" w:rsidRPr="003D5C7E" w14:paraId="39A1A237" w14:textId="77777777" w:rsidTr="00EF757F">
        <w:trPr>
          <w:jc w:val="center"/>
        </w:trPr>
        <w:tc>
          <w:tcPr>
            <w:tcW w:w="5434" w:type="dxa"/>
            <w:tcMar>
              <w:top w:w="80" w:type="dxa"/>
              <w:left w:w="110" w:type="dxa"/>
              <w:bottom w:w="80" w:type="dxa"/>
              <w:right w:w="110" w:type="dxa"/>
            </w:tcMar>
            <w:vAlign w:val="center"/>
          </w:tcPr>
          <w:p w14:paraId="2DC5F6A8"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Sexual dysfunction</w:t>
            </w:r>
          </w:p>
        </w:tc>
        <w:tc>
          <w:tcPr>
            <w:tcW w:w="4774" w:type="dxa"/>
            <w:vAlign w:val="center"/>
          </w:tcPr>
          <w:p w14:paraId="1E94482D"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Lower urinary tract infections in women</w:t>
            </w:r>
          </w:p>
        </w:tc>
      </w:tr>
      <w:tr w:rsidR="00EB4D6E" w:rsidRPr="003D5C7E" w14:paraId="54CE2B6E" w14:textId="77777777" w:rsidTr="00EF757F">
        <w:trPr>
          <w:jc w:val="center"/>
        </w:trPr>
        <w:tc>
          <w:tcPr>
            <w:tcW w:w="5434" w:type="dxa"/>
            <w:tcMar>
              <w:top w:w="80" w:type="dxa"/>
              <w:left w:w="110" w:type="dxa"/>
              <w:bottom w:w="80" w:type="dxa"/>
              <w:right w:w="110" w:type="dxa"/>
            </w:tcMar>
            <w:vAlign w:val="center"/>
          </w:tcPr>
          <w:p w14:paraId="08D8F6D8"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Unintended pregnancy and termination</w:t>
            </w:r>
          </w:p>
        </w:tc>
        <w:tc>
          <w:tcPr>
            <w:tcW w:w="4774" w:type="dxa"/>
            <w:vAlign w:val="center"/>
          </w:tcPr>
          <w:p w14:paraId="06826E4D"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Menopause / perimenopause</w:t>
            </w:r>
          </w:p>
        </w:tc>
      </w:tr>
      <w:tr w:rsidR="00EB4D6E" w:rsidRPr="003D5C7E" w14:paraId="01498F28" w14:textId="77777777" w:rsidTr="00EF757F">
        <w:trPr>
          <w:jc w:val="center"/>
        </w:trPr>
        <w:tc>
          <w:tcPr>
            <w:tcW w:w="5434" w:type="dxa"/>
            <w:tcMar>
              <w:top w:w="80" w:type="dxa"/>
              <w:left w:w="110" w:type="dxa"/>
              <w:bottom w:w="80" w:type="dxa"/>
              <w:right w:w="110" w:type="dxa"/>
            </w:tcMar>
            <w:vAlign w:val="center"/>
          </w:tcPr>
          <w:p w14:paraId="0465024A"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Urinary symptoms / urinary incontinence</w:t>
            </w:r>
          </w:p>
        </w:tc>
        <w:tc>
          <w:tcPr>
            <w:tcW w:w="4774" w:type="dxa"/>
            <w:vAlign w:val="center"/>
          </w:tcPr>
          <w:p w14:paraId="321596DE"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Ovarian cancer</w:t>
            </w:r>
          </w:p>
        </w:tc>
      </w:tr>
      <w:tr w:rsidR="00EB4D6E" w:rsidRPr="003D5C7E" w14:paraId="6AD63990" w14:textId="77777777" w:rsidTr="00EF757F">
        <w:trPr>
          <w:jc w:val="center"/>
        </w:trPr>
        <w:tc>
          <w:tcPr>
            <w:tcW w:w="5434" w:type="dxa"/>
            <w:tcMar>
              <w:top w:w="80" w:type="dxa"/>
              <w:left w:w="110" w:type="dxa"/>
              <w:bottom w:w="80" w:type="dxa"/>
              <w:right w:w="110" w:type="dxa"/>
            </w:tcMar>
            <w:vAlign w:val="center"/>
          </w:tcPr>
          <w:p w14:paraId="7E059019"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Vaginal discharge</w:t>
            </w:r>
          </w:p>
        </w:tc>
        <w:tc>
          <w:tcPr>
            <w:tcW w:w="4774" w:type="dxa"/>
            <w:vAlign w:val="center"/>
          </w:tcPr>
          <w:p w14:paraId="3676137B"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Ovarian cysts</w:t>
            </w:r>
          </w:p>
        </w:tc>
      </w:tr>
      <w:tr w:rsidR="00EB4D6E" w:rsidRPr="003D5C7E" w14:paraId="6EE0D463" w14:textId="77777777" w:rsidTr="00EF757F">
        <w:trPr>
          <w:jc w:val="center"/>
        </w:trPr>
        <w:tc>
          <w:tcPr>
            <w:tcW w:w="5434" w:type="dxa"/>
            <w:tcMar>
              <w:top w:w="80" w:type="dxa"/>
              <w:left w:w="110" w:type="dxa"/>
              <w:bottom w:w="80" w:type="dxa"/>
              <w:right w:w="110" w:type="dxa"/>
            </w:tcMar>
            <w:vAlign w:val="center"/>
          </w:tcPr>
          <w:p w14:paraId="376B2806"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Vaginal prolapse</w:t>
            </w:r>
          </w:p>
        </w:tc>
        <w:tc>
          <w:tcPr>
            <w:tcW w:w="4774" w:type="dxa"/>
            <w:vAlign w:val="center"/>
          </w:tcPr>
          <w:p w14:paraId="24EB3870"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Ovarian torsion</w:t>
            </w:r>
          </w:p>
        </w:tc>
      </w:tr>
      <w:tr w:rsidR="00EB4D6E" w:rsidRPr="003D5C7E" w14:paraId="06D800E7" w14:textId="77777777" w:rsidTr="00EF757F">
        <w:trPr>
          <w:jc w:val="center"/>
        </w:trPr>
        <w:tc>
          <w:tcPr>
            <w:tcW w:w="5434" w:type="dxa"/>
            <w:tcMar>
              <w:top w:w="80" w:type="dxa"/>
              <w:left w:w="110" w:type="dxa"/>
              <w:bottom w:w="80" w:type="dxa"/>
              <w:right w:w="110" w:type="dxa"/>
            </w:tcMar>
            <w:vAlign w:val="center"/>
          </w:tcPr>
          <w:p w14:paraId="4240C08B"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Vulval and vaginal lumps</w:t>
            </w:r>
          </w:p>
        </w:tc>
        <w:tc>
          <w:tcPr>
            <w:tcW w:w="4774" w:type="dxa"/>
            <w:vAlign w:val="center"/>
          </w:tcPr>
          <w:p w14:paraId="49276199"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Pelvic inflammatory disease</w:t>
            </w:r>
          </w:p>
        </w:tc>
      </w:tr>
      <w:tr w:rsidR="00EB4D6E" w:rsidRPr="003D5C7E" w14:paraId="55DAF82E" w14:textId="77777777" w:rsidTr="00EF757F">
        <w:trPr>
          <w:jc w:val="center"/>
        </w:trPr>
        <w:tc>
          <w:tcPr>
            <w:tcW w:w="5434" w:type="dxa"/>
            <w:tcMar>
              <w:top w:w="80" w:type="dxa"/>
              <w:left w:w="110" w:type="dxa"/>
              <w:bottom w:w="80" w:type="dxa"/>
              <w:right w:w="110" w:type="dxa"/>
            </w:tcMar>
            <w:vAlign w:val="center"/>
          </w:tcPr>
          <w:p w14:paraId="27A75AFD"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Vulval itching / lesion</w:t>
            </w:r>
          </w:p>
        </w:tc>
        <w:tc>
          <w:tcPr>
            <w:tcW w:w="4774" w:type="dxa"/>
            <w:vAlign w:val="center"/>
          </w:tcPr>
          <w:p w14:paraId="5A5A50CF" w14:textId="440A73E9"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Polyendocrine metabolic ovarian syndrome</w:t>
            </w:r>
            <w:r w:rsidR="007F352B">
              <w:rPr>
                <w:rFonts w:ascii="Calibri" w:hAnsi="Calibri" w:cs="Calibri"/>
                <w:sz w:val="24"/>
                <w:szCs w:val="24"/>
              </w:rPr>
              <w:t xml:space="preserve"> (</w:t>
            </w:r>
            <w:r w:rsidR="00214D09" w:rsidRPr="003D5C7E">
              <w:rPr>
                <w:rFonts w:ascii="Calibri" w:hAnsi="Calibri" w:cs="Calibri"/>
                <w:sz w:val="24"/>
                <w:szCs w:val="24"/>
              </w:rPr>
              <w:t xml:space="preserve">PMOS) (formally </w:t>
            </w:r>
            <w:r w:rsidRPr="003D5C7E">
              <w:rPr>
                <w:rFonts w:ascii="Calibri" w:hAnsi="Calibri" w:cs="Calibri"/>
                <w:sz w:val="24"/>
                <w:szCs w:val="24"/>
              </w:rPr>
              <w:t>PCOS</w:t>
            </w:r>
            <w:r w:rsidR="00214D09" w:rsidRPr="003D5C7E">
              <w:rPr>
                <w:rFonts w:ascii="Calibri" w:hAnsi="Calibri" w:cs="Calibri"/>
                <w:sz w:val="24"/>
                <w:szCs w:val="24"/>
              </w:rPr>
              <w:t>)</w:t>
            </w:r>
          </w:p>
        </w:tc>
      </w:tr>
      <w:tr w:rsidR="00EB4D6E" w:rsidRPr="003D5C7E" w14:paraId="1DCFEF89" w14:textId="77777777" w:rsidTr="00EF757F">
        <w:trPr>
          <w:jc w:val="center"/>
        </w:trPr>
        <w:tc>
          <w:tcPr>
            <w:tcW w:w="5434" w:type="dxa"/>
            <w:tcMar>
              <w:top w:w="80" w:type="dxa"/>
              <w:left w:w="110" w:type="dxa"/>
              <w:bottom w:w="80" w:type="dxa"/>
              <w:right w:w="110" w:type="dxa"/>
            </w:tcMar>
            <w:vAlign w:val="center"/>
          </w:tcPr>
          <w:p w14:paraId="4C6FD487" w14:textId="77777777" w:rsidR="00EB4D6E" w:rsidRPr="003D5C7E" w:rsidRDefault="00EB4D6E" w:rsidP="00EF757F">
            <w:pPr>
              <w:spacing w:after="0"/>
              <w:rPr>
                <w:rFonts w:ascii="Calibri" w:hAnsi="Calibri" w:cs="Calibri"/>
                <w:sz w:val="24"/>
                <w:szCs w:val="24"/>
              </w:rPr>
            </w:pPr>
          </w:p>
        </w:tc>
        <w:tc>
          <w:tcPr>
            <w:tcW w:w="4774" w:type="dxa"/>
            <w:vAlign w:val="center"/>
          </w:tcPr>
          <w:p w14:paraId="79391462"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Premenstrual syndrome</w:t>
            </w:r>
          </w:p>
        </w:tc>
      </w:tr>
      <w:tr w:rsidR="00EB4D6E" w:rsidRPr="003D5C7E" w14:paraId="1D0EE6DA" w14:textId="77777777" w:rsidTr="00EF757F">
        <w:trPr>
          <w:jc w:val="center"/>
        </w:trPr>
        <w:tc>
          <w:tcPr>
            <w:tcW w:w="5434" w:type="dxa"/>
            <w:tcMar>
              <w:top w:w="80" w:type="dxa"/>
              <w:left w:w="110" w:type="dxa"/>
              <w:bottom w:w="80" w:type="dxa"/>
              <w:right w:w="110" w:type="dxa"/>
            </w:tcMar>
            <w:vAlign w:val="center"/>
          </w:tcPr>
          <w:p w14:paraId="4D251F07" w14:textId="77777777" w:rsidR="00EB4D6E" w:rsidRPr="003D5C7E" w:rsidRDefault="00EB4D6E" w:rsidP="00EF757F">
            <w:pPr>
              <w:spacing w:after="0"/>
              <w:rPr>
                <w:rFonts w:ascii="Calibri" w:hAnsi="Calibri" w:cs="Calibri"/>
                <w:sz w:val="24"/>
                <w:szCs w:val="24"/>
              </w:rPr>
            </w:pPr>
          </w:p>
        </w:tc>
        <w:tc>
          <w:tcPr>
            <w:tcW w:w="4774" w:type="dxa"/>
            <w:vAlign w:val="center"/>
          </w:tcPr>
          <w:p w14:paraId="24243B97"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Sexually transmitted infections</w:t>
            </w:r>
          </w:p>
        </w:tc>
      </w:tr>
      <w:tr w:rsidR="00EB4D6E" w:rsidRPr="003D5C7E" w14:paraId="066CF460" w14:textId="77777777" w:rsidTr="00EF757F">
        <w:trPr>
          <w:jc w:val="center"/>
        </w:trPr>
        <w:tc>
          <w:tcPr>
            <w:tcW w:w="5434" w:type="dxa"/>
            <w:tcMar>
              <w:top w:w="80" w:type="dxa"/>
              <w:left w:w="110" w:type="dxa"/>
              <w:bottom w:w="80" w:type="dxa"/>
              <w:right w:w="110" w:type="dxa"/>
            </w:tcMar>
            <w:vAlign w:val="center"/>
          </w:tcPr>
          <w:p w14:paraId="5FBAE840" w14:textId="77777777" w:rsidR="00EB4D6E" w:rsidRPr="003D5C7E" w:rsidRDefault="00EB4D6E" w:rsidP="00EF757F">
            <w:pPr>
              <w:spacing w:after="0"/>
              <w:rPr>
                <w:rFonts w:ascii="Calibri" w:hAnsi="Calibri" w:cs="Calibri"/>
                <w:sz w:val="24"/>
                <w:szCs w:val="24"/>
              </w:rPr>
            </w:pPr>
          </w:p>
        </w:tc>
        <w:tc>
          <w:tcPr>
            <w:tcW w:w="4774" w:type="dxa"/>
            <w:vAlign w:val="center"/>
          </w:tcPr>
          <w:p w14:paraId="206CBBCA"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Termination of pregnancy</w:t>
            </w:r>
          </w:p>
        </w:tc>
      </w:tr>
      <w:tr w:rsidR="00EB4D6E" w:rsidRPr="003D5C7E" w14:paraId="1C8DF4C3" w14:textId="77777777" w:rsidTr="00EF757F">
        <w:trPr>
          <w:jc w:val="center"/>
        </w:trPr>
        <w:tc>
          <w:tcPr>
            <w:tcW w:w="5434" w:type="dxa"/>
            <w:tcMar>
              <w:top w:w="80" w:type="dxa"/>
              <w:left w:w="110" w:type="dxa"/>
              <w:bottom w:w="80" w:type="dxa"/>
              <w:right w:w="110" w:type="dxa"/>
            </w:tcMar>
            <w:vAlign w:val="center"/>
          </w:tcPr>
          <w:p w14:paraId="1CE7BF00" w14:textId="77777777" w:rsidR="00EB4D6E" w:rsidRPr="003D5C7E" w:rsidRDefault="00EB4D6E" w:rsidP="00EF757F">
            <w:pPr>
              <w:spacing w:after="0"/>
              <w:rPr>
                <w:rFonts w:ascii="Calibri" w:hAnsi="Calibri" w:cs="Calibri"/>
                <w:sz w:val="24"/>
                <w:szCs w:val="24"/>
              </w:rPr>
            </w:pPr>
          </w:p>
        </w:tc>
        <w:tc>
          <w:tcPr>
            <w:tcW w:w="4774" w:type="dxa"/>
            <w:vAlign w:val="center"/>
          </w:tcPr>
          <w:p w14:paraId="0197185A"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Urinary incontinence</w:t>
            </w:r>
          </w:p>
        </w:tc>
      </w:tr>
      <w:tr w:rsidR="00EB4D6E" w:rsidRPr="003D5C7E" w14:paraId="5A6702AC" w14:textId="77777777" w:rsidTr="00EF757F">
        <w:trPr>
          <w:jc w:val="center"/>
        </w:trPr>
        <w:tc>
          <w:tcPr>
            <w:tcW w:w="5434" w:type="dxa"/>
            <w:tcMar>
              <w:top w:w="80" w:type="dxa"/>
              <w:left w:w="110" w:type="dxa"/>
              <w:bottom w:w="80" w:type="dxa"/>
              <w:right w:w="110" w:type="dxa"/>
            </w:tcMar>
            <w:vAlign w:val="center"/>
          </w:tcPr>
          <w:p w14:paraId="0CF39BEF" w14:textId="77777777" w:rsidR="00EB4D6E" w:rsidRPr="003D5C7E" w:rsidRDefault="00EB4D6E" w:rsidP="00EF757F">
            <w:pPr>
              <w:spacing w:after="0"/>
              <w:rPr>
                <w:rFonts w:ascii="Calibri" w:hAnsi="Calibri" w:cs="Calibri"/>
                <w:sz w:val="24"/>
                <w:szCs w:val="24"/>
              </w:rPr>
            </w:pPr>
          </w:p>
        </w:tc>
        <w:tc>
          <w:tcPr>
            <w:tcW w:w="4774" w:type="dxa"/>
            <w:vAlign w:val="center"/>
          </w:tcPr>
          <w:p w14:paraId="78B1DC8D"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Vaginal prolapse</w:t>
            </w:r>
          </w:p>
        </w:tc>
      </w:tr>
      <w:tr w:rsidR="00EB4D6E" w:rsidRPr="003D5C7E" w14:paraId="6760E693" w14:textId="77777777" w:rsidTr="00EF757F">
        <w:trPr>
          <w:jc w:val="center"/>
        </w:trPr>
        <w:tc>
          <w:tcPr>
            <w:tcW w:w="5434" w:type="dxa"/>
            <w:tcMar>
              <w:top w:w="80" w:type="dxa"/>
              <w:left w:w="110" w:type="dxa"/>
              <w:bottom w:w="80" w:type="dxa"/>
              <w:right w:w="110" w:type="dxa"/>
            </w:tcMar>
            <w:vAlign w:val="center"/>
          </w:tcPr>
          <w:p w14:paraId="3CDE62DE" w14:textId="77777777" w:rsidR="00EB4D6E" w:rsidRPr="003D5C7E" w:rsidRDefault="00EB4D6E" w:rsidP="00EF757F">
            <w:pPr>
              <w:spacing w:after="0"/>
              <w:rPr>
                <w:rFonts w:ascii="Calibri" w:hAnsi="Calibri" w:cs="Calibri"/>
                <w:sz w:val="24"/>
                <w:szCs w:val="24"/>
              </w:rPr>
            </w:pPr>
          </w:p>
        </w:tc>
        <w:tc>
          <w:tcPr>
            <w:tcW w:w="4774" w:type="dxa"/>
            <w:vAlign w:val="center"/>
          </w:tcPr>
          <w:p w14:paraId="3A83A515" w14:textId="77777777" w:rsidR="00EB4D6E" w:rsidRPr="003D5C7E" w:rsidRDefault="00EB4D6E" w:rsidP="00EF757F">
            <w:pPr>
              <w:spacing w:after="0"/>
              <w:rPr>
                <w:rFonts w:ascii="Calibri" w:hAnsi="Calibri" w:cs="Calibri"/>
                <w:sz w:val="24"/>
                <w:szCs w:val="24"/>
              </w:rPr>
            </w:pPr>
            <w:r w:rsidRPr="003D5C7E">
              <w:rPr>
                <w:rFonts w:ascii="Calibri" w:hAnsi="Calibri" w:cs="Calibri"/>
                <w:sz w:val="24"/>
                <w:szCs w:val="24"/>
              </w:rPr>
              <w:t>Vulval cancer</w:t>
            </w:r>
          </w:p>
        </w:tc>
      </w:tr>
    </w:tbl>
    <w:p w14:paraId="02D72BA0" w14:textId="77777777" w:rsidR="00EB4D6E" w:rsidRPr="003D5C7E" w:rsidRDefault="00EB4D6E" w:rsidP="3E0264DC">
      <w:pPr>
        <w:spacing w:before="160"/>
        <w:rPr>
          <w:rFonts w:ascii="Calibri" w:hAnsi="Calibri" w:cs="Calibri"/>
          <w:i/>
          <w:iCs/>
          <w:sz w:val="24"/>
          <w:szCs w:val="24"/>
        </w:rPr>
      </w:pPr>
    </w:p>
    <w:p w14:paraId="6BC05F1D" w14:textId="6E539648" w:rsidR="7AEC7655" w:rsidRPr="003D5C7E" w:rsidRDefault="00480215" w:rsidP="3E0264DC">
      <w:pPr>
        <w:spacing w:before="160"/>
        <w:rPr>
          <w:rFonts w:ascii="Calibri" w:hAnsi="Calibri" w:cs="Calibri"/>
          <w:sz w:val="24"/>
          <w:szCs w:val="24"/>
        </w:rPr>
      </w:pPr>
      <w:r w:rsidRPr="003D5C7E">
        <w:rPr>
          <w:rFonts w:ascii="Calibri" w:hAnsi="Calibri" w:cs="Calibri"/>
          <w:i/>
          <w:iCs/>
          <w:sz w:val="24"/>
          <w:szCs w:val="24"/>
        </w:rPr>
        <w:t>R</w:t>
      </w:r>
      <w:r w:rsidR="7AEC7655" w:rsidRPr="003D5C7E">
        <w:rPr>
          <w:rFonts w:ascii="Calibri" w:hAnsi="Calibri" w:cs="Calibri"/>
          <w:i/>
          <w:iCs/>
          <w:sz w:val="24"/>
          <w:szCs w:val="24"/>
        </w:rPr>
        <w:t>eferences</w:t>
      </w:r>
    </w:p>
    <w:p w14:paraId="0E52070C" w14:textId="5C0D6848" w:rsidR="65198ECD" w:rsidRPr="003D5C7E" w:rsidRDefault="65198ECD" w:rsidP="3E0264DC">
      <w:pPr>
        <w:pStyle w:val="ListParagraph"/>
        <w:numPr>
          <w:ilvl w:val="0"/>
          <w:numId w:val="1"/>
        </w:numPr>
        <w:spacing w:before="160"/>
        <w:rPr>
          <w:rFonts w:ascii="Calibri" w:hAnsi="Calibri" w:cs="Calibri"/>
          <w:sz w:val="24"/>
          <w:szCs w:val="24"/>
        </w:rPr>
      </w:pPr>
      <w:r w:rsidRPr="003D5C7E">
        <w:rPr>
          <w:rFonts w:ascii="Calibri" w:hAnsi="Calibri" w:cs="Calibri"/>
          <w:i/>
          <w:iCs/>
          <w:sz w:val="24"/>
          <w:szCs w:val="24"/>
        </w:rPr>
        <w:t>Royal College of Obstetricians and Gynaecologists Undergraduate Curriculum 2021</w:t>
      </w:r>
      <w:r w:rsidR="003D5C7E" w:rsidRPr="003D5C7E">
        <w:rPr>
          <w:rFonts w:ascii="Calibri" w:hAnsi="Calibri" w:cs="Calibri"/>
          <w:sz w:val="24"/>
          <w:szCs w:val="24"/>
        </w:rPr>
        <w:t xml:space="preserve">. </w:t>
      </w:r>
      <w:hyperlink r:id="rId12">
        <w:r w:rsidRPr="003D5C7E">
          <w:rPr>
            <w:rStyle w:val="Hyperlink"/>
            <w:rFonts w:ascii="Calibri" w:hAnsi="Calibri" w:cs="Calibri"/>
            <w:sz w:val="24"/>
            <w:szCs w:val="24"/>
          </w:rPr>
          <w:t>rcog-undergraduate-curriculum-final-version-2021.pdf</w:t>
        </w:r>
      </w:hyperlink>
    </w:p>
    <w:p w14:paraId="746172D1" w14:textId="4C0449A3" w:rsidR="59CD47C5" w:rsidRPr="003D5C7E" w:rsidRDefault="59CD47C5" w:rsidP="3E0264DC">
      <w:pPr>
        <w:pStyle w:val="ListParagraph"/>
        <w:numPr>
          <w:ilvl w:val="0"/>
          <w:numId w:val="1"/>
        </w:numPr>
        <w:spacing w:before="160"/>
        <w:rPr>
          <w:rFonts w:ascii="Calibri" w:hAnsi="Calibri" w:cs="Calibri"/>
          <w:sz w:val="24"/>
          <w:szCs w:val="24"/>
        </w:rPr>
      </w:pPr>
      <w:r w:rsidRPr="003D5C7E">
        <w:rPr>
          <w:rFonts w:ascii="Calibri" w:hAnsi="Calibri" w:cs="Calibri"/>
          <w:sz w:val="24"/>
          <w:szCs w:val="24"/>
        </w:rPr>
        <w:t xml:space="preserve">Updated MLA content map (applies from September 2026) content  </w:t>
      </w:r>
      <w:hyperlink r:id="rId13">
        <w:r w:rsidRPr="003D5C7E">
          <w:rPr>
            <w:rStyle w:val="Hyperlink"/>
            <w:rFonts w:ascii="Calibri" w:hAnsi="Calibri" w:cs="Calibri"/>
            <w:sz w:val="24"/>
            <w:szCs w:val="24"/>
          </w:rPr>
          <w:t>MLA content map - GMC</w:t>
        </w:r>
      </w:hyperlink>
    </w:p>
    <w:sectPr w:rsidR="59CD47C5" w:rsidRPr="003D5C7E" w:rsidSect="00927399">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E1BEF" w14:textId="77777777" w:rsidR="00626BCC" w:rsidRPr="00927399" w:rsidRDefault="00626BCC">
      <w:pPr>
        <w:spacing w:after="0" w:line="240" w:lineRule="auto"/>
      </w:pPr>
      <w:r w:rsidRPr="00927399">
        <w:separator/>
      </w:r>
    </w:p>
  </w:endnote>
  <w:endnote w:type="continuationSeparator" w:id="0">
    <w:p w14:paraId="024099A3" w14:textId="77777777" w:rsidR="00626BCC" w:rsidRPr="00927399" w:rsidRDefault="00626BCC">
      <w:pPr>
        <w:spacing w:after="0" w:line="240" w:lineRule="auto"/>
      </w:pPr>
      <w:r w:rsidRPr="0092739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F3EF" w14:textId="7C941257" w:rsidR="00B230CD" w:rsidRPr="00927399" w:rsidRDefault="00B230C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9E8E5" w14:textId="77777777" w:rsidR="00626BCC" w:rsidRPr="00927399" w:rsidRDefault="00626BCC">
      <w:pPr>
        <w:spacing w:after="0" w:line="240" w:lineRule="auto"/>
      </w:pPr>
      <w:r w:rsidRPr="00927399">
        <w:separator/>
      </w:r>
    </w:p>
  </w:footnote>
  <w:footnote w:type="continuationSeparator" w:id="0">
    <w:p w14:paraId="055CDF3D" w14:textId="77777777" w:rsidR="00626BCC" w:rsidRPr="00927399" w:rsidRDefault="00626BCC">
      <w:pPr>
        <w:spacing w:after="0" w:line="240" w:lineRule="auto"/>
      </w:pPr>
      <w:r w:rsidRPr="0092739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3C56223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179278A"/>
    <w:multiLevelType w:val="hybridMultilevel"/>
    <w:tmpl w:val="F75C0ECC"/>
    <w:lvl w:ilvl="0" w:tplc="171AC3A4">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19E4661"/>
    <w:multiLevelType w:val="hybridMultilevel"/>
    <w:tmpl w:val="A9103A32"/>
    <w:lvl w:ilvl="0" w:tplc="29CAA154">
      <w:start w:val="1"/>
      <w:numFmt w:val="bullet"/>
      <w:pStyle w:val="List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7B554E6"/>
    <w:multiLevelType w:val="hybridMultilevel"/>
    <w:tmpl w:val="072206D4"/>
    <w:lvl w:ilvl="0" w:tplc="3F4CA59A">
      <w:start w:val="1"/>
      <w:numFmt w:val="decimal"/>
      <w:lvlText w:val="%1."/>
      <w:lvlJc w:val="left"/>
      <w:pPr>
        <w:ind w:left="720" w:hanging="360"/>
      </w:pPr>
    </w:lvl>
    <w:lvl w:ilvl="1" w:tplc="986C08F4">
      <w:start w:val="1"/>
      <w:numFmt w:val="lowerLetter"/>
      <w:lvlText w:val="%2."/>
      <w:lvlJc w:val="left"/>
      <w:pPr>
        <w:ind w:left="1440" w:hanging="360"/>
      </w:pPr>
    </w:lvl>
    <w:lvl w:ilvl="2" w:tplc="D2DCFB92">
      <w:start w:val="1"/>
      <w:numFmt w:val="lowerRoman"/>
      <w:lvlText w:val="%3."/>
      <w:lvlJc w:val="right"/>
      <w:pPr>
        <w:ind w:left="2160" w:hanging="180"/>
      </w:pPr>
    </w:lvl>
    <w:lvl w:ilvl="3" w:tplc="B9626472">
      <w:start w:val="1"/>
      <w:numFmt w:val="decimal"/>
      <w:lvlText w:val="%4."/>
      <w:lvlJc w:val="left"/>
      <w:pPr>
        <w:ind w:left="2880" w:hanging="360"/>
      </w:pPr>
    </w:lvl>
    <w:lvl w:ilvl="4" w:tplc="D310CBBA">
      <w:start w:val="1"/>
      <w:numFmt w:val="lowerLetter"/>
      <w:lvlText w:val="%5."/>
      <w:lvlJc w:val="left"/>
      <w:pPr>
        <w:ind w:left="3600" w:hanging="360"/>
      </w:pPr>
    </w:lvl>
    <w:lvl w:ilvl="5" w:tplc="24B0F198">
      <w:start w:val="1"/>
      <w:numFmt w:val="lowerRoman"/>
      <w:lvlText w:val="%6."/>
      <w:lvlJc w:val="right"/>
      <w:pPr>
        <w:ind w:left="4320" w:hanging="180"/>
      </w:pPr>
    </w:lvl>
    <w:lvl w:ilvl="6" w:tplc="0F5A5DBA">
      <w:start w:val="1"/>
      <w:numFmt w:val="decimal"/>
      <w:lvlText w:val="%7."/>
      <w:lvlJc w:val="left"/>
      <w:pPr>
        <w:ind w:left="5040" w:hanging="360"/>
      </w:pPr>
    </w:lvl>
    <w:lvl w:ilvl="7" w:tplc="3D2E9726">
      <w:start w:val="1"/>
      <w:numFmt w:val="lowerLetter"/>
      <w:lvlText w:val="%8."/>
      <w:lvlJc w:val="left"/>
      <w:pPr>
        <w:ind w:left="5760" w:hanging="360"/>
      </w:pPr>
    </w:lvl>
    <w:lvl w:ilvl="8" w:tplc="0F742DAC">
      <w:start w:val="1"/>
      <w:numFmt w:val="lowerRoman"/>
      <w:lvlText w:val="%9."/>
      <w:lvlJc w:val="right"/>
      <w:pPr>
        <w:ind w:left="6480" w:hanging="180"/>
      </w:pPr>
    </w:lvl>
  </w:abstractNum>
  <w:abstractNum w:abstractNumId="12" w15:restartNumberingAfterBreak="0">
    <w:nsid w:val="191A2948"/>
    <w:multiLevelType w:val="hybridMultilevel"/>
    <w:tmpl w:val="D8A60C00"/>
    <w:lvl w:ilvl="0" w:tplc="0809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67A3FE4"/>
    <w:multiLevelType w:val="hybridMultilevel"/>
    <w:tmpl w:val="C2FAADA8"/>
    <w:lvl w:ilvl="0" w:tplc="78D88C3C">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942DB"/>
    <w:multiLevelType w:val="hybridMultilevel"/>
    <w:tmpl w:val="1174DF3C"/>
    <w:lvl w:ilvl="0" w:tplc="3A64577C">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FB1632A"/>
    <w:multiLevelType w:val="hybridMultilevel"/>
    <w:tmpl w:val="8882878E"/>
    <w:lvl w:ilvl="0" w:tplc="EC589C0A">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428256B"/>
    <w:multiLevelType w:val="hybridMultilevel"/>
    <w:tmpl w:val="A76EB5C2"/>
    <w:lvl w:ilvl="0" w:tplc="0809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EB14D04"/>
    <w:multiLevelType w:val="hybridMultilevel"/>
    <w:tmpl w:val="4FE0AAC0"/>
    <w:lvl w:ilvl="0" w:tplc="0809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AE2788E"/>
    <w:multiLevelType w:val="hybridMultilevel"/>
    <w:tmpl w:val="478C314C"/>
    <w:lvl w:ilvl="0" w:tplc="EC589C0A">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05278F"/>
    <w:multiLevelType w:val="hybridMultilevel"/>
    <w:tmpl w:val="9EE67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A0CE8"/>
    <w:multiLevelType w:val="hybridMultilevel"/>
    <w:tmpl w:val="B358B86C"/>
    <w:lvl w:ilvl="0" w:tplc="3A6457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FE1A03"/>
    <w:multiLevelType w:val="hybridMultilevel"/>
    <w:tmpl w:val="D2823B78"/>
    <w:lvl w:ilvl="0" w:tplc="0809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FAB313A"/>
    <w:multiLevelType w:val="hybridMultilevel"/>
    <w:tmpl w:val="E35E1280"/>
    <w:lvl w:ilvl="0" w:tplc="0809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81359957">
    <w:abstractNumId w:val="11"/>
  </w:num>
  <w:num w:numId="2" w16cid:durableId="1661153860">
    <w:abstractNumId w:val="8"/>
  </w:num>
  <w:num w:numId="3" w16cid:durableId="702901766">
    <w:abstractNumId w:val="6"/>
  </w:num>
  <w:num w:numId="4" w16cid:durableId="456990229">
    <w:abstractNumId w:val="5"/>
  </w:num>
  <w:num w:numId="5" w16cid:durableId="962074026">
    <w:abstractNumId w:val="4"/>
  </w:num>
  <w:num w:numId="6" w16cid:durableId="1385642241">
    <w:abstractNumId w:val="7"/>
  </w:num>
  <w:num w:numId="7" w16cid:durableId="100106022">
    <w:abstractNumId w:val="3"/>
  </w:num>
  <w:num w:numId="8" w16cid:durableId="197665809">
    <w:abstractNumId w:val="2"/>
  </w:num>
  <w:num w:numId="9" w16cid:durableId="2141611496">
    <w:abstractNumId w:val="1"/>
  </w:num>
  <w:num w:numId="10" w16cid:durableId="1440445810">
    <w:abstractNumId w:val="0"/>
  </w:num>
  <w:num w:numId="11" w16cid:durableId="956448028">
    <w:abstractNumId w:val="13"/>
  </w:num>
  <w:num w:numId="12" w16cid:durableId="1264335462">
    <w:abstractNumId w:val="17"/>
  </w:num>
  <w:num w:numId="13" w16cid:durableId="1514954326">
    <w:abstractNumId w:val="19"/>
  </w:num>
  <w:num w:numId="14" w16cid:durableId="1896890528">
    <w:abstractNumId w:val="12"/>
  </w:num>
  <w:num w:numId="15" w16cid:durableId="525948733">
    <w:abstractNumId w:val="14"/>
  </w:num>
  <w:num w:numId="16" w16cid:durableId="1345329245">
    <w:abstractNumId w:val="20"/>
  </w:num>
  <w:num w:numId="17" w16cid:durableId="802963096">
    <w:abstractNumId w:val="10"/>
  </w:num>
  <w:num w:numId="18" w16cid:durableId="885987685">
    <w:abstractNumId w:val="22"/>
  </w:num>
  <w:num w:numId="19" w16cid:durableId="831218406">
    <w:abstractNumId w:val="16"/>
  </w:num>
  <w:num w:numId="20" w16cid:durableId="666447096">
    <w:abstractNumId w:val="21"/>
  </w:num>
  <w:num w:numId="21" w16cid:durableId="291715305">
    <w:abstractNumId w:val="9"/>
  </w:num>
  <w:num w:numId="22" w16cid:durableId="103886118">
    <w:abstractNumId w:val="15"/>
  </w:num>
  <w:num w:numId="23" w16cid:durableId="4387186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849AF"/>
    <w:rsid w:val="0015074B"/>
    <w:rsid w:val="00214D09"/>
    <w:rsid w:val="0029639D"/>
    <w:rsid w:val="003017DA"/>
    <w:rsid w:val="00326F90"/>
    <w:rsid w:val="003D5C7E"/>
    <w:rsid w:val="00454B8E"/>
    <w:rsid w:val="00480215"/>
    <w:rsid w:val="006241A3"/>
    <w:rsid w:val="00626BCC"/>
    <w:rsid w:val="0075184D"/>
    <w:rsid w:val="007F352B"/>
    <w:rsid w:val="008B675D"/>
    <w:rsid w:val="00927399"/>
    <w:rsid w:val="00A812C8"/>
    <w:rsid w:val="00AA1D8D"/>
    <w:rsid w:val="00B230CD"/>
    <w:rsid w:val="00B47730"/>
    <w:rsid w:val="00CB0664"/>
    <w:rsid w:val="00EB4D6E"/>
    <w:rsid w:val="00EF5D2C"/>
    <w:rsid w:val="00F91D19"/>
    <w:rsid w:val="00FC693F"/>
    <w:rsid w:val="036EE573"/>
    <w:rsid w:val="04AF70FE"/>
    <w:rsid w:val="054C0208"/>
    <w:rsid w:val="0667CCA0"/>
    <w:rsid w:val="076CECF8"/>
    <w:rsid w:val="078B9AF5"/>
    <w:rsid w:val="07A4ED5C"/>
    <w:rsid w:val="0C913F7B"/>
    <w:rsid w:val="0C99E950"/>
    <w:rsid w:val="0D35F3E5"/>
    <w:rsid w:val="0E7252EE"/>
    <w:rsid w:val="15B9173E"/>
    <w:rsid w:val="15D3EDF1"/>
    <w:rsid w:val="1648CE2A"/>
    <w:rsid w:val="182A9C3D"/>
    <w:rsid w:val="186C369E"/>
    <w:rsid w:val="19C0B5D8"/>
    <w:rsid w:val="1AC037B2"/>
    <w:rsid w:val="1B0E9054"/>
    <w:rsid w:val="1B46F4DE"/>
    <w:rsid w:val="1E0EE92F"/>
    <w:rsid w:val="1E37551F"/>
    <w:rsid w:val="1E513A10"/>
    <w:rsid w:val="1F95667F"/>
    <w:rsid w:val="21E8D56B"/>
    <w:rsid w:val="270CAFE5"/>
    <w:rsid w:val="2728783F"/>
    <w:rsid w:val="27407EB9"/>
    <w:rsid w:val="274CC464"/>
    <w:rsid w:val="27D390C7"/>
    <w:rsid w:val="2A2E3518"/>
    <w:rsid w:val="2B5B0098"/>
    <w:rsid w:val="2CBCF443"/>
    <w:rsid w:val="305EE274"/>
    <w:rsid w:val="30CD4B1F"/>
    <w:rsid w:val="32269373"/>
    <w:rsid w:val="356DCBFB"/>
    <w:rsid w:val="3674E129"/>
    <w:rsid w:val="37E18300"/>
    <w:rsid w:val="3ACAE472"/>
    <w:rsid w:val="3BD0927B"/>
    <w:rsid w:val="3BFA696C"/>
    <w:rsid w:val="3CBC9DE0"/>
    <w:rsid w:val="3DC43ADB"/>
    <w:rsid w:val="3E0264DC"/>
    <w:rsid w:val="3E1FCCDE"/>
    <w:rsid w:val="3E42D10C"/>
    <w:rsid w:val="3E8825EA"/>
    <w:rsid w:val="3EC65B9D"/>
    <w:rsid w:val="3FB65573"/>
    <w:rsid w:val="40159E0E"/>
    <w:rsid w:val="401DCB99"/>
    <w:rsid w:val="405F22C3"/>
    <w:rsid w:val="40CD2C6C"/>
    <w:rsid w:val="40D14E72"/>
    <w:rsid w:val="411740CC"/>
    <w:rsid w:val="41B73F8B"/>
    <w:rsid w:val="4206CE4D"/>
    <w:rsid w:val="42B8A5F0"/>
    <w:rsid w:val="440C28AC"/>
    <w:rsid w:val="44571337"/>
    <w:rsid w:val="4506FED8"/>
    <w:rsid w:val="459ADEA1"/>
    <w:rsid w:val="4636DC57"/>
    <w:rsid w:val="463BE41C"/>
    <w:rsid w:val="4669D0AE"/>
    <w:rsid w:val="46EDCC26"/>
    <w:rsid w:val="492281AA"/>
    <w:rsid w:val="49753F59"/>
    <w:rsid w:val="4B84876A"/>
    <w:rsid w:val="4BDC29BA"/>
    <w:rsid w:val="4DEC904E"/>
    <w:rsid w:val="4FA5F421"/>
    <w:rsid w:val="50A6FCC0"/>
    <w:rsid w:val="50EE4EE9"/>
    <w:rsid w:val="511B1C33"/>
    <w:rsid w:val="51464D04"/>
    <w:rsid w:val="51651D5F"/>
    <w:rsid w:val="52AD4308"/>
    <w:rsid w:val="52FEC6FA"/>
    <w:rsid w:val="55DB2EDB"/>
    <w:rsid w:val="5666ECCA"/>
    <w:rsid w:val="5677D2C6"/>
    <w:rsid w:val="56B23223"/>
    <w:rsid w:val="587B0279"/>
    <w:rsid w:val="59CD47C5"/>
    <w:rsid w:val="5A50B56B"/>
    <w:rsid w:val="5AD98C5C"/>
    <w:rsid w:val="5B42D087"/>
    <w:rsid w:val="5C667A47"/>
    <w:rsid w:val="5DE85FE0"/>
    <w:rsid w:val="5EA5A671"/>
    <w:rsid w:val="5F13E41F"/>
    <w:rsid w:val="6120A0B4"/>
    <w:rsid w:val="61303343"/>
    <w:rsid w:val="638712B4"/>
    <w:rsid w:val="64803DEC"/>
    <w:rsid w:val="64C5475D"/>
    <w:rsid w:val="65198ECD"/>
    <w:rsid w:val="65A76360"/>
    <w:rsid w:val="6608FB12"/>
    <w:rsid w:val="6696146C"/>
    <w:rsid w:val="6724447C"/>
    <w:rsid w:val="693D3421"/>
    <w:rsid w:val="6B8A3292"/>
    <w:rsid w:val="6DAF0C74"/>
    <w:rsid w:val="6EE20923"/>
    <w:rsid w:val="6F932446"/>
    <w:rsid w:val="6F9D6257"/>
    <w:rsid w:val="703E2AF1"/>
    <w:rsid w:val="7115570C"/>
    <w:rsid w:val="7243015F"/>
    <w:rsid w:val="73148297"/>
    <w:rsid w:val="7323A371"/>
    <w:rsid w:val="73C11AAD"/>
    <w:rsid w:val="77193D35"/>
    <w:rsid w:val="785C7BB5"/>
    <w:rsid w:val="79B8017B"/>
    <w:rsid w:val="7AEC7655"/>
    <w:rsid w:val="7B32786F"/>
    <w:rsid w:val="7D0694B6"/>
    <w:rsid w:val="7EFA77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3339EC7-CE8C-41A0-8528-94548254F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line="252" w:lineRule="auto"/>
    </w:pPr>
    <w:rPr>
      <w:rFonts w:ascii="Arial" w:eastAsia="Arial" w:hAnsi="Arial"/>
      <w:sz w:val="19"/>
      <w:lang w:val="en-GB"/>
    </w:rPr>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17365D"/>
      <w:sz w:val="24"/>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1F4E79"/>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after="100" w:line="240" w:lineRule="auto"/>
      <w:contextualSpacing/>
    </w:pPr>
    <w:rPr>
      <w:rFonts w:asciiTheme="majorHAnsi" w:eastAsiaTheme="majorEastAsia" w:hAnsiTheme="majorHAnsi" w:cstheme="majorBidi"/>
      <w:b/>
      <w:color w:val="17365D"/>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7"/>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3E0264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mc-uk.org/education/medical-licensing-assessment/mla-content-ma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cog.org.uk/media/xvrnmpqj/rcog-undergraduate-curriculum-final-version-202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59b5693-3594-498d-ab5c-c75d04d7ad1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E2D06F7C14804BB4BCEED1DFBED7A8" ma:contentTypeVersion="8" ma:contentTypeDescription="Create a new document." ma:contentTypeScope="" ma:versionID="8a3a1356d92132821e319ceb1cce0f8a">
  <xsd:schema xmlns:xsd="http://www.w3.org/2001/XMLSchema" xmlns:xs="http://www.w3.org/2001/XMLSchema" xmlns:p="http://schemas.microsoft.com/office/2006/metadata/properties" xmlns:ns2="259b5693-3594-498d-ab5c-c75d04d7ad1c" targetNamespace="http://schemas.microsoft.com/office/2006/metadata/properties" ma:root="true" ma:fieldsID="257e92ddb8411f5c9b654036f1362648" ns2:_="">
    <xsd:import namespace="259b5693-3594-498d-ab5c-c75d04d7ad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b5693-3594-498d-ab5c-c75d04d7ad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306b285-ac2c-4225-b56d-e54690cf9c97"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12CEB-DF86-4747-A6BB-98CEDB27D5D3}">
  <ds:schemaRefs>
    <ds:schemaRef ds:uri="http://schemas.microsoft.com/office/2006/metadata/properties"/>
    <ds:schemaRef ds:uri="http://schemas.microsoft.com/office/infopath/2007/PartnerControls"/>
    <ds:schemaRef ds:uri="259b5693-3594-498d-ab5c-c75d04d7ad1c"/>
  </ds:schemaRefs>
</ds:datastoreItem>
</file>

<file path=customXml/itemProps2.xml><?xml version="1.0" encoding="utf-8"?>
<ds:datastoreItem xmlns:ds="http://schemas.openxmlformats.org/officeDocument/2006/customXml" ds:itemID="{624F6300-9A47-4115-8F64-FF7A9012F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b5693-3594-498d-ab5c-c75d04d7ad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A661D2-7253-45B2-BC15-698FC60FB659}">
  <ds:schemaRefs>
    <ds:schemaRef ds:uri="http://schemas.microsoft.com/sharepoint/v3/contenttype/forms"/>
  </ds:schemaRefs>
</ds:datastoreItem>
</file>

<file path=customXml/itemProps4.xml><?xml version="1.0" encoding="utf-8"?>
<ds:datastoreItem xmlns:ds="http://schemas.openxmlformats.org/officeDocument/2006/customXml" ds:itemID="{31877D62-7DAE-4C18-8503-16A1608FC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Higgins (NHS Greater Glasgow and Clyde)</dc:creator>
  <cp:keywords/>
  <dc:description>generated by python-docx</dc:description>
  <cp:lastModifiedBy>Sabra Jones</cp:lastModifiedBy>
  <cp:revision>2</cp:revision>
  <dcterms:created xsi:type="dcterms:W3CDTF">2026-07-29T13:04:00Z</dcterms:created>
  <dcterms:modified xsi:type="dcterms:W3CDTF">2026-07-29T13:04:00Z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0x01010090E2D06F7C14804BB4BCEED1DFBED7A8</vt:lpwstr>
  </property>
  <property fmtid="{D5CDD505-2E9C-101B-9397-08002B2CF9AE}" pid="3" name="MediaServiceImageTags">
    <vt:lpwstr/>
  </property>
</Properties>
</file>