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827B7" w14:textId="7794BCE9" w:rsidR="001C0052" w:rsidRPr="00AA094B" w:rsidRDefault="001C0052" w:rsidP="001C0052">
      <w:pPr>
        <w:pStyle w:val="NormalWeb"/>
        <w:rPr>
          <w:rFonts w:ascii="Calibri" w:hAnsi="Calibri" w:cs="Calibri"/>
          <w:b/>
          <w:bCs/>
        </w:rPr>
      </w:pPr>
      <w:r w:rsidRPr="00AA094B">
        <w:rPr>
          <w:rFonts w:ascii="Calibri" w:hAnsi="Calibri" w:cs="Calibri"/>
          <w:b/>
          <w:bCs/>
          <w:noProof/>
        </w:rPr>
        <w:drawing>
          <wp:inline distT="0" distB="0" distL="0" distR="0" wp14:anchorId="20203E0B" wp14:editId="0FF8E82B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  <w:r w:rsidRPr="00AA094B">
        <w:rPr>
          <w:rFonts w:ascii="Calibri" w:hAnsi="Calibri" w:cs="Calibri"/>
          <w:b/>
          <w:bCs/>
        </w:rPr>
        <w:tab/>
      </w:r>
    </w:p>
    <w:p w14:paraId="54FE51C7" w14:textId="39D613B0" w:rsidR="001C0052" w:rsidRPr="00AA094B" w:rsidRDefault="19DA18D4" w:rsidP="00D43F8D">
      <w:pPr>
        <w:pStyle w:val="Heading1"/>
        <w:rPr>
          <w:rFonts w:ascii="Calibri" w:hAnsi="Calibri" w:cs="Calibri"/>
          <w:sz w:val="24"/>
          <w:szCs w:val="24"/>
        </w:rPr>
      </w:pPr>
      <w:r w:rsidRPr="00AA094B">
        <w:rPr>
          <w:rFonts w:ascii="Calibri" w:hAnsi="Calibri" w:cs="Calibri"/>
          <w:sz w:val="24"/>
          <w:szCs w:val="24"/>
        </w:rPr>
        <w:t>GENERAL PRACTICE</w:t>
      </w:r>
      <w:r w:rsidR="07750A9D" w:rsidRPr="00AA094B">
        <w:rPr>
          <w:rFonts w:ascii="Calibri" w:hAnsi="Calibri" w:cs="Calibri"/>
          <w:sz w:val="24"/>
          <w:szCs w:val="24"/>
        </w:rPr>
        <w:t xml:space="preserve"> </w:t>
      </w:r>
      <w:r w:rsidR="30FDB61B" w:rsidRPr="00AA094B">
        <w:rPr>
          <w:rFonts w:ascii="Calibri" w:hAnsi="Calibri" w:cs="Calibri"/>
          <w:sz w:val="24"/>
          <w:szCs w:val="24"/>
        </w:rPr>
        <w:t>ATTACHMENT</w:t>
      </w:r>
      <w:r w:rsidR="07750A9D" w:rsidRPr="00AA094B">
        <w:rPr>
          <w:rFonts w:ascii="Calibri" w:hAnsi="Calibri" w:cs="Calibri"/>
          <w:sz w:val="24"/>
          <w:szCs w:val="24"/>
        </w:rPr>
        <w:t xml:space="preserve"> LEARNING OUTCOMES </w:t>
      </w:r>
    </w:p>
    <w:p w14:paraId="3B942A97" w14:textId="77777777" w:rsidR="001C0052" w:rsidRPr="00AA094B" w:rsidRDefault="001C0052" w:rsidP="00D43F8D">
      <w:pPr>
        <w:pStyle w:val="Heading2"/>
        <w:rPr>
          <w:rFonts w:ascii="Calibri" w:hAnsi="Calibri" w:cs="Calibri"/>
        </w:rPr>
      </w:pPr>
      <w:r w:rsidRPr="00AA094B">
        <w:rPr>
          <w:rFonts w:ascii="Calibri" w:hAnsi="Calibri" w:cs="Calibri"/>
        </w:rPr>
        <w:t xml:space="preserve">Aims of the attachment: </w:t>
      </w:r>
    </w:p>
    <w:p w14:paraId="377449F4" w14:textId="2D4CC16D" w:rsidR="00F41A3E" w:rsidRDefault="00F41A3E" w:rsidP="00F12426">
      <w:pPr>
        <w:pStyle w:val="NormalWeb"/>
        <w:rPr>
          <w:rFonts w:ascii="Calibri" w:hAnsi="Calibri" w:cs="Calibri"/>
        </w:rPr>
      </w:pPr>
      <w:r w:rsidRPr="00AA094B">
        <w:rPr>
          <w:rFonts w:ascii="Calibri" w:hAnsi="Calibri" w:cs="Calibri"/>
        </w:rPr>
        <w:br/>
      </w:r>
      <w:r w:rsidR="19DA18D4" w:rsidRPr="00AA094B">
        <w:rPr>
          <w:rFonts w:ascii="Calibri" w:hAnsi="Calibri" w:cs="Calibri"/>
        </w:rPr>
        <w:t xml:space="preserve">By the end of this </w:t>
      </w:r>
      <w:r w:rsidR="00AA094B">
        <w:rPr>
          <w:rFonts w:ascii="Calibri" w:hAnsi="Calibri" w:cs="Calibri"/>
        </w:rPr>
        <w:t>attachment</w:t>
      </w:r>
      <w:r w:rsidR="19DA18D4" w:rsidRPr="00AA094B">
        <w:rPr>
          <w:rFonts w:ascii="Calibri" w:hAnsi="Calibri" w:cs="Calibri"/>
        </w:rPr>
        <w:t xml:space="preserve">, </w:t>
      </w:r>
      <w:r w:rsidR="00AA094B">
        <w:rPr>
          <w:rFonts w:ascii="Calibri" w:hAnsi="Calibri" w:cs="Calibri"/>
        </w:rPr>
        <w:t>you</w:t>
      </w:r>
      <w:r w:rsidR="19DA18D4" w:rsidRPr="00AA094B">
        <w:rPr>
          <w:rFonts w:ascii="Calibri" w:hAnsi="Calibri" w:cs="Calibri"/>
        </w:rPr>
        <w:t xml:space="preserve"> will have gained experience in primary care, enabling </w:t>
      </w:r>
      <w:r w:rsidR="00AA094B">
        <w:rPr>
          <w:rFonts w:ascii="Calibri" w:hAnsi="Calibri" w:cs="Calibri"/>
        </w:rPr>
        <w:t>you</w:t>
      </w:r>
      <w:r w:rsidR="19DA18D4" w:rsidRPr="00AA094B">
        <w:rPr>
          <w:rFonts w:ascii="Calibri" w:hAnsi="Calibri" w:cs="Calibri"/>
        </w:rPr>
        <w:t xml:space="preserve"> to develop advanced consultation and clinical assessment skills, manage undifferentiated and chronic presentations, and understand the GP’s central role within multidisciplinary and community healthcare. Through supervised clinical encounters, </w:t>
      </w:r>
      <w:r w:rsidR="00AA094B">
        <w:rPr>
          <w:rFonts w:ascii="Calibri" w:hAnsi="Calibri" w:cs="Calibri"/>
        </w:rPr>
        <w:t>you</w:t>
      </w:r>
      <w:r w:rsidR="19DA18D4" w:rsidRPr="00AA094B">
        <w:rPr>
          <w:rFonts w:ascii="Calibri" w:hAnsi="Calibri" w:cs="Calibri"/>
        </w:rPr>
        <w:t xml:space="preserve"> will strengthen </w:t>
      </w:r>
      <w:r w:rsidR="00AA094B">
        <w:rPr>
          <w:rFonts w:ascii="Calibri" w:hAnsi="Calibri" w:cs="Calibri"/>
        </w:rPr>
        <w:t>your</w:t>
      </w:r>
      <w:r w:rsidR="19DA18D4" w:rsidRPr="00AA094B">
        <w:rPr>
          <w:rFonts w:ascii="Calibri" w:hAnsi="Calibri" w:cs="Calibri"/>
        </w:rPr>
        <w:t xml:space="preserve"> communication, professionalism, and confidence in managing risk and uncertainty, while gaining insight into practice organisation, preventative health, and the holistic, person</w:t>
      </w:r>
      <w:r w:rsidRPr="00AA094B">
        <w:rPr>
          <w:rFonts w:ascii="Calibri" w:hAnsi="Calibri" w:cs="Calibri"/>
        </w:rPr>
        <w:noBreakHyphen/>
      </w:r>
      <w:r w:rsidR="19DA18D4" w:rsidRPr="00AA094B">
        <w:rPr>
          <w:rFonts w:ascii="Calibri" w:hAnsi="Calibri" w:cs="Calibri"/>
        </w:rPr>
        <w:t>centred nature of general practice.</w:t>
      </w:r>
      <w:r w:rsidR="00AA094B">
        <w:rPr>
          <w:rFonts w:ascii="Calibri" w:hAnsi="Calibri" w:cs="Calibri"/>
        </w:rPr>
        <w:br/>
      </w:r>
    </w:p>
    <w:p w14:paraId="010E1D6B" w14:textId="77777777" w:rsidR="00AA094B" w:rsidRPr="00AA094B" w:rsidRDefault="00AA094B" w:rsidP="00F12426">
      <w:pPr>
        <w:pStyle w:val="NormalWeb"/>
        <w:rPr>
          <w:rFonts w:ascii="Calibri" w:hAnsi="Calibri" w:cs="Calibri"/>
        </w:rPr>
      </w:pPr>
    </w:p>
    <w:p w14:paraId="515FBE43" w14:textId="706A354F" w:rsidR="7BA8DE44" w:rsidRPr="00AA094B" w:rsidRDefault="08088724" w:rsidP="00F12426">
      <w:pPr>
        <w:pStyle w:val="Heading2"/>
        <w:rPr>
          <w:rFonts w:ascii="Calibri" w:hAnsi="Calibri" w:cs="Calibri"/>
        </w:rPr>
      </w:pPr>
      <w:r w:rsidRPr="00AA094B">
        <w:rPr>
          <w:rFonts w:ascii="Calibri" w:hAnsi="Calibri" w:cs="Calibri"/>
        </w:rPr>
        <w:t xml:space="preserve">Intended Learning Outcomes for the attachment: </w:t>
      </w:r>
    </w:p>
    <w:p w14:paraId="31C287F1" w14:textId="6EF992F7" w:rsidR="2055CFDF" w:rsidRPr="00AA094B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AA094B">
        <w:rPr>
          <w:rFonts w:ascii="Calibri" w:hAnsi="Calibri" w:cs="Calibri"/>
          <w:sz w:val="24"/>
          <w:szCs w:val="24"/>
        </w:rPr>
        <w:t xml:space="preserve">Professional skills: </w:t>
      </w:r>
    </w:p>
    <w:p w14:paraId="5E4CFF4D" w14:textId="623C6184" w:rsidR="2055CFDF" w:rsidRPr="00AA094B" w:rsidRDefault="2055CFDF" w:rsidP="7BA8DE44">
      <w:pPr>
        <w:pStyle w:val="NormalWeb"/>
        <w:rPr>
          <w:rFonts w:ascii="Calibri" w:hAnsi="Calibri" w:cs="Calibri"/>
        </w:rPr>
      </w:pPr>
      <w:r w:rsidRPr="00AA094B">
        <w:rPr>
          <w:rFonts w:ascii="Calibri" w:hAnsi="Calibri" w:cs="Calibri"/>
        </w:rPr>
        <w:t xml:space="preserve">By the end of your attachment, you should be able to: </w:t>
      </w:r>
    </w:p>
    <w:p w14:paraId="42DD6D23" w14:textId="77777777" w:rsidR="00FF6257" w:rsidRPr="00AA094B" w:rsidRDefault="00FF6257" w:rsidP="00FF625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Effective Communication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Apply active listening, empathy, and shared decision-making with patients. </w:t>
      </w:r>
    </w:p>
    <w:p w14:paraId="0CA77DAC" w14:textId="77777777" w:rsidR="00FF6257" w:rsidRPr="00AA094B" w:rsidRDefault="00FF6257" w:rsidP="00FF625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Comprehensive Assessments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Demonstrate thorough patient assessments, including focused history, appropriate examination, and targeted diagnostic tests. </w:t>
      </w:r>
    </w:p>
    <w:p w14:paraId="69C0D7FC" w14:textId="359EF1F2" w:rsidR="00F12426" w:rsidRPr="00AA094B" w:rsidRDefault="731E3816" w:rsidP="00F12426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Primary Care Conditions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78D42AAE" w:rsidRPr="00AA094B">
        <w:rPr>
          <w:rFonts w:ascii="Calibri" w:eastAsia="Times New Roman" w:hAnsi="Calibri" w:cs="Calibri"/>
          <w:color w:val="000000" w:themeColor="text1"/>
        </w:rPr>
        <w:t>Perform assessment,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diagnosis</w:t>
      </w:r>
      <w:r w:rsidR="7378CF5D" w:rsidRPr="00AA094B">
        <w:rPr>
          <w:rFonts w:ascii="Calibri" w:eastAsia="Times New Roman" w:hAnsi="Calibri" w:cs="Calibri"/>
          <w:color w:val="000000" w:themeColor="text1"/>
        </w:rPr>
        <w:t>,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and management of common conditions encountered in General Practice. </w:t>
      </w:r>
    </w:p>
    <w:p w14:paraId="5CE439AE" w14:textId="65CC8FD9" w:rsidR="00FF6257" w:rsidRPr="00AA094B" w:rsidRDefault="03DD6C1E" w:rsidP="00F12426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Complex Needs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3EC5644F" w:rsidRPr="00AA094B">
        <w:rPr>
          <w:rFonts w:ascii="Calibri" w:eastAsia="Times New Roman" w:hAnsi="Calibri" w:cs="Calibri"/>
          <w:color w:val="000000" w:themeColor="text1"/>
        </w:rPr>
        <w:t>Formulate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management proposals considering patient preferences, social needs, multiple morbidities, polypharmacy, frailty, and long-term conditions. </w:t>
      </w:r>
    </w:p>
    <w:p w14:paraId="751A03F6" w14:textId="40293263" w:rsidR="00FF6257" w:rsidRPr="00AA094B" w:rsidRDefault="03DD6C1E" w:rsidP="00FF625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Ethical Behaviour: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="40D39B84" w:rsidRPr="00AA094B">
        <w:rPr>
          <w:rFonts w:ascii="Calibri" w:eastAsia="Times New Roman" w:hAnsi="Calibri" w:cs="Calibri"/>
          <w:color w:val="000000" w:themeColor="text1"/>
        </w:rPr>
        <w:t>Describe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ethical and professional principles in patient care. </w:t>
      </w:r>
    </w:p>
    <w:p w14:paraId="528D7D62" w14:textId="7939354A" w:rsidR="7BA8DE44" w:rsidRPr="00AA094B" w:rsidRDefault="03DD6C1E" w:rsidP="00F12426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Team Collaboration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5174AAE1" w:rsidRPr="00AA094B">
        <w:rPr>
          <w:rFonts w:ascii="Calibri" w:eastAsia="Times New Roman" w:hAnsi="Calibri" w:cs="Calibri"/>
          <w:color w:val="000000" w:themeColor="text1"/>
        </w:rPr>
        <w:t>Demonstrate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effective collaboration with the multidisciplinary team to provide comprehensive patient care. </w:t>
      </w:r>
    </w:p>
    <w:p w14:paraId="5565E57F" w14:textId="77777777" w:rsidR="00F12426" w:rsidRPr="00AA094B" w:rsidRDefault="00F12426" w:rsidP="00F1242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</w:p>
    <w:p w14:paraId="527A0FFB" w14:textId="599E0AA5" w:rsidR="2055CFDF" w:rsidRPr="00AA094B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AA094B">
        <w:rPr>
          <w:rFonts w:ascii="Calibri" w:hAnsi="Calibri" w:cs="Calibri"/>
          <w:sz w:val="24"/>
          <w:szCs w:val="24"/>
        </w:rPr>
        <w:t xml:space="preserve">Professional values and behaviours: </w:t>
      </w:r>
    </w:p>
    <w:p w14:paraId="7C22DBEE" w14:textId="44882E8E" w:rsidR="2055CFDF" w:rsidRPr="00AA094B" w:rsidRDefault="2055CFDF" w:rsidP="7BA8DE44">
      <w:pPr>
        <w:pStyle w:val="NormalWeb"/>
        <w:rPr>
          <w:rFonts w:ascii="Calibri" w:hAnsi="Calibri" w:cs="Calibri"/>
        </w:rPr>
      </w:pPr>
      <w:r w:rsidRPr="00AA094B">
        <w:rPr>
          <w:rFonts w:ascii="Calibri" w:hAnsi="Calibri" w:cs="Calibri"/>
        </w:rPr>
        <w:t xml:space="preserve">By the end of your </w:t>
      </w:r>
      <w:r w:rsidR="00F12426" w:rsidRPr="00AA094B">
        <w:rPr>
          <w:rFonts w:ascii="Calibri" w:hAnsi="Calibri" w:cs="Calibri"/>
        </w:rPr>
        <w:t>attachment,</w:t>
      </w:r>
      <w:r w:rsidRPr="00AA094B">
        <w:rPr>
          <w:rFonts w:ascii="Calibri" w:hAnsi="Calibri" w:cs="Calibri"/>
        </w:rPr>
        <w:t xml:space="preserve"> you should be able to: </w:t>
      </w:r>
    </w:p>
    <w:p w14:paraId="1A6C8E3B" w14:textId="77777777" w:rsidR="00FF6257" w:rsidRPr="00AA094B" w:rsidRDefault="00FF6257" w:rsidP="00FF625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lastRenderedPageBreak/>
        <w:t>Self-Assessment: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Reflect on clinical experiences to continually improve clinical skills and patient care. </w:t>
      </w:r>
    </w:p>
    <w:p w14:paraId="44864E93" w14:textId="77777777" w:rsidR="00FF6257" w:rsidRPr="00AA094B" w:rsidRDefault="00FF6257" w:rsidP="00FF625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Patient-Centred Care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Demonstrate empathy and shared decision-making with patients. </w:t>
      </w:r>
    </w:p>
    <w:p w14:paraId="375889F5" w14:textId="6507F80D" w:rsidR="00FF6257" w:rsidRPr="00AA094B" w:rsidRDefault="03DD6C1E" w:rsidP="00FF625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Professionalism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270766BC" w:rsidRPr="00AA094B">
        <w:rPr>
          <w:rFonts w:ascii="Calibri" w:eastAsia="Times New Roman" w:hAnsi="Calibri" w:cs="Calibri"/>
          <w:color w:val="000000" w:themeColor="text1"/>
        </w:rPr>
        <w:t>Demonstrate b</w:t>
      </w:r>
      <w:r w:rsidRPr="00AA094B">
        <w:rPr>
          <w:rFonts w:ascii="Calibri" w:eastAsia="Times New Roman" w:hAnsi="Calibri" w:cs="Calibri"/>
          <w:color w:val="000000" w:themeColor="text1"/>
        </w:rPr>
        <w:t>ehav</w:t>
      </w:r>
      <w:r w:rsidR="34A1BF89" w:rsidRPr="00AA094B">
        <w:rPr>
          <w:rFonts w:ascii="Calibri" w:eastAsia="Times New Roman" w:hAnsi="Calibri" w:cs="Calibri"/>
          <w:color w:val="000000" w:themeColor="text1"/>
        </w:rPr>
        <w:t>iours in keeping with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ethical and professional principles. </w:t>
      </w:r>
    </w:p>
    <w:p w14:paraId="5AB15A90" w14:textId="77777777" w:rsidR="00FF6257" w:rsidRPr="00AA094B" w:rsidRDefault="00FF6257" w:rsidP="00FF6257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</w:p>
    <w:p w14:paraId="3F540FAF" w14:textId="0C572DA7" w:rsidR="00FF6257" w:rsidRPr="00AA094B" w:rsidRDefault="03DD6C1E" w:rsidP="00FF625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Commitment to Equity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781E44A8" w:rsidRPr="00AA094B">
        <w:rPr>
          <w:rFonts w:ascii="Calibri" w:eastAsia="Times New Roman" w:hAnsi="Calibri" w:cs="Calibri"/>
          <w:color w:val="000000" w:themeColor="text1"/>
        </w:rPr>
        <w:t>P</w:t>
      </w:r>
      <w:r w:rsidRPr="00AA094B">
        <w:rPr>
          <w:rFonts w:ascii="Calibri" w:eastAsia="Times New Roman" w:hAnsi="Calibri" w:cs="Calibri"/>
          <w:color w:val="000000" w:themeColor="text1"/>
        </w:rPr>
        <w:t>rovide equitable care by recognising and addressing disparities in healthcare access and outcomes. </w:t>
      </w:r>
    </w:p>
    <w:p w14:paraId="4A3F2F47" w14:textId="787625AA" w:rsidR="7BA8DE44" w:rsidRPr="00AA094B" w:rsidRDefault="7BA8DE44" w:rsidP="00F12426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</w:p>
    <w:p w14:paraId="0F976A22" w14:textId="2803078E" w:rsidR="001C0052" w:rsidRPr="00AA094B" w:rsidRDefault="0FF5782C" w:rsidP="7BA8DE44">
      <w:pPr>
        <w:pStyle w:val="Heading3"/>
        <w:rPr>
          <w:rFonts w:ascii="Calibri" w:hAnsi="Calibri" w:cs="Calibri"/>
          <w:sz w:val="24"/>
          <w:szCs w:val="24"/>
        </w:rPr>
      </w:pPr>
      <w:r w:rsidRPr="00AA094B">
        <w:rPr>
          <w:rFonts w:ascii="Calibri" w:hAnsi="Calibri" w:cs="Calibri"/>
          <w:sz w:val="24"/>
          <w:szCs w:val="24"/>
        </w:rPr>
        <w:t>Professional k</w:t>
      </w:r>
      <w:r w:rsidR="08088724" w:rsidRPr="00AA094B">
        <w:rPr>
          <w:rFonts w:ascii="Calibri" w:hAnsi="Calibri" w:cs="Calibri"/>
          <w:sz w:val="24"/>
          <w:szCs w:val="24"/>
        </w:rPr>
        <w:t xml:space="preserve">nowledge: </w:t>
      </w:r>
    </w:p>
    <w:p w14:paraId="30E6DB54" w14:textId="6D2AADB4" w:rsidR="001C0052" w:rsidRPr="00AA094B" w:rsidRDefault="51928C6B" w:rsidP="00F12426">
      <w:pPr>
        <w:pStyle w:val="NormalWeb"/>
        <w:rPr>
          <w:rFonts w:ascii="Calibri" w:hAnsi="Calibri" w:cs="Calibri"/>
        </w:rPr>
      </w:pPr>
      <w:r w:rsidRPr="00AA094B">
        <w:rPr>
          <w:rFonts w:ascii="Calibri" w:hAnsi="Calibri" w:cs="Calibri"/>
        </w:rPr>
        <w:t>By the end of your</w:t>
      </w:r>
      <w:r w:rsidR="07750A9D" w:rsidRPr="00AA094B">
        <w:rPr>
          <w:rFonts w:ascii="Calibri" w:hAnsi="Calibri" w:cs="Calibri"/>
        </w:rPr>
        <w:t xml:space="preserve"> </w:t>
      </w:r>
      <w:r w:rsidR="79C94CC8" w:rsidRPr="00AA094B">
        <w:rPr>
          <w:rFonts w:ascii="Calibri" w:hAnsi="Calibri" w:cs="Calibri"/>
        </w:rPr>
        <w:t>attachment,</w:t>
      </w:r>
      <w:r w:rsidR="07750A9D" w:rsidRPr="00AA094B">
        <w:rPr>
          <w:rFonts w:ascii="Calibri" w:hAnsi="Calibri" w:cs="Calibri"/>
        </w:rPr>
        <w:t xml:space="preserve"> you should </w:t>
      </w:r>
      <w:r w:rsidR="3FEC6562" w:rsidRPr="00AA094B">
        <w:rPr>
          <w:rFonts w:ascii="Calibri" w:hAnsi="Calibri" w:cs="Calibri"/>
        </w:rPr>
        <w:t>be able to</w:t>
      </w:r>
      <w:r w:rsidR="07750A9D" w:rsidRPr="00AA094B">
        <w:rPr>
          <w:rFonts w:ascii="Calibri" w:hAnsi="Calibri" w:cs="Calibri"/>
        </w:rPr>
        <w:t xml:space="preserve">: </w:t>
      </w:r>
    </w:p>
    <w:p w14:paraId="672551B3" w14:textId="77777777" w:rsidR="00FF6257" w:rsidRPr="00AA094B" w:rsidRDefault="00FF6257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Evidence-Based Practice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Implement current medical literature and guidelines into clinical decision-making. </w:t>
      </w:r>
    </w:p>
    <w:p w14:paraId="1CA0EDB5" w14:textId="2E274741" w:rsidR="00FF6257" w:rsidRPr="00AA094B" w:rsidRDefault="03DD6C1E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Managing Uncertainty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7D76A083" w:rsidRPr="00AA094B">
        <w:rPr>
          <w:rFonts w:ascii="Calibri" w:eastAsia="Times New Roman" w:hAnsi="Calibri" w:cs="Calibri"/>
          <w:color w:val="000000" w:themeColor="text1"/>
        </w:rPr>
        <w:t>Describe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uncertainty in diagnosis and treatment success/failure, and the consequences of over-diagnosis and over-treatment. </w:t>
      </w:r>
    </w:p>
    <w:p w14:paraId="335F34F7" w14:textId="5A8F5B56" w:rsidR="00FF6257" w:rsidRPr="00AA094B" w:rsidRDefault="03DD6C1E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Continuity of Care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1FD47068" w:rsidRPr="00AA094B">
        <w:rPr>
          <w:rFonts w:ascii="Calibri" w:eastAsia="Times New Roman" w:hAnsi="Calibri" w:cs="Calibri"/>
          <w:color w:val="000000" w:themeColor="text1"/>
        </w:rPr>
        <w:t>Explain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the principles of continuity of care, including managing follow-ups, maintaining accurate patient records, and coordinating with other healthcare providers. </w:t>
      </w:r>
    </w:p>
    <w:p w14:paraId="33DF8BF4" w14:textId="77777777" w:rsidR="00FF6257" w:rsidRPr="00AA094B" w:rsidRDefault="00FF6257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Preventive Healthcare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Describe and promote preventive healthcare strategies. </w:t>
      </w:r>
    </w:p>
    <w:p w14:paraId="698FDC97" w14:textId="77777777" w:rsidR="00FF6257" w:rsidRPr="00AA094B" w:rsidRDefault="00FF6257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Role of Primary Care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Explain the role of primary care in the broader healthcare system. </w:t>
      </w:r>
    </w:p>
    <w:p w14:paraId="5E2783B6" w14:textId="4B3582C5" w:rsidR="00FF6257" w:rsidRPr="00AA094B" w:rsidRDefault="03DD6C1E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Equitable Care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56F74C1A" w:rsidRPr="00AA094B">
        <w:rPr>
          <w:rFonts w:ascii="Calibri" w:eastAsia="Times New Roman" w:hAnsi="Calibri" w:cs="Calibri"/>
          <w:color w:val="000000" w:themeColor="text1"/>
        </w:rPr>
        <w:t>Describe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disparities in healthcare access and outcomes to provide equitable care. </w:t>
      </w:r>
    </w:p>
    <w:p w14:paraId="0ED10437" w14:textId="385F0F84" w:rsidR="00FF6257" w:rsidRPr="00AA094B" w:rsidRDefault="03DD6C1E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Intercultural Competence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: </w:t>
      </w:r>
      <w:r w:rsidR="42B41CC0" w:rsidRPr="00AA094B">
        <w:rPr>
          <w:rFonts w:ascii="Calibri" w:eastAsia="Times New Roman" w:hAnsi="Calibri" w:cs="Calibri"/>
          <w:color w:val="000000" w:themeColor="text1"/>
        </w:rPr>
        <w:t>Explain</w:t>
      </w:r>
      <w:r w:rsidRPr="00AA094B">
        <w:rPr>
          <w:rFonts w:ascii="Calibri" w:eastAsia="Times New Roman" w:hAnsi="Calibri" w:cs="Calibri"/>
          <w:color w:val="000000" w:themeColor="text1"/>
        </w:rPr>
        <w:t xml:space="preserve"> the importance of intercultural competence and patient diversity in providing holistic care. </w:t>
      </w:r>
    </w:p>
    <w:p w14:paraId="2C758F4F" w14:textId="77777777" w:rsidR="00FF6257" w:rsidRPr="00AA094B" w:rsidRDefault="00FF6257" w:rsidP="00FF625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AA094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Legal Obligations</w:t>
      </w:r>
      <w:r w:rsidRPr="00AA094B">
        <w:rPr>
          <w:rFonts w:ascii="Calibri" w:eastAsia="Times New Roman" w:hAnsi="Calibri" w:cs="Calibri"/>
          <w:color w:val="000000"/>
          <w:kern w:val="0"/>
          <w14:ligatures w14:val="none"/>
        </w:rPr>
        <w:t>: Apply ethical principles and legal obligations relevant to patient care, including informed consent, confidentiality, and end-of-life issues. </w:t>
      </w:r>
    </w:p>
    <w:p w14:paraId="270AD4B8" w14:textId="36D7489A" w:rsidR="001C0052" w:rsidRPr="00AA094B" w:rsidRDefault="001C0052" w:rsidP="00F12426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color w:val="000000"/>
          <w:kern w:val="0"/>
          <w14:ligatures w14:val="none"/>
        </w:rPr>
      </w:pPr>
    </w:p>
    <w:sectPr w:rsidR="001C0052" w:rsidRPr="00AA0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5E6"/>
    <w:multiLevelType w:val="hybridMultilevel"/>
    <w:tmpl w:val="0C1AC59A"/>
    <w:lvl w:ilvl="0" w:tplc="3AAE71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D80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285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22EC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F408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8B5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BE3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0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AAB8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71A1"/>
    <w:multiLevelType w:val="hybridMultilevel"/>
    <w:tmpl w:val="EB7A3B10"/>
    <w:lvl w:ilvl="0" w:tplc="3CACF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56E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B47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AF9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239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7AC2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D0AC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89B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46AB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249C2"/>
    <w:multiLevelType w:val="multilevel"/>
    <w:tmpl w:val="314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D068DA"/>
    <w:multiLevelType w:val="hybridMultilevel"/>
    <w:tmpl w:val="C37E66BA"/>
    <w:lvl w:ilvl="0" w:tplc="61042F5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AB6B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6B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782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522F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F85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6EA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946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C04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F5577"/>
    <w:multiLevelType w:val="hybridMultilevel"/>
    <w:tmpl w:val="FB0463AC"/>
    <w:lvl w:ilvl="0" w:tplc="566CD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389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C4B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506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EF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864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A2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3AD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60D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013A5"/>
    <w:multiLevelType w:val="multilevel"/>
    <w:tmpl w:val="C088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C1802"/>
    <w:multiLevelType w:val="multilevel"/>
    <w:tmpl w:val="90CA3164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52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9CB15F9"/>
    <w:multiLevelType w:val="multilevel"/>
    <w:tmpl w:val="61FC9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2F77AA"/>
    <w:multiLevelType w:val="multilevel"/>
    <w:tmpl w:val="2CF06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6EE792"/>
    <w:multiLevelType w:val="hybridMultilevel"/>
    <w:tmpl w:val="8202E7A0"/>
    <w:lvl w:ilvl="0" w:tplc="6474195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ECE1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220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C7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404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6CDA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6D7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E40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80B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45DEE2"/>
    <w:multiLevelType w:val="hybridMultilevel"/>
    <w:tmpl w:val="BDC264BA"/>
    <w:lvl w:ilvl="0" w:tplc="AFD2A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EC1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C0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C54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FA8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EE8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EA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16E0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0E7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753D7A"/>
    <w:multiLevelType w:val="multilevel"/>
    <w:tmpl w:val="4CB0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A8345B"/>
    <w:multiLevelType w:val="multilevel"/>
    <w:tmpl w:val="848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4744AA"/>
    <w:multiLevelType w:val="hybridMultilevel"/>
    <w:tmpl w:val="997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22E45"/>
    <w:multiLevelType w:val="multilevel"/>
    <w:tmpl w:val="8D2C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4624579">
    <w:abstractNumId w:val="4"/>
  </w:num>
  <w:num w:numId="2" w16cid:durableId="314334462">
    <w:abstractNumId w:val="10"/>
  </w:num>
  <w:num w:numId="3" w16cid:durableId="385571949">
    <w:abstractNumId w:val="0"/>
  </w:num>
  <w:num w:numId="4" w16cid:durableId="1087387175">
    <w:abstractNumId w:val="1"/>
  </w:num>
  <w:num w:numId="5" w16cid:durableId="860706366">
    <w:abstractNumId w:val="9"/>
  </w:num>
  <w:num w:numId="6" w16cid:durableId="47842941">
    <w:abstractNumId w:val="3"/>
  </w:num>
  <w:num w:numId="7" w16cid:durableId="742291106">
    <w:abstractNumId w:val="2"/>
  </w:num>
  <w:num w:numId="8" w16cid:durableId="395782858">
    <w:abstractNumId w:val="12"/>
  </w:num>
  <w:num w:numId="9" w16cid:durableId="748816251">
    <w:abstractNumId w:val="6"/>
  </w:num>
  <w:num w:numId="10" w16cid:durableId="393312940">
    <w:abstractNumId w:val="5"/>
  </w:num>
  <w:num w:numId="11" w16cid:durableId="242421797">
    <w:abstractNumId w:val="13"/>
  </w:num>
  <w:num w:numId="12" w16cid:durableId="1220939928">
    <w:abstractNumId w:val="14"/>
  </w:num>
  <w:num w:numId="13" w16cid:durableId="1091855952">
    <w:abstractNumId w:val="7"/>
  </w:num>
  <w:num w:numId="14" w16cid:durableId="67461343">
    <w:abstractNumId w:val="11"/>
  </w:num>
  <w:num w:numId="15" w16cid:durableId="2472717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52"/>
    <w:rsid w:val="00076BCE"/>
    <w:rsid w:val="001C0052"/>
    <w:rsid w:val="005F3D44"/>
    <w:rsid w:val="006B345F"/>
    <w:rsid w:val="006D0FF8"/>
    <w:rsid w:val="00AA094B"/>
    <w:rsid w:val="00D43F8D"/>
    <w:rsid w:val="00E70B2E"/>
    <w:rsid w:val="00EB5440"/>
    <w:rsid w:val="00EF0E04"/>
    <w:rsid w:val="00EF5D2C"/>
    <w:rsid w:val="00F03749"/>
    <w:rsid w:val="00F12426"/>
    <w:rsid w:val="00F41A3E"/>
    <w:rsid w:val="00FF6257"/>
    <w:rsid w:val="010F24D7"/>
    <w:rsid w:val="015AE09F"/>
    <w:rsid w:val="016F03FA"/>
    <w:rsid w:val="03DD6C1E"/>
    <w:rsid w:val="0473EB37"/>
    <w:rsid w:val="0688BBC5"/>
    <w:rsid w:val="07750A9D"/>
    <w:rsid w:val="08088724"/>
    <w:rsid w:val="0A2F2B19"/>
    <w:rsid w:val="0FF5782C"/>
    <w:rsid w:val="10698524"/>
    <w:rsid w:val="110F41DE"/>
    <w:rsid w:val="16071919"/>
    <w:rsid w:val="1817DF87"/>
    <w:rsid w:val="19DA18D4"/>
    <w:rsid w:val="1CC1EE51"/>
    <w:rsid w:val="1F11D30A"/>
    <w:rsid w:val="1FD47068"/>
    <w:rsid w:val="2055CFDF"/>
    <w:rsid w:val="2235FD17"/>
    <w:rsid w:val="237720E5"/>
    <w:rsid w:val="270766BC"/>
    <w:rsid w:val="280D635A"/>
    <w:rsid w:val="2983D4E8"/>
    <w:rsid w:val="29CD8F24"/>
    <w:rsid w:val="2EB4F3D7"/>
    <w:rsid w:val="2F145A0F"/>
    <w:rsid w:val="2F2E376E"/>
    <w:rsid w:val="30FDB61B"/>
    <w:rsid w:val="3355E799"/>
    <w:rsid w:val="342CF926"/>
    <w:rsid w:val="34A1BF89"/>
    <w:rsid w:val="3A304472"/>
    <w:rsid w:val="3C7D4F6F"/>
    <w:rsid w:val="3EC5644F"/>
    <w:rsid w:val="3FEC6562"/>
    <w:rsid w:val="40D39B84"/>
    <w:rsid w:val="429774F8"/>
    <w:rsid w:val="42B41CC0"/>
    <w:rsid w:val="46C7407C"/>
    <w:rsid w:val="4973A337"/>
    <w:rsid w:val="4A2AAF75"/>
    <w:rsid w:val="4A880AF0"/>
    <w:rsid w:val="4AA477A8"/>
    <w:rsid w:val="4BBA800E"/>
    <w:rsid w:val="4D1E57C4"/>
    <w:rsid w:val="4FBE629B"/>
    <w:rsid w:val="514552D7"/>
    <w:rsid w:val="5174AAE1"/>
    <w:rsid w:val="51928C6B"/>
    <w:rsid w:val="523743F8"/>
    <w:rsid w:val="56F74C1A"/>
    <w:rsid w:val="591A5D87"/>
    <w:rsid w:val="5D42C96A"/>
    <w:rsid w:val="5F13F30A"/>
    <w:rsid w:val="607EE5D3"/>
    <w:rsid w:val="6263F98F"/>
    <w:rsid w:val="63734DFC"/>
    <w:rsid w:val="687C8D1D"/>
    <w:rsid w:val="68E29F8E"/>
    <w:rsid w:val="68ED27F7"/>
    <w:rsid w:val="6B414FD6"/>
    <w:rsid w:val="6E3DAEC9"/>
    <w:rsid w:val="6F9627A8"/>
    <w:rsid w:val="7161A668"/>
    <w:rsid w:val="731E3816"/>
    <w:rsid w:val="7378CF5D"/>
    <w:rsid w:val="73D04072"/>
    <w:rsid w:val="74444506"/>
    <w:rsid w:val="74EBF0D6"/>
    <w:rsid w:val="7700E93E"/>
    <w:rsid w:val="781E44A8"/>
    <w:rsid w:val="78702702"/>
    <w:rsid w:val="78D42AAE"/>
    <w:rsid w:val="799AD460"/>
    <w:rsid w:val="79C94CC8"/>
    <w:rsid w:val="7B305104"/>
    <w:rsid w:val="7BA8DE44"/>
    <w:rsid w:val="7C480314"/>
    <w:rsid w:val="7CB18DC4"/>
    <w:rsid w:val="7D76A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F252"/>
  <w15:chartTrackingRefBased/>
  <w15:docId w15:val="{9CE9BD4D-4E29-CC44-9084-BB942841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D43F8D"/>
    <w:pPr>
      <w:outlineLvl w:val="0"/>
    </w:pPr>
    <w:rPr>
      <w:rFonts w:ascii="Arial" w:hAnsi="Arial" w:cs="Arial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43F8D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Web"/>
    <w:next w:val="Normal"/>
    <w:link w:val="Heading3Char"/>
    <w:uiPriority w:val="9"/>
    <w:unhideWhenUsed/>
    <w:qFormat/>
    <w:rsid w:val="00D43F8D"/>
    <w:pPr>
      <w:outlineLvl w:val="2"/>
    </w:pPr>
    <w:rPr>
      <w:rFonts w:ascii="Arial" w:hAnsi="Arial" w:cs="Arial"/>
      <w:b/>
      <w:bCs/>
      <w:color w:val="003865"/>
      <w:sz w:val="22"/>
      <w:szCs w:val="22"/>
      <w14:textFill>
        <w14:solidFill>
          <w14:srgbClr w14:val="003865">
            <w14:lumMod w14:val="75000"/>
          </w14:srgb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0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F8D"/>
    <w:rPr>
      <w:rFonts w:ascii="Arial" w:eastAsia="Times New Roman" w:hAnsi="Arial" w:cs="Arial"/>
      <w:b/>
      <w:bCs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43F8D"/>
    <w:rPr>
      <w:rFonts w:ascii="Arial" w:eastAsia="Times New Roman" w:hAnsi="Arial" w:cs="Arial"/>
      <w:b/>
      <w:bCs/>
      <w:color w:val="003865"/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43F8D"/>
    <w:rPr>
      <w:rFonts w:ascii="Arial" w:eastAsia="Times New Roman" w:hAnsi="Arial" w:cs="Arial"/>
      <w:b/>
      <w:bCs/>
      <w:color w:val="003865"/>
      <w:kern w:val="0"/>
      <w:sz w:val="22"/>
      <w:szCs w:val="22"/>
      <w14:textFill>
        <w14:solidFill>
          <w14:srgbClr w14:val="003865">
            <w14:lumMod w14:val="75000"/>
          </w14:srgbClr>
        </w14:solidFill>
      </w14:textFill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C0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0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E5DEE8-2B0A-48A1-A376-9E6CA4530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8D0B5-2CAB-470D-B357-B6D703B215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AF85B-C8A0-48AF-8619-84B1D4156B61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cogan</dc:creator>
  <cp:keywords/>
  <dc:description/>
  <cp:lastModifiedBy>Sabra Jones</cp:lastModifiedBy>
  <cp:revision>2</cp:revision>
  <dcterms:created xsi:type="dcterms:W3CDTF">2026-07-29T12:03:00Z</dcterms:created>
  <dcterms:modified xsi:type="dcterms:W3CDTF">2026-07-29T12:03:00Z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