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6EEE3"/>
  <w:body>
    <w:p w:rsidR="00E84396" w:rsidP="1A31CCF4" w:rsidRDefault="30AB627C" w14:paraId="466521CB" w14:textId="65DF33FB">
      <w:pPr>
        <w:pStyle w:val="Title"/>
        <w:spacing w:line="276" w:lineRule="auto"/>
        <w:rPr>
          <w:rFonts w:ascii="Calibri" w:hAnsi="Calibri" w:eastAsia="Calibri" w:cs="Calibri"/>
          <w:color w:val="000000" w:themeColor="text1"/>
        </w:rPr>
      </w:pPr>
      <w:r w:rsidRPr="7C17EBC1" w:rsidR="30AB627C">
        <w:rPr>
          <w:rFonts w:ascii="Calibri" w:hAnsi="Calibri" w:eastAsia="Calibri" w:cs="Calibri"/>
          <w:color w:val="000000" w:themeColor="text1" w:themeTint="FF" w:themeShade="FF"/>
        </w:rPr>
        <w:t xml:space="preserve">Inclusive Research Practice </w:t>
      </w:r>
      <w:r w:rsidRPr="7C17EBC1" w:rsidR="30AB627C">
        <w:rPr>
          <w:rFonts w:ascii="Calibri" w:hAnsi="Calibri" w:eastAsia="Calibri" w:cs="Calibri"/>
          <w:color w:val="000000" w:themeColor="text1" w:themeTint="FF" w:themeShade="FF"/>
        </w:rPr>
        <w:t>at</w:t>
      </w:r>
      <w:r w:rsidRPr="7C17EBC1" w:rsidR="137CF642">
        <w:rPr>
          <w:rFonts w:ascii="Calibri" w:hAnsi="Calibri" w:eastAsia="Calibri" w:cs="Calibri"/>
          <w:color w:val="000000" w:themeColor="text1" w:themeTint="FF" w:themeShade="FF"/>
        </w:rPr>
        <w:t xml:space="preserve"> </w:t>
      </w:r>
      <w:r w:rsidRPr="7C17EBC1" w:rsidR="63FA5773">
        <w:rPr>
          <w:rFonts w:ascii="Calibri" w:hAnsi="Calibri" w:eastAsia="Calibri" w:cs="Calibri"/>
        </w:rPr>
        <w:t>UofG</w:t>
      </w:r>
      <w:r w:rsidRPr="7C17EBC1" w:rsidR="30AB627C">
        <w:rPr>
          <w:rFonts w:ascii="Calibri" w:hAnsi="Calibri" w:eastAsia="Calibri" w:cs="Calibri"/>
          <w:color w:val="000000" w:themeColor="text1" w:themeTint="FF" w:themeShade="FF"/>
        </w:rPr>
        <w:t>: Our approach</w:t>
      </w:r>
    </w:p>
    <w:p w:rsidR="00E84396" w:rsidP="1A31CCF4" w:rsidRDefault="4DE54122" w14:paraId="7A67DD8F" w14:textId="1740B176">
      <w:pPr>
        <w:rPr>
          <w:rFonts w:ascii="Calibri" w:hAnsi="Calibri" w:eastAsia="Calibri" w:cs="Calibri"/>
          <w:color w:val="000000" w:themeColor="text1"/>
          <w:sz w:val="40"/>
          <w:szCs w:val="40"/>
        </w:rPr>
      </w:pPr>
      <w:r w:rsidRPr="1A31CCF4">
        <w:rPr>
          <w:rFonts w:ascii="Calibri" w:hAnsi="Calibri" w:eastAsia="Calibri" w:cs="Calibri"/>
          <w:color w:val="000000" w:themeColor="text1"/>
          <w:sz w:val="40"/>
          <w:szCs w:val="40"/>
        </w:rPr>
        <w:t>Text-Only Version</w:t>
      </w:r>
    </w:p>
    <w:p w:rsidR="00E84396" w:rsidP="1A31CCF4" w:rsidRDefault="5DF54208" w14:paraId="3DCC5557" w14:textId="104C4070">
      <w:pPr>
        <w:spacing w:after="120" w:line="360" w:lineRule="auto"/>
        <w:rPr>
          <w:rFonts w:ascii="Calibri" w:hAnsi="Calibri" w:eastAsia="Calibri" w:cs="Calibri"/>
          <w:sz w:val="28"/>
          <w:szCs w:val="28"/>
        </w:rPr>
      </w:pPr>
      <w:r w:rsidRPr="1A31CCF4">
        <w:rPr>
          <w:rFonts w:ascii="Calibri" w:hAnsi="Calibri" w:eastAsia="Calibri" w:cs="Calibri"/>
          <w:sz w:val="28"/>
          <w:szCs w:val="28"/>
        </w:rPr>
        <w:t>November 2024</w:t>
      </w:r>
    </w:p>
    <w:p w:rsidR="00E84396" w:rsidP="1A31CCF4" w:rsidRDefault="00E84396" w14:paraId="4C03DBD5" w14:textId="1690AF45">
      <w:pPr>
        <w:spacing w:line="360" w:lineRule="auto"/>
        <w:rPr>
          <w:rFonts w:ascii="Calibri" w:hAnsi="Calibri" w:eastAsia="Calibri" w:cs="Calibri"/>
          <w:color w:val="000000" w:themeColor="text1"/>
          <w:sz w:val="28"/>
          <w:szCs w:val="28"/>
        </w:rPr>
      </w:pPr>
    </w:p>
    <w:p w:rsidR="1705D820" w:rsidP="7C17EBC1" w:rsidRDefault="1705D820" w14:paraId="7A2E5FFD" w14:textId="76FAE397">
      <w:pPr>
        <w:spacing w:line="360" w:lineRule="auto"/>
        <w:rPr>
          <w:rFonts w:ascii="Calibri" w:hAnsi="Calibri" w:eastAsia="Calibri" w:cs="Calibri"/>
          <w:noProof w:val="0"/>
          <w:sz w:val="28"/>
          <w:szCs w:val="28"/>
          <w:lang w:val="en-GB"/>
        </w:rPr>
      </w:pPr>
      <w:r w:rsidRPr="7C17EBC1" w:rsidR="1705D820">
        <w:rPr>
          <w:rFonts w:ascii="Calibri" w:hAnsi="Calibri" w:eastAsia="Calibri" w:cs="Calibri"/>
          <w:b w:val="0"/>
          <w:bCs w:val="0"/>
          <w:i w:val="0"/>
          <w:iCs w:val="0"/>
          <w:caps w:val="0"/>
          <w:smallCaps w:val="0"/>
          <w:noProof w:val="0"/>
          <w:color w:val="000000" w:themeColor="text1" w:themeTint="FF" w:themeShade="FF"/>
          <w:sz w:val="28"/>
          <w:szCs w:val="28"/>
          <w:lang w:val="en-GB"/>
        </w:rPr>
        <w:t xml:space="preserve">Doris Ruth Eikhof; Academic Lead Inclusive Research Practice </w:t>
      </w:r>
      <w:r>
        <w:br/>
      </w:r>
      <w:r w:rsidRPr="7C17EBC1" w:rsidR="1705D820">
        <w:rPr>
          <w:rFonts w:ascii="Calibri" w:hAnsi="Calibri" w:eastAsia="Calibri" w:cs="Calibri"/>
          <w:b w:val="0"/>
          <w:bCs w:val="0"/>
          <w:i w:val="0"/>
          <w:iCs w:val="0"/>
          <w:caps w:val="0"/>
          <w:smallCaps w:val="0"/>
          <w:noProof w:val="0"/>
          <w:color w:val="000000" w:themeColor="text1" w:themeTint="FF" w:themeShade="FF"/>
          <w:sz w:val="28"/>
          <w:szCs w:val="28"/>
          <w:lang w:val="en-GB"/>
        </w:rPr>
        <w:t>Chris Pearce; Vice-Principal Research and Knowledge Exchange</w:t>
      </w:r>
    </w:p>
    <w:p w:rsidR="7C17EBC1" w:rsidP="7C17EBC1" w:rsidRDefault="7C17EBC1" w14:paraId="71A88A44" w14:textId="3CB2CDE9">
      <w:pPr>
        <w:spacing w:line="360" w:lineRule="auto"/>
        <w:rPr>
          <w:rFonts w:ascii="Calibri" w:hAnsi="Calibri" w:eastAsia="Calibri" w:cs="Calibri"/>
          <w:sz w:val="28"/>
          <w:szCs w:val="28"/>
        </w:rPr>
      </w:pPr>
    </w:p>
    <w:p w:rsidR="00E84396" w:rsidP="1A31CCF4" w:rsidRDefault="00E84396" w14:paraId="4DB2411B" w14:textId="15CBDB7A">
      <w:pPr>
        <w:spacing w:line="360" w:lineRule="auto"/>
        <w:rPr>
          <w:rFonts w:ascii="Calibri" w:hAnsi="Calibri" w:eastAsia="Calibri" w:cs="Calibri"/>
          <w:color w:val="000000" w:themeColor="text1"/>
          <w:sz w:val="28"/>
          <w:szCs w:val="28"/>
        </w:rPr>
      </w:pPr>
    </w:p>
    <w:p w:rsidR="3000C48D" w:rsidP="7C17EBC1" w:rsidRDefault="3000C48D" w14:paraId="7267C4AD" w14:textId="59785567">
      <w:pPr>
        <w:spacing w:line="360" w:lineRule="auto"/>
        <w:rPr>
          <w:rFonts w:ascii="Calibri" w:hAnsi="Calibri" w:eastAsia="Calibri" w:cs="Calibri"/>
          <w:noProof w:val="0"/>
          <w:sz w:val="28"/>
          <w:szCs w:val="28"/>
          <w:lang w:val="en-GB"/>
        </w:rPr>
      </w:pPr>
      <w:r w:rsidRPr="7C17EBC1" w:rsidR="3000C48D">
        <w:rPr>
          <w:rFonts w:ascii="Calibri" w:hAnsi="Calibri" w:eastAsia="Calibri" w:cs="Calibri"/>
          <w:b w:val="0"/>
          <w:bCs w:val="0"/>
          <w:i w:val="0"/>
          <w:iCs w:val="0"/>
          <w:caps w:val="0"/>
          <w:smallCaps w:val="0"/>
          <w:noProof w:val="0"/>
          <w:color w:val="000000" w:themeColor="text1" w:themeTint="FF" w:themeShade="FF"/>
          <w:sz w:val="28"/>
          <w:szCs w:val="28"/>
          <w:lang w:val="en-GB"/>
        </w:rPr>
        <w:t xml:space="preserve">URL for HTTP version: </w:t>
      </w:r>
      <w:hyperlink r:id="Rf93ec367ff5c4162">
        <w:r w:rsidRPr="7C17EBC1" w:rsidR="3000C48D">
          <w:rPr>
            <w:rStyle w:val="Hyperlink"/>
            <w:b w:val="0"/>
            <w:bCs w:val="0"/>
            <w:i w:val="0"/>
            <w:iCs w:val="0"/>
            <w:caps w:val="0"/>
            <w:smallCaps w:val="0"/>
            <w:strike w:val="0"/>
            <w:dstrike w:val="0"/>
            <w:noProof w:val="0"/>
            <w:lang w:val="en-GB"/>
          </w:rPr>
          <w:t>Link</w:t>
        </w:r>
      </w:hyperlink>
      <w:r>
        <w:br/>
      </w:r>
      <w:r w:rsidRPr="7C17EBC1" w:rsidR="3000C48D">
        <w:rPr>
          <w:rFonts w:ascii="Calibri" w:hAnsi="Calibri" w:eastAsia="Calibri" w:cs="Calibri"/>
          <w:b w:val="0"/>
          <w:bCs w:val="0"/>
          <w:i w:val="0"/>
          <w:iCs w:val="0"/>
          <w:caps w:val="0"/>
          <w:smallCaps w:val="0"/>
          <w:noProof w:val="0"/>
          <w:color w:val="000000" w:themeColor="text1" w:themeTint="FF" w:themeShade="FF"/>
          <w:sz w:val="28"/>
          <w:szCs w:val="28"/>
          <w:lang w:val="en-GB"/>
        </w:rPr>
        <w:t xml:space="preserve">URL for designed PDF version: </w:t>
      </w:r>
      <w:hyperlink r:id="R82e744e1244e44ed">
        <w:r w:rsidRPr="7C17EBC1" w:rsidR="3000C48D">
          <w:rPr>
            <w:rStyle w:val="Hyperlink"/>
            <w:b w:val="0"/>
            <w:bCs w:val="0"/>
            <w:i w:val="0"/>
            <w:iCs w:val="0"/>
            <w:caps w:val="0"/>
            <w:smallCaps w:val="0"/>
            <w:strike w:val="0"/>
            <w:dstrike w:val="0"/>
            <w:noProof w:val="0"/>
            <w:lang w:val="en-GB"/>
          </w:rPr>
          <w:t>Link</w:t>
        </w:r>
      </w:hyperlink>
    </w:p>
    <w:p w:rsidR="7C17EBC1" w:rsidP="7C17EBC1" w:rsidRDefault="7C17EBC1" w14:paraId="271ACA80" w14:textId="792A0B5E">
      <w:pPr>
        <w:spacing w:line="360" w:lineRule="auto"/>
        <w:rPr>
          <w:rFonts w:ascii="Calibri" w:hAnsi="Calibri" w:eastAsia="Calibri" w:cs="Calibri"/>
          <w:color w:val="000000" w:themeColor="text1" w:themeTint="FF" w:themeShade="FF"/>
          <w:sz w:val="28"/>
          <w:szCs w:val="28"/>
        </w:rPr>
      </w:pPr>
    </w:p>
    <w:p w:rsidR="00E84396" w:rsidP="1A31CCF4" w:rsidRDefault="00E84396" w14:paraId="1EB0E23A" w14:textId="3C991ED0">
      <w:pPr>
        <w:spacing w:line="360" w:lineRule="auto"/>
        <w:rPr>
          <w:rFonts w:ascii="Calibri" w:hAnsi="Calibri" w:eastAsia="Calibri" w:cs="Calibri"/>
          <w:color w:val="000000" w:themeColor="text1"/>
          <w:sz w:val="28"/>
          <w:szCs w:val="28"/>
        </w:rPr>
      </w:pPr>
    </w:p>
    <w:p w:rsidR="00E84396" w:rsidP="1A31CCF4" w:rsidRDefault="5DF54208" w14:paraId="4632E145" w14:textId="177F063A">
      <w:pPr>
        <w:spacing w:line="360" w:lineRule="auto"/>
      </w:pPr>
      <w:r w:rsidRPr="12481CDF" w:rsidR="5DF54208">
        <w:rPr>
          <w:rFonts w:ascii="Calibri" w:hAnsi="Calibri" w:eastAsia="Calibri" w:cs="Calibri"/>
          <w:color w:val="000000" w:themeColor="text1" w:themeTint="FF" w:themeShade="FF"/>
          <w:sz w:val="28"/>
          <w:szCs w:val="28"/>
        </w:rPr>
        <w:t xml:space="preserve">Contact: </w:t>
      </w:r>
      <w:r w:rsidRPr="12481CDF" w:rsidR="38F55B6A">
        <w:rPr>
          <w:rFonts w:ascii="Calibri" w:hAnsi="Calibri" w:eastAsia="Calibri" w:cs="Calibri"/>
          <w:color w:val="000000" w:themeColor="text1" w:themeTint="FF" w:themeShade="FF"/>
          <w:sz w:val="28"/>
          <w:szCs w:val="28"/>
        </w:rPr>
        <w:t>DorisRuth.Eikhof@glasgow.ac.uk</w:t>
      </w:r>
    </w:p>
    <w:p w:rsidR="00E84396" w:rsidP="1A31CCF4" w:rsidRDefault="00E84396" w14:paraId="36A5655B" w14:textId="6F8BBE1B">
      <w:pPr>
        <w:spacing w:line="360" w:lineRule="auto"/>
        <w:rPr>
          <w:rFonts w:ascii="Calibri" w:hAnsi="Calibri" w:eastAsia="Calibri" w:cs="Calibri"/>
          <w:color w:val="000000" w:themeColor="text1"/>
          <w:sz w:val="28"/>
          <w:szCs w:val="28"/>
        </w:rPr>
      </w:pPr>
    </w:p>
    <w:p w:rsidR="00E84396" w:rsidP="7B996B0E" w:rsidRDefault="0D9B3A4F" w14:paraId="1778ABD1" w14:textId="4C14FD1F">
      <w:pPr>
        <w:spacing w:line="360" w:lineRule="auto"/>
        <w:rPr>
          <w:rFonts w:ascii="Calibri" w:hAnsi="Calibri" w:eastAsia="Calibri" w:cs="Calibri"/>
          <w:sz w:val="28"/>
          <w:szCs w:val="28"/>
        </w:rPr>
      </w:pPr>
      <w:r w:rsidRPr="12481CDF" w:rsidR="0D9B3A4F">
        <w:rPr>
          <w:rFonts w:ascii="Calibri" w:hAnsi="Calibri" w:eastAsia="Calibri" w:cs="Calibri"/>
          <w:sz w:val="28"/>
          <w:szCs w:val="28"/>
        </w:rPr>
        <w:t xml:space="preserve">Guidelines followed: </w:t>
      </w:r>
      <w:hyperlink r:id="R7be8709be8c24901">
        <w:r w:rsidRPr="12481CDF" w:rsidR="52B6B46C">
          <w:rPr>
            <w:rStyle w:val="Hyperlink"/>
            <w:rFonts w:ascii="Calibri" w:hAnsi="Calibri" w:eastAsia="Calibri" w:cs="Calibri"/>
            <w:sz w:val="28"/>
            <w:szCs w:val="28"/>
          </w:rPr>
          <w:t>creating accessible documents, GRE</w:t>
        </w:r>
      </w:hyperlink>
    </w:p>
    <w:p w:rsidR="00E84396" w:rsidP="1A31CCF4" w:rsidRDefault="00E84396" w14:paraId="4F204FD4" w14:textId="161F5BAD">
      <w:pPr>
        <w:spacing w:line="360" w:lineRule="auto"/>
        <w:rPr>
          <w:rFonts w:ascii="Calibri" w:hAnsi="Calibri" w:eastAsia="Calibri" w:cs="Calibri"/>
          <w:color w:val="000000" w:themeColor="text1"/>
          <w:sz w:val="28"/>
          <w:szCs w:val="28"/>
        </w:rPr>
      </w:pPr>
    </w:p>
    <w:p w:rsidR="00E84396" w:rsidP="1A31CCF4" w:rsidRDefault="00E84396" w14:paraId="5CFAD4F4" w14:textId="0A21F836">
      <w:pPr>
        <w:keepNext/>
        <w:keepLines/>
        <w:spacing w:line="360" w:lineRule="auto"/>
        <w:rPr>
          <w:rFonts w:ascii="Calibri" w:hAnsi="Calibri" w:eastAsia="Calibri" w:cs="Calibri"/>
          <w:color w:val="000000" w:themeColor="text1"/>
          <w:sz w:val="28"/>
          <w:szCs w:val="28"/>
        </w:rPr>
      </w:pPr>
    </w:p>
    <w:p w:rsidR="00E84396" w:rsidP="1A31CCF4" w:rsidRDefault="00E84396" w14:paraId="2E5E3313" w14:textId="6DD1C195">
      <w:pPr>
        <w:rPr>
          <w:rFonts w:ascii="Aptos" w:hAnsi="Aptos" w:eastAsia="Aptos" w:cs="Aptos"/>
          <w:color w:val="000000" w:themeColor="text1"/>
        </w:rPr>
      </w:pPr>
    </w:p>
    <w:p w:rsidR="00E84396" w:rsidP="1A31CCF4" w:rsidRDefault="00E84396" w14:paraId="750192C4" w14:textId="30579199">
      <w:pPr>
        <w:pStyle w:val="Heading1"/>
        <w:rPr>
          <w:rFonts w:ascii="Calibri" w:hAnsi="Calibri" w:eastAsia="Calibri" w:cs="Calibri"/>
          <w:color w:val="auto"/>
        </w:rPr>
      </w:pPr>
    </w:p>
    <w:p w:rsidR="00E84396" w:rsidRDefault="00000000" w14:paraId="01E62D72" w14:textId="3806EC13">
      <w:r>
        <w:br w:type="page"/>
      </w:r>
    </w:p>
    <w:p w:rsidR="00E84396" w:rsidP="1A31CCF4" w:rsidRDefault="30AB627C" w14:paraId="5769AFCE" w14:textId="105A49C0">
      <w:pPr>
        <w:pStyle w:val="Heading1"/>
        <w:rPr>
          <w:rFonts w:ascii="Calibri" w:hAnsi="Calibri" w:eastAsia="Calibri" w:cs="Calibri"/>
          <w:color w:val="auto"/>
        </w:rPr>
      </w:pPr>
      <w:r w:rsidRPr="1A31CCF4">
        <w:rPr>
          <w:rFonts w:ascii="Calibri" w:hAnsi="Calibri" w:eastAsia="Calibri" w:cs="Calibri"/>
          <w:color w:val="auto"/>
        </w:rPr>
        <w:t xml:space="preserve">About this document: </w:t>
      </w:r>
    </w:p>
    <w:p w:rsidR="00E84396" w:rsidP="1DE0C06B" w:rsidRDefault="30AB627C" w14:paraId="0D952FD2" w14:textId="24318D71">
      <w:pPr>
        <w:spacing w:line="360" w:lineRule="auto"/>
        <w:rPr>
          <w:rFonts w:ascii="Calibri" w:hAnsi="Calibri" w:eastAsia="Calibri" w:cs="Calibri"/>
          <w:color w:val="000000" w:themeColor="text1"/>
          <w:sz w:val="28"/>
          <w:szCs w:val="28"/>
        </w:rPr>
      </w:pPr>
      <w:r w:rsidRPr="12481CDF" w:rsidR="30AB627C">
        <w:rPr>
          <w:rFonts w:ascii="Calibri" w:hAnsi="Calibri" w:eastAsia="Calibri" w:cs="Calibri"/>
          <w:color w:val="000000" w:themeColor="text1" w:themeTint="FF" w:themeShade="FF"/>
          <w:sz w:val="28"/>
          <w:szCs w:val="28"/>
        </w:rPr>
        <w:t xml:space="preserve">This </w:t>
      </w:r>
      <w:r w:rsidRPr="12481CDF" w:rsidR="30AB627C">
        <w:rPr>
          <w:rFonts w:ascii="Calibri" w:hAnsi="Calibri" w:eastAsia="Calibri" w:cs="Calibri"/>
          <w:color w:val="000000" w:themeColor="text1" w:themeTint="FF" w:themeShade="FF"/>
          <w:sz w:val="28"/>
          <w:szCs w:val="28"/>
        </w:rPr>
        <w:t xml:space="preserve">document provides </w:t>
      </w:r>
      <w:r w:rsidRPr="12481CDF" w:rsidR="005C5758">
        <w:rPr>
          <w:rFonts w:ascii="Calibri" w:hAnsi="Calibri" w:eastAsia="Calibri" w:cs="Calibri"/>
          <w:color w:val="000000" w:themeColor="text1" w:themeTint="FF" w:themeShade="FF"/>
          <w:sz w:val="28"/>
          <w:szCs w:val="28"/>
        </w:rPr>
        <w:t>tex</w:t>
      </w:r>
      <w:r w:rsidRPr="12481CDF" w:rsidR="005C5758">
        <w:rPr>
          <w:rFonts w:ascii="Calibri" w:hAnsi="Calibri" w:eastAsia="Calibri" w:cs="Calibri"/>
          <w:color w:val="000000" w:themeColor="text1" w:themeTint="FF" w:themeShade="FF"/>
          <w:sz w:val="28"/>
          <w:szCs w:val="28"/>
        </w:rPr>
        <w:t>t</w:t>
      </w:r>
      <w:r w:rsidRPr="12481CDF" w:rsidR="005C5758">
        <w:rPr>
          <w:rFonts w:ascii="Calibri" w:hAnsi="Calibri" w:eastAsia="Calibri" w:cs="Calibri"/>
          <w:color w:val="000000" w:themeColor="text1" w:themeTint="FF" w:themeShade="FF"/>
          <w:sz w:val="28"/>
          <w:szCs w:val="28"/>
        </w:rPr>
        <w:t>-onl</w:t>
      </w:r>
      <w:r w:rsidRPr="12481CDF" w:rsidR="005C5758">
        <w:rPr>
          <w:rFonts w:ascii="Calibri" w:hAnsi="Calibri" w:eastAsia="Calibri" w:cs="Calibri"/>
          <w:color w:val="000000" w:themeColor="text1" w:themeTint="FF" w:themeShade="FF"/>
          <w:sz w:val="28"/>
          <w:szCs w:val="28"/>
        </w:rPr>
        <w:t xml:space="preserve">y </w:t>
      </w:r>
      <w:r w:rsidRPr="12481CDF" w:rsidR="178189B2">
        <w:rPr>
          <w:rFonts w:ascii="Calibri" w:hAnsi="Calibri" w:eastAsia="Calibri" w:cs="Calibri"/>
          <w:color w:val="000000" w:themeColor="text1" w:themeTint="FF" w:themeShade="FF"/>
          <w:sz w:val="28"/>
          <w:szCs w:val="28"/>
        </w:rPr>
        <w:t>v</w:t>
      </w:r>
      <w:r w:rsidRPr="12481CDF" w:rsidR="30AB627C">
        <w:rPr>
          <w:rFonts w:ascii="Calibri" w:hAnsi="Calibri" w:eastAsia="Calibri" w:cs="Calibri"/>
          <w:color w:val="000000" w:themeColor="text1" w:themeTint="FF" w:themeShade="FF"/>
          <w:sz w:val="28"/>
          <w:szCs w:val="28"/>
        </w:rPr>
        <w:t>ersion</w:t>
      </w:r>
      <w:r w:rsidRPr="12481CDF" w:rsidR="30AB627C">
        <w:rPr>
          <w:rFonts w:ascii="Calibri" w:hAnsi="Calibri" w:eastAsia="Calibri" w:cs="Calibri"/>
          <w:color w:val="000000" w:themeColor="text1" w:themeTint="FF" w:themeShade="FF"/>
          <w:sz w:val="28"/>
          <w:szCs w:val="28"/>
        </w:rPr>
        <w:t xml:space="preserve"> of </w:t>
      </w:r>
      <w:r w:rsidRPr="12481CDF" w:rsidR="1677F687">
        <w:rPr>
          <w:rFonts w:ascii="Calibri" w:hAnsi="Calibri" w:eastAsia="Calibri" w:cs="Calibri"/>
          <w:color w:val="000000" w:themeColor="text1" w:themeTint="FF" w:themeShade="FF"/>
          <w:sz w:val="28"/>
          <w:szCs w:val="28"/>
        </w:rPr>
        <w:t xml:space="preserve">‘Inclusive Research Practice at </w:t>
      </w:r>
      <w:r w:rsidRPr="12481CDF" w:rsidR="26B7F54B">
        <w:rPr>
          <w:rFonts w:ascii="Calibri" w:hAnsi="Calibri" w:eastAsia="Calibri" w:cs="Calibri"/>
          <w:color w:val="000000" w:themeColor="text1" w:themeTint="FF" w:themeShade="FF"/>
          <w:sz w:val="28"/>
          <w:szCs w:val="28"/>
        </w:rPr>
        <w:t xml:space="preserve">The </w:t>
      </w:r>
      <w:r w:rsidRPr="12481CDF" w:rsidR="2AE88BD8">
        <w:rPr>
          <w:rFonts w:ascii="Calibri" w:hAnsi="Calibri" w:eastAsia="Calibri" w:cs="Calibri"/>
          <w:sz w:val="28"/>
          <w:szCs w:val="28"/>
        </w:rPr>
        <w:t>Uof</w:t>
      </w:r>
      <w:r w:rsidRPr="12481CDF" w:rsidR="3519AE46">
        <w:rPr>
          <w:rFonts w:ascii="Calibri" w:hAnsi="Calibri" w:eastAsia="Calibri" w:cs="Calibri"/>
          <w:sz w:val="28"/>
          <w:szCs w:val="28"/>
        </w:rPr>
        <w:t>G</w:t>
      </w:r>
      <w:r w:rsidRPr="12481CDF" w:rsidR="1677F687">
        <w:rPr>
          <w:rFonts w:ascii="Calibri" w:hAnsi="Calibri" w:eastAsia="Calibri" w:cs="Calibri"/>
          <w:color w:val="000000" w:themeColor="text1" w:themeTint="FF" w:themeShade="FF"/>
          <w:sz w:val="28"/>
          <w:szCs w:val="28"/>
        </w:rPr>
        <w:t>: Our approach</w:t>
      </w:r>
      <w:r w:rsidRPr="12481CDF" w:rsidR="1677F687">
        <w:rPr>
          <w:rFonts w:ascii="Calibri" w:hAnsi="Calibri" w:eastAsia="Calibri" w:cs="Calibri"/>
          <w:color w:val="000000" w:themeColor="text1" w:themeTint="FF" w:themeShade="FF"/>
          <w:sz w:val="28"/>
          <w:szCs w:val="28"/>
        </w:rPr>
        <w:t>’</w:t>
      </w:r>
      <w:r w:rsidRPr="12481CDF" w:rsidR="30AB627C">
        <w:rPr>
          <w:rFonts w:ascii="Calibri" w:hAnsi="Calibri" w:eastAsia="Calibri" w:cs="Calibri"/>
          <w:color w:val="000000" w:themeColor="text1" w:themeTint="FF" w:themeShade="FF"/>
          <w:sz w:val="28"/>
          <w:szCs w:val="28"/>
        </w:rPr>
        <w:t>.</w:t>
      </w:r>
      <w:r w:rsidRPr="12481CDF" w:rsidR="30AB627C">
        <w:rPr>
          <w:rFonts w:ascii="Calibri" w:hAnsi="Calibri" w:eastAsia="Calibri" w:cs="Calibri"/>
          <w:color w:val="000000" w:themeColor="text1" w:themeTint="FF" w:themeShade="FF"/>
          <w:sz w:val="28"/>
          <w:szCs w:val="28"/>
        </w:rPr>
        <w:t xml:space="preserve"> </w:t>
      </w:r>
    </w:p>
    <w:p w:rsidR="00E84396" w:rsidP="1DE0C06B" w:rsidRDefault="30AB627C" w14:paraId="53DBF991" w14:textId="3C3875CB">
      <w:pPr>
        <w:spacing w:line="360" w:lineRule="auto"/>
        <w:rPr>
          <w:rFonts w:ascii="Calibri" w:hAnsi="Calibri" w:eastAsia="Calibri" w:cs="Calibri"/>
          <w:color w:val="000000" w:themeColor="text1"/>
          <w:sz w:val="28"/>
          <w:szCs w:val="28"/>
        </w:rPr>
      </w:pPr>
      <w:r w:rsidRPr="1DE0C06B">
        <w:rPr>
          <w:rFonts w:ascii="Calibri" w:hAnsi="Calibri" w:eastAsia="Calibri" w:cs="Calibri"/>
          <w:color w:val="000000" w:themeColor="text1"/>
          <w:sz w:val="28"/>
          <w:szCs w:val="28"/>
        </w:rPr>
        <w:t xml:space="preserve">It contains the full written content of the original </w:t>
      </w:r>
      <w:r w:rsidRPr="1DE0C06B" w:rsidR="1040BD71">
        <w:rPr>
          <w:rFonts w:ascii="Calibri" w:hAnsi="Calibri" w:eastAsia="Calibri" w:cs="Calibri"/>
          <w:color w:val="000000" w:themeColor="text1"/>
          <w:sz w:val="28"/>
          <w:szCs w:val="28"/>
        </w:rPr>
        <w:t>‘Inclusive Research Practice at</w:t>
      </w:r>
      <w:r w:rsidRPr="1DE0C06B" w:rsidR="66D20822">
        <w:rPr>
          <w:rFonts w:ascii="Calibri" w:hAnsi="Calibri" w:eastAsia="Calibri" w:cs="Calibri"/>
          <w:color w:val="000000" w:themeColor="text1"/>
          <w:sz w:val="28"/>
          <w:szCs w:val="28"/>
        </w:rPr>
        <w:t xml:space="preserve"> The</w:t>
      </w:r>
      <w:r w:rsidRPr="1DE0C06B" w:rsidR="1040BD71">
        <w:rPr>
          <w:rFonts w:ascii="Calibri" w:hAnsi="Calibri" w:eastAsia="Calibri" w:cs="Calibri"/>
          <w:color w:val="000000" w:themeColor="text1"/>
          <w:sz w:val="28"/>
          <w:szCs w:val="28"/>
        </w:rPr>
        <w:t xml:space="preserve"> </w:t>
      </w:r>
      <w:r w:rsidRPr="1DE0C06B" w:rsidR="6082717F">
        <w:rPr>
          <w:rFonts w:ascii="Calibri" w:hAnsi="Calibri" w:eastAsia="Calibri" w:cs="Calibri"/>
          <w:sz w:val="28"/>
          <w:szCs w:val="28"/>
        </w:rPr>
        <w:t>Uof</w:t>
      </w:r>
      <w:r w:rsidRPr="1DE0C06B" w:rsidR="091EEA6A">
        <w:rPr>
          <w:rFonts w:ascii="Calibri" w:hAnsi="Calibri" w:eastAsia="Calibri" w:cs="Calibri"/>
          <w:sz w:val="28"/>
          <w:szCs w:val="28"/>
        </w:rPr>
        <w:t>G</w:t>
      </w:r>
      <w:r w:rsidRPr="1DE0C06B" w:rsidR="1040BD71">
        <w:rPr>
          <w:rFonts w:ascii="Calibri" w:hAnsi="Calibri" w:eastAsia="Calibri" w:cs="Calibri"/>
          <w:color w:val="000000" w:themeColor="text1"/>
          <w:sz w:val="28"/>
          <w:szCs w:val="28"/>
        </w:rPr>
        <w:t>: Our approach’</w:t>
      </w:r>
      <w:r w:rsidRPr="1DE0C06B">
        <w:rPr>
          <w:rFonts w:ascii="Calibri" w:hAnsi="Calibri" w:eastAsia="Calibri" w:cs="Calibri"/>
          <w:color w:val="000000" w:themeColor="text1"/>
          <w:sz w:val="28"/>
          <w:szCs w:val="28"/>
        </w:rPr>
        <w:t xml:space="preserve"> in a simplified, non‑visual layout that supports clarity, readability, and compatibility with assistive technologies. </w:t>
      </w:r>
    </w:p>
    <w:p w:rsidR="00E84396" w:rsidP="1A31CCF4" w:rsidRDefault="5DF54208" w14:paraId="27805957" w14:textId="6FFF45F9">
      <w:pPr>
        <w:spacing w:line="360" w:lineRule="auto"/>
        <w:rPr>
          <w:rFonts w:ascii="Calibri" w:hAnsi="Calibri" w:eastAsia="Calibri" w:cs="Calibri"/>
          <w:color w:val="000000" w:themeColor="text1"/>
          <w:sz w:val="28"/>
          <w:szCs w:val="28"/>
        </w:rPr>
      </w:pPr>
      <w:r w:rsidRPr="12481CDF" w:rsidR="5DF54208">
        <w:rPr>
          <w:rFonts w:ascii="Calibri" w:hAnsi="Calibri" w:eastAsia="Calibri" w:cs="Calibri"/>
          <w:color w:val="000000" w:themeColor="text1" w:themeTint="FF" w:themeShade="FF"/>
          <w:sz w:val="28"/>
          <w:szCs w:val="28"/>
        </w:rPr>
        <w:t>All design features—such as graphic layouts, imagery, diagrams, and colour</w:t>
      </w:r>
      <w:r>
        <w:noBreakHyphen/>
      </w:r>
      <w:r w:rsidRPr="12481CDF" w:rsidR="5DF54208">
        <w:rPr>
          <w:rFonts w:ascii="Calibri" w:hAnsi="Calibri" w:eastAsia="Calibri" w:cs="Calibri"/>
          <w:color w:val="000000" w:themeColor="text1" w:themeTint="FF" w:themeShade="FF"/>
          <w:sz w:val="28"/>
          <w:szCs w:val="28"/>
        </w:rPr>
        <w:t>based elements—have been removed. Where visual content is essential to understanding the material, it is described in text or summarised briefly. This ensures that readers who prefer or require a text</w:t>
      </w:r>
      <w:r>
        <w:noBreakHyphen/>
      </w:r>
      <w:r w:rsidRPr="12481CDF" w:rsidR="487EB0F4">
        <w:rPr>
          <w:rFonts w:ascii="Calibri" w:hAnsi="Calibri" w:eastAsia="Calibri" w:cs="Calibri"/>
          <w:color w:val="000000" w:themeColor="text1" w:themeTint="FF" w:themeShade="FF"/>
          <w:sz w:val="28"/>
          <w:szCs w:val="28"/>
        </w:rPr>
        <w:t xml:space="preserve">only </w:t>
      </w:r>
      <w:r w:rsidRPr="12481CDF" w:rsidR="5DF54208">
        <w:rPr>
          <w:rFonts w:ascii="Calibri" w:hAnsi="Calibri" w:eastAsia="Calibri" w:cs="Calibri"/>
          <w:color w:val="000000" w:themeColor="text1" w:themeTint="FF" w:themeShade="FF"/>
          <w:sz w:val="28"/>
          <w:szCs w:val="28"/>
        </w:rPr>
        <w:t>f</w:t>
      </w:r>
      <w:r w:rsidRPr="12481CDF" w:rsidR="12481CDF">
        <w:rPr>
          <w:rFonts w:ascii="Calibri" w:hAnsi="Calibri" w:eastAsia="Calibri" w:cs="Calibri"/>
          <w:color w:val="000000" w:themeColor="text1" w:themeTint="FF" w:themeShade="FF"/>
          <w:sz w:val="28"/>
          <w:szCs w:val="28"/>
        </w:rPr>
        <w:t>o</w:t>
      </w:r>
      <w:r w:rsidRPr="12481CDF" w:rsidR="5DF54208">
        <w:rPr>
          <w:rFonts w:ascii="Calibri" w:hAnsi="Calibri" w:eastAsia="Calibri" w:cs="Calibri"/>
          <w:color w:val="000000" w:themeColor="text1" w:themeTint="FF" w:themeShade="FF"/>
          <w:sz w:val="28"/>
          <w:szCs w:val="28"/>
        </w:rPr>
        <w:t xml:space="preserve">rmat can access the same information as in the designed version. </w:t>
      </w:r>
    </w:p>
    <w:p w:rsidR="00E84396" w:rsidP="1A31CCF4" w:rsidRDefault="5DF54208" w14:paraId="5FC44EC8" w14:textId="16421293">
      <w:pPr>
        <w:spacing w:line="360" w:lineRule="auto"/>
        <w:rPr>
          <w:rFonts w:ascii="Calibri" w:hAnsi="Calibri" w:eastAsia="Calibri" w:cs="Calibri"/>
          <w:color w:val="000000" w:themeColor="text1"/>
          <w:sz w:val="28"/>
          <w:szCs w:val="28"/>
        </w:rPr>
      </w:pPr>
      <w:r w:rsidRPr="1A31CCF4">
        <w:rPr>
          <w:rFonts w:ascii="Calibri" w:hAnsi="Calibri" w:eastAsia="Calibri" w:cs="Calibri"/>
          <w:color w:val="000000" w:themeColor="text1"/>
          <w:sz w:val="28"/>
          <w:szCs w:val="28"/>
        </w:rPr>
        <w:t>This version aims to ensure that the ideas, insights, and findings we share are available to everyone, regardless of how they access or experience information.</w:t>
      </w:r>
    </w:p>
    <w:p w:rsidR="00E84396" w:rsidP="1A31CCF4" w:rsidRDefault="00E84396" w14:paraId="279480F0" w14:textId="07857C55">
      <w:pPr>
        <w:spacing w:line="360" w:lineRule="auto"/>
        <w:rPr>
          <w:rFonts w:ascii="Calibri" w:hAnsi="Calibri" w:eastAsia="Calibri" w:cs="Calibri"/>
          <w:color w:val="000000" w:themeColor="text1"/>
          <w:sz w:val="28"/>
          <w:szCs w:val="28"/>
        </w:rPr>
      </w:pPr>
    </w:p>
    <w:p w:rsidR="00E84396" w:rsidP="1A31CCF4" w:rsidRDefault="5DF54208" w14:paraId="0D6222E3" w14:textId="1AA0F365">
      <w:pPr>
        <w:keepNext w:val="1"/>
        <w:keepLines w:val="1"/>
        <w:spacing w:line="360" w:lineRule="auto"/>
        <w:rPr>
          <w:rFonts w:ascii="Calibri" w:hAnsi="Calibri" w:eastAsia="Calibri" w:cs="Calibri"/>
          <w:color w:val="000000" w:themeColor="text1"/>
          <w:sz w:val="28"/>
          <w:szCs w:val="28"/>
        </w:rPr>
      </w:pPr>
      <w:r w:rsidRPr="12481CDF" w:rsidR="5DF54208">
        <w:rPr>
          <w:rFonts w:ascii="Calibri" w:hAnsi="Calibri" w:eastAsia="Calibri" w:cs="Calibri"/>
          <w:color w:val="000000" w:themeColor="text1" w:themeTint="FF" w:themeShade="FF"/>
          <w:sz w:val="28"/>
          <w:szCs w:val="28"/>
        </w:rPr>
        <w:t>This edition is optimized for:</w:t>
      </w:r>
    </w:p>
    <w:p w:rsidR="00E84396" w:rsidP="1A31CCF4" w:rsidRDefault="5DF54208" w14:paraId="3552E156" w14:textId="1B931E2F">
      <w:pPr>
        <w:pStyle w:val="ListParagraph"/>
        <w:numPr>
          <w:ilvl w:val="0"/>
          <w:numId w:val="5"/>
        </w:numPr>
        <w:spacing w:line="360" w:lineRule="auto"/>
        <w:rPr>
          <w:rFonts w:ascii="Calibri" w:hAnsi="Calibri" w:eastAsia="Calibri" w:cs="Calibri"/>
          <w:color w:val="000000" w:themeColor="text1"/>
          <w:sz w:val="28"/>
          <w:szCs w:val="28"/>
        </w:rPr>
      </w:pPr>
      <w:r w:rsidRPr="1A31CCF4">
        <w:rPr>
          <w:rFonts w:ascii="Calibri" w:hAnsi="Calibri" w:eastAsia="Calibri" w:cs="Calibri"/>
          <w:color w:val="000000" w:themeColor="text1"/>
          <w:sz w:val="28"/>
          <w:szCs w:val="28"/>
        </w:rPr>
        <w:t>Screen-reader use</w:t>
      </w:r>
    </w:p>
    <w:p w:rsidR="00E84396" w:rsidP="1A31CCF4" w:rsidRDefault="5DF54208" w14:paraId="31D6AF6C" w14:textId="2EA77AE5">
      <w:pPr>
        <w:pStyle w:val="ListParagraph"/>
        <w:numPr>
          <w:ilvl w:val="0"/>
          <w:numId w:val="5"/>
        </w:numPr>
        <w:spacing w:line="360" w:lineRule="auto"/>
        <w:rPr>
          <w:rFonts w:ascii="Calibri" w:hAnsi="Calibri" w:eastAsia="Calibri" w:cs="Calibri"/>
          <w:color w:val="000000" w:themeColor="text1"/>
          <w:sz w:val="28"/>
          <w:szCs w:val="28"/>
        </w:rPr>
      </w:pPr>
      <w:r w:rsidRPr="12481CDF" w:rsidR="5DF54208">
        <w:rPr>
          <w:rFonts w:ascii="Calibri" w:hAnsi="Calibri" w:eastAsia="Calibri" w:cs="Calibri"/>
          <w:color w:val="000000" w:themeColor="text1" w:themeTint="FF" w:themeShade="FF"/>
          <w:sz w:val="28"/>
          <w:szCs w:val="28"/>
        </w:rPr>
        <w:t>Low-bandwidth access</w:t>
      </w:r>
    </w:p>
    <w:p w:rsidR="00E84396" w:rsidP="1A31CCF4" w:rsidRDefault="5DF54208" w14:paraId="7DD901F8" w14:textId="3F1AD2B2">
      <w:pPr>
        <w:pStyle w:val="ListParagraph"/>
        <w:numPr>
          <w:ilvl w:val="0"/>
          <w:numId w:val="5"/>
        </w:numPr>
        <w:spacing w:line="360" w:lineRule="auto"/>
        <w:rPr>
          <w:rFonts w:ascii="Calibri" w:hAnsi="Calibri" w:eastAsia="Calibri" w:cs="Calibri"/>
          <w:color w:val="000000" w:themeColor="text1"/>
          <w:sz w:val="28"/>
          <w:szCs w:val="28"/>
        </w:rPr>
      </w:pPr>
      <w:r w:rsidRPr="1A31CCF4">
        <w:rPr>
          <w:rFonts w:ascii="Calibri" w:hAnsi="Calibri" w:eastAsia="Calibri" w:cs="Calibri"/>
          <w:color w:val="000000" w:themeColor="text1"/>
          <w:sz w:val="28"/>
          <w:szCs w:val="28"/>
        </w:rPr>
        <w:t>Reading on a wide range of devices</w:t>
      </w:r>
    </w:p>
    <w:p w:rsidR="00E84396" w:rsidP="1A31CCF4" w:rsidRDefault="5DF54208" w14:paraId="1943FD92" w14:textId="4658596E">
      <w:pPr>
        <w:pStyle w:val="ListParagraph"/>
        <w:numPr>
          <w:ilvl w:val="0"/>
          <w:numId w:val="5"/>
        </w:numPr>
        <w:spacing w:line="360" w:lineRule="auto"/>
        <w:rPr>
          <w:rFonts w:ascii="Calibri" w:hAnsi="Calibri" w:eastAsia="Calibri" w:cs="Calibri"/>
          <w:color w:val="000000" w:themeColor="text1"/>
          <w:sz w:val="28"/>
          <w:szCs w:val="28"/>
        </w:rPr>
      </w:pPr>
      <w:r w:rsidRPr="1A31CCF4">
        <w:rPr>
          <w:rFonts w:ascii="Calibri" w:hAnsi="Calibri" w:eastAsia="Calibri" w:cs="Calibri"/>
          <w:color w:val="000000" w:themeColor="text1"/>
          <w:sz w:val="28"/>
          <w:szCs w:val="28"/>
        </w:rPr>
        <w:t>Users who benefit from reduced visual complexity</w:t>
      </w:r>
    </w:p>
    <w:p w:rsidR="00E84396" w:rsidP="1A31CCF4" w:rsidRDefault="5DF54208" w14:paraId="3F9643F0" w14:textId="749EE8AB">
      <w:pPr>
        <w:pStyle w:val="ListParagraph"/>
        <w:numPr>
          <w:ilvl w:val="0"/>
          <w:numId w:val="5"/>
        </w:numPr>
        <w:spacing w:line="360" w:lineRule="auto"/>
        <w:rPr>
          <w:rFonts w:ascii="Calibri" w:hAnsi="Calibri" w:eastAsia="Calibri" w:cs="Calibri"/>
          <w:color w:val="000000" w:themeColor="text1"/>
          <w:sz w:val="28"/>
          <w:szCs w:val="28"/>
        </w:rPr>
      </w:pPr>
      <w:r w:rsidRPr="1A31CCF4">
        <w:rPr>
          <w:rFonts w:ascii="Calibri" w:hAnsi="Calibri" w:eastAsia="Calibri" w:cs="Calibri"/>
          <w:color w:val="000000" w:themeColor="text1"/>
          <w:sz w:val="28"/>
          <w:szCs w:val="28"/>
        </w:rPr>
        <w:t>Printing without design constraints</w:t>
      </w:r>
      <w:r>
        <w:br/>
      </w:r>
    </w:p>
    <w:p w:rsidR="00E84396" w:rsidP="1A31CCF4" w:rsidRDefault="00E84396" w14:paraId="1C20CB51" w14:textId="6746092E">
      <w:pPr>
        <w:spacing w:line="360" w:lineRule="auto"/>
        <w:ind w:left="360" w:hanging="360"/>
        <w:rPr>
          <w:rFonts w:ascii="Calibri" w:hAnsi="Calibri" w:eastAsia="Calibri" w:cs="Calibri"/>
          <w:sz w:val="28"/>
          <w:szCs w:val="28"/>
        </w:rPr>
      </w:pPr>
    </w:p>
    <w:p w:rsidR="00E84396" w:rsidP="11F674A0" w:rsidRDefault="7BE687B6" w14:paraId="17B88B35" w14:textId="571EA8C4">
      <w:pPr>
        <w:pStyle w:val="Heading1"/>
        <w:rPr>
          <w:rFonts w:ascii="Calibri" w:hAnsi="Calibri" w:eastAsia="Calibri" w:cs="Calibri"/>
          <w:color w:val="auto"/>
        </w:rPr>
      </w:pPr>
      <w:r w:rsidRPr="1A31CCF4">
        <w:rPr>
          <w:rFonts w:ascii="Calibri" w:hAnsi="Calibri" w:eastAsia="Calibri" w:cs="Calibri"/>
          <w:color w:val="auto"/>
        </w:rPr>
        <w:t>Contents</w:t>
      </w:r>
    </w:p>
    <w:p w:rsidR="00E84396" w:rsidP="11F674A0" w:rsidRDefault="00ADC428" w14:paraId="1D0E72BB" w14:textId="248C8ADE">
      <w:pPr>
        <w:pStyle w:val="ListParagraph"/>
        <w:keepNext/>
        <w:keepLines/>
        <w:numPr>
          <w:ilvl w:val="0"/>
          <w:numId w:val="1"/>
        </w:numPr>
        <w:spacing w:line="360" w:lineRule="auto"/>
        <w:rPr>
          <w:rFonts w:ascii="Calibri" w:hAnsi="Calibri" w:eastAsia="Calibri" w:cs="Calibri"/>
          <w:sz w:val="28"/>
          <w:szCs w:val="28"/>
        </w:rPr>
      </w:pPr>
      <w:r w:rsidRPr="1A31CCF4">
        <w:rPr>
          <w:rFonts w:ascii="Calibri" w:hAnsi="Calibri" w:eastAsia="Calibri" w:cs="Calibri"/>
          <w:sz w:val="28"/>
          <w:szCs w:val="28"/>
        </w:rPr>
        <w:t>Introduction – Page 3</w:t>
      </w:r>
    </w:p>
    <w:p w:rsidR="00E84396" w:rsidP="11F674A0" w:rsidRDefault="00ADC428" w14:paraId="53F17391" w14:textId="4ED48FE9">
      <w:pPr>
        <w:pStyle w:val="ListParagraph"/>
        <w:keepNext/>
        <w:keepLines/>
        <w:numPr>
          <w:ilvl w:val="0"/>
          <w:numId w:val="1"/>
        </w:numPr>
        <w:spacing w:line="360" w:lineRule="auto"/>
        <w:rPr>
          <w:rFonts w:ascii="Calibri" w:hAnsi="Calibri" w:eastAsia="Calibri" w:cs="Calibri"/>
          <w:sz w:val="28"/>
          <w:szCs w:val="28"/>
        </w:rPr>
      </w:pPr>
      <w:r w:rsidRPr="1A31CCF4">
        <w:rPr>
          <w:rFonts w:ascii="Calibri" w:hAnsi="Calibri" w:eastAsia="Calibri" w:cs="Calibri"/>
          <w:sz w:val="28"/>
          <w:szCs w:val="28"/>
        </w:rPr>
        <w:t>Key Terms – Page 6</w:t>
      </w:r>
    </w:p>
    <w:p w:rsidR="00E84396" w:rsidP="11F674A0" w:rsidRDefault="00ADC428" w14:paraId="0AADB2CF" w14:textId="47E05CB9">
      <w:pPr>
        <w:pStyle w:val="ListParagraph"/>
        <w:keepNext/>
        <w:keepLines/>
        <w:numPr>
          <w:ilvl w:val="0"/>
          <w:numId w:val="1"/>
        </w:numPr>
        <w:spacing w:line="360" w:lineRule="auto"/>
        <w:rPr>
          <w:rFonts w:ascii="Calibri" w:hAnsi="Calibri" w:eastAsia="Calibri" w:cs="Calibri"/>
          <w:sz w:val="28"/>
          <w:szCs w:val="28"/>
        </w:rPr>
      </w:pPr>
      <w:r w:rsidRPr="1A31CCF4">
        <w:rPr>
          <w:rFonts w:ascii="Calibri" w:hAnsi="Calibri" w:eastAsia="Calibri" w:cs="Calibri"/>
          <w:sz w:val="28"/>
          <w:szCs w:val="28"/>
        </w:rPr>
        <w:t>An Inclusive Research Environment – Page 9</w:t>
      </w:r>
    </w:p>
    <w:p w:rsidR="00E84396" w:rsidP="11F674A0" w:rsidRDefault="3527A4D2" w14:paraId="60D91ACA" w14:textId="4FB42B8D">
      <w:pPr>
        <w:pStyle w:val="ListParagraph"/>
        <w:keepNext/>
        <w:keepLines/>
        <w:numPr>
          <w:ilvl w:val="0"/>
          <w:numId w:val="1"/>
        </w:numPr>
        <w:spacing w:line="360" w:lineRule="auto"/>
        <w:rPr>
          <w:rFonts w:ascii="Calibri" w:hAnsi="Calibri" w:eastAsia="Calibri" w:cs="Calibri"/>
          <w:sz w:val="28"/>
          <w:szCs w:val="28"/>
        </w:rPr>
      </w:pPr>
      <w:r w:rsidRPr="759B0714">
        <w:rPr>
          <w:rFonts w:ascii="Calibri" w:hAnsi="Calibri" w:eastAsia="Calibri" w:cs="Calibri"/>
          <w:sz w:val="28"/>
          <w:szCs w:val="28"/>
        </w:rPr>
        <w:t>Inclusive Research Practice (IRP) in context</w:t>
      </w:r>
      <w:r w:rsidRPr="759B0714" w:rsidR="00ADC428">
        <w:rPr>
          <w:rFonts w:ascii="Calibri" w:hAnsi="Calibri" w:eastAsia="Calibri" w:cs="Calibri"/>
          <w:sz w:val="28"/>
          <w:szCs w:val="28"/>
        </w:rPr>
        <w:t xml:space="preserve"> – Page 12</w:t>
      </w:r>
    </w:p>
    <w:p w:rsidR="00E84396" w:rsidP="11F674A0" w:rsidRDefault="6F053F70" w14:paraId="2CA3AA84" w14:textId="6B05655C">
      <w:pPr>
        <w:pStyle w:val="ListParagraph"/>
        <w:keepNext/>
        <w:keepLines/>
        <w:numPr>
          <w:ilvl w:val="0"/>
          <w:numId w:val="1"/>
        </w:numPr>
        <w:spacing w:line="360" w:lineRule="auto"/>
        <w:rPr>
          <w:rFonts w:ascii="Calibri" w:hAnsi="Calibri" w:eastAsia="Calibri" w:cs="Calibri"/>
          <w:sz w:val="28"/>
          <w:szCs w:val="28"/>
        </w:rPr>
      </w:pPr>
      <w:r w:rsidRPr="759B0714">
        <w:rPr>
          <w:rFonts w:ascii="Calibri" w:hAnsi="Calibri" w:eastAsia="Calibri" w:cs="Calibri"/>
          <w:sz w:val="28"/>
          <w:szCs w:val="28"/>
        </w:rPr>
        <w:t xml:space="preserve">Inclusive Research Practice (IRP) </w:t>
      </w:r>
      <w:r w:rsidRPr="759B0714" w:rsidR="00ADC428">
        <w:rPr>
          <w:rFonts w:ascii="Calibri" w:hAnsi="Calibri" w:eastAsia="Calibri" w:cs="Calibri"/>
          <w:sz w:val="28"/>
          <w:szCs w:val="28"/>
        </w:rPr>
        <w:t>as a programme of work – Page 14</w:t>
      </w:r>
    </w:p>
    <w:p w:rsidR="00E84396" w:rsidP="7B996B0E" w:rsidRDefault="00000000" w14:paraId="42B8B66B" w14:textId="510A9120">
      <w:pPr>
        <w:widowControl w:val="0"/>
        <w:spacing w:before="160" w:line="360" w:lineRule="auto"/>
      </w:pPr>
      <w:r>
        <w:br w:type="page"/>
      </w:r>
    </w:p>
    <w:p w:rsidR="00E84396" w:rsidP="1A31CCF4" w:rsidRDefault="1C101F5A" w14:paraId="14C0E0F5" w14:textId="1CAF7E5C">
      <w:pPr>
        <w:pStyle w:val="Heading1"/>
        <w:widowControl w:val="0"/>
        <w:spacing w:before="240" w:line="360" w:lineRule="auto"/>
        <w:rPr>
          <w:rFonts w:ascii="Calibri" w:hAnsi="Calibri" w:eastAsia="Calibri" w:cs="Calibri"/>
          <w:color w:val="auto"/>
        </w:rPr>
      </w:pPr>
      <w:r w:rsidRPr="1A31CCF4">
        <w:rPr>
          <w:rFonts w:ascii="Calibri" w:hAnsi="Calibri" w:eastAsia="Calibri" w:cs="Calibri"/>
          <w:color w:val="auto"/>
        </w:rPr>
        <w:t xml:space="preserve">Introduction </w:t>
      </w:r>
    </w:p>
    <w:p w:rsidR="00E84396" w:rsidP="1A31CCF4" w:rsidRDefault="1C101F5A" w14:paraId="66A9ED9F" w14:textId="18AF5C3A">
      <w:pPr>
        <w:keepNext w:val="1"/>
        <w:keepLines w:val="1"/>
        <w:spacing w:line="360" w:lineRule="auto"/>
        <w:rPr>
          <w:rFonts w:ascii="Calibri" w:hAnsi="Calibri" w:eastAsia="Calibri" w:cs="Calibri"/>
          <w:sz w:val="28"/>
          <w:szCs w:val="28"/>
        </w:rPr>
      </w:pPr>
      <w:r w:rsidRPr="12481CDF" w:rsidR="1C101F5A">
        <w:rPr>
          <w:rFonts w:ascii="Calibri" w:hAnsi="Calibri" w:eastAsia="Calibri" w:cs="Calibri"/>
          <w:sz w:val="28"/>
          <w:szCs w:val="28"/>
        </w:rPr>
        <w:t xml:space="preserve">Our </w:t>
      </w:r>
      <w:r w:rsidRPr="12481CDF" w:rsidR="38002759">
        <w:rPr>
          <w:rFonts w:ascii="Calibri" w:hAnsi="Calibri" w:eastAsia="Calibri" w:cs="Calibri"/>
          <w:sz w:val="28"/>
          <w:szCs w:val="28"/>
        </w:rPr>
        <w:t>University of Glasgow</w:t>
      </w:r>
      <w:r w:rsidRPr="12481CDF" w:rsidR="41D45611">
        <w:rPr>
          <w:rFonts w:ascii="Calibri" w:hAnsi="Calibri" w:eastAsia="Calibri" w:cs="Calibri"/>
          <w:sz w:val="28"/>
          <w:szCs w:val="28"/>
        </w:rPr>
        <w:t xml:space="preserve"> </w:t>
      </w:r>
      <w:r w:rsidRPr="12481CDF" w:rsidR="1C101F5A">
        <w:rPr>
          <w:rFonts w:ascii="Calibri" w:hAnsi="Calibri" w:eastAsia="Calibri" w:cs="Calibri"/>
          <w:sz w:val="28"/>
          <w:szCs w:val="28"/>
        </w:rPr>
        <w:t>Research Strategy 2020–</w:t>
      </w:r>
      <w:r w:rsidRPr="12481CDF" w:rsidR="77DD67E6">
        <w:rPr>
          <w:rFonts w:ascii="Calibri" w:hAnsi="Calibri" w:eastAsia="Calibri" w:cs="Calibri"/>
          <w:sz w:val="28"/>
          <w:szCs w:val="28"/>
        </w:rPr>
        <w:t>20</w:t>
      </w:r>
      <w:r w:rsidRPr="12481CDF" w:rsidR="1C101F5A">
        <w:rPr>
          <w:rFonts w:ascii="Calibri" w:hAnsi="Calibri" w:eastAsia="Calibri" w:cs="Calibri"/>
          <w:sz w:val="28"/>
          <w:szCs w:val="28"/>
        </w:rPr>
        <w:t xml:space="preserve">25 proposed that while the research landscape is changing, our core principles for research should stay the same: that we value the quality of our research over its quantity; that the University succeeds when our individual researchers succeed; that how research is done is as important as what is done. Our 2024 Research Strategy Progress Report demonstrates the positive impact of underpinning the delivery of our Research Strategy with those principles. </w:t>
      </w:r>
    </w:p>
    <w:p w:rsidR="00E84396" w:rsidP="1A31CCF4" w:rsidRDefault="1C101F5A" w14:paraId="7332AAA0" w14:textId="02F0F8FB">
      <w:pPr>
        <w:widowControl w:val="0"/>
        <w:spacing w:before="160" w:line="360" w:lineRule="auto"/>
        <w:rPr>
          <w:rFonts w:ascii="Calibri" w:hAnsi="Calibri" w:eastAsia="Calibri" w:cs="Calibri"/>
          <w:sz w:val="28"/>
          <w:szCs w:val="28"/>
        </w:rPr>
      </w:pPr>
      <w:r w:rsidRPr="12481CDF" w:rsidR="1C101F5A">
        <w:rPr>
          <w:rFonts w:ascii="Calibri" w:hAnsi="Calibri" w:eastAsia="Calibri" w:cs="Calibri"/>
          <w:sz w:val="28"/>
          <w:szCs w:val="28"/>
        </w:rPr>
        <w:t xml:space="preserve">Inclusion is an important dimension of these three Research Strategy principles. Our </w:t>
      </w:r>
      <w:r w:rsidRPr="12481CDF" w:rsidR="3F14009B">
        <w:rPr>
          <w:rFonts w:ascii="Calibri" w:hAnsi="Calibri" w:eastAsia="Calibri" w:cs="Calibri"/>
          <w:sz w:val="28"/>
          <w:szCs w:val="28"/>
        </w:rPr>
        <w:t xml:space="preserve">University of Glasgow </w:t>
      </w:r>
      <w:r w:rsidRPr="12481CDF" w:rsidR="1C101F5A">
        <w:rPr>
          <w:rFonts w:ascii="Calibri" w:hAnsi="Calibri" w:eastAsia="Calibri" w:cs="Calibri"/>
          <w:sz w:val="28"/>
          <w:szCs w:val="28"/>
        </w:rPr>
        <w:t>value “</w:t>
      </w:r>
      <w:r w:rsidRPr="12481CDF" w:rsidR="024BB44F">
        <w:rPr>
          <w:rFonts w:ascii="Calibri" w:hAnsi="Calibri" w:eastAsia="Calibri" w:cs="Calibri"/>
          <w:sz w:val="28"/>
          <w:szCs w:val="28"/>
        </w:rPr>
        <w:t>Inclusive</w:t>
      </w:r>
      <w:r w:rsidRPr="12481CDF" w:rsidR="1C101F5A">
        <w:rPr>
          <w:rFonts w:ascii="Calibri" w:hAnsi="Calibri" w:eastAsia="Calibri" w:cs="Calibri"/>
          <w:sz w:val="28"/>
          <w:szCs w:val="28"/>
        </w:rPr>
        <w:t xml:space="preserve"> Community”</w:t>
      </w:r>
      <w:r w:rsidRPr="12481CDF" w:rsidR="23447913">
        <w:rPr>
          <w:rFonts w:ascii="Calibri" w:hAnsi="Calibri" w:eastAsia="Calibri" w:cs="Calibri"/>
          <w:sz w:val="28"/>
          <w:szCs w:val="28"/>
        </w:rPr>
        <w:t xml:space="preserve"> </w:t>
      </w:r>
      <w:r w:rsidRPr="12481CDF" w:rsidR="23447913">
        <w:rPr>
          <w:rFonts w:ascii="Calibri" w:hAnsi="Calibri" w:eastAsia="Calibri" w:cs="Calibri"/>
          <w:sz w:val="28"/>
          <w:szCs w:val="28"/>
        </w:rPr>
        <w:t>(</w:t>
      </w:r>
      <w:hyperlink r:id="R7e7c822950fb4b3a">
        <w:r w:rsidRPr="12481CDF" w:rsidR="4778C84A">
          <w:rPr>
            <w:rStyle w:val="Hyperlink"/>
            <w:rFonts w:ascii="Calibri" w:hAnsi="Calibri" w:eastAsia="Calibri" w:cs="Calibri"/>
            <w:color w:val="155F81"/>
            <w:sz w:val="28"/>
            <w:szCs w:val="28"/>
          </w:rPr>
          <w:t>See</w:t>
        </w:r>
        <w:r w:rsidRPr="12481CDF" w:rsidR="23447913">
          <w:rPr>
            <w:rStyle w:val="Hyperlink"/>
            <w:rFonts w:ascii="Calibri" w:hAnsi="Calibri" w:eastAsia="Calibri" w:cs="Calibri"/>
            <w:color w:val="155F81"/>
            <w:sz w:val="28"/>
            <w:szCs w:val="28"/>
          </w:rPr>
          <w:t xml:space="preserve"> Our values</w:t>
        </w:r>
      </w:hyperlink>
      <w:r w:rsidRPr="12481CDF" w:rsidR="23447913">
        <w:rPr>
          <w:rFonts w:ascii="Calibri" w:hAnsi="Calibri" w:eastAsia="Calibri" w:cs="Calibri"/>
          <w:sz w:val="28"/>
          <w:szCs w:val="28"/>
        </w:rPr>
        <w:t>)</w:t>
      </w:r>
      <w:r w:rsidRPr="12481CDF" w:rsidR="1C101F5A">
        <w:rPr>
          <w:rFonts w:ascii="Calibri" w:hAnsi="Calibri" w:eastAsia="Calibri" w:cs="Calibri"/>
          <w:sz w:val="28"/>
          <w:szCs w:val="28"/>
        </w:rPr>
        <w:t xml:space="preserve"> commits us to embracing diversity, putting people at the heart of everything we do and achieving fairness and equity of opportunity for all. Consequently, how we undertake, support, reward, celebrate and evaluate research needs to be experienced as fair, engaging, collegiate, empathetic and respectful as well as equitably designed. </w:t>
      </w:r>
    </w:p>
    <w:p w:rsidR="00E84396" w:rsidP="1A31CCF4" w:rsidRDefault="1C101F5A" w14:paraId="440950F7" w14:textId="4C8EAC59">
      <w:pPr>
        <w:widowControl w:val="0"/>
        <w:spacing w:before="160" w:line="360" w:lineRule="auto"/>
        <w:rPr>
          <w:rFonts w:ascii="Calibri" w:hAnsi="Calibri" w:eastAsia="Calibri" w:cs="Calibri"/>
          <w:sz w:val="28"/>
          <w:szCs w:val="28"/>
        </w:rPr>
      </w:pPr>
      <w:r w:rsidRPr="12481CDF" w:rsidR="1C101F5A">
        <w:rPr>
          <w:rFonts w:ascii="Calibri" w:hAnsi="Calibri" w:eastAsia="Calibri" w:cs="Calibri"/>
          <w:sz w:val="28"/>
          <w:szCs w:val="28"/>
        </w:rPr>
        <w:t>Our core principles for research</w:t>
      </w:r>
      <w:r w:rsidRPr="12481CDF" w:rsidR="6636D881">
        <w:rPr>
          <w:rFonts w:ascii="Calibri" w:hAnsi="Calibri" w:eastAsia="Calibri" w:cs="Calibri"/>
          <w:sz w:val="28"/>
          <w:szCs w:val="28"/>
        </w:rPr>
        <w:t xml:space="preserve"> </w:t>
      </w:r>
      <w:r w:rsidRPr="12481CDF" w:rsidR="6636D881">
        <w:rPr>
          <w:rFonts w:ascii="Calibri" w:hAnsi="Calibri" w:eastAsia="Calibri" w:cs="Calibri"/>
          <w:sz w:val="28"/>
          <w:szCs w:val="28"/>
        </w:rPr>
        <w:t>(1. That we succeed as a university when individuals succeed in their careers. 2</w:t>
      </w:r>
      <w:r w:rsidRPr="12481CDF" w:rsidR="062E8B0D">
        <w:rPr>
          <w:rFonts w:ascii="Calibri" w:hAnsi="Calibri" w:eastAsia="Calibri" w:cs="Calibri"/>
          <w:sz w:val="28"/>
          <w:szCs w:val="28"/>
        </w:rPr>
        <w:t xml:space="preserve">. </w:t>
      </w:r>
      <w:r w:rsidRPr="12481CDF" w:rsidR="6636D881">
        <w:rPr>
          <w:rFonts w:ascii="Calibri" w:hAnsi="Calibri" w:eastAsia="Calibri" w:cs="Calibri"/>
          <w:sz w:val="28"/>
          <w:szCs w:val="28"/>
        </w:rPr>
        <w:t>That we recognise the variety of contributions that are made to research. 3</w:t>
      </w:r>
      <w:r w:rsidRPr="12481CDF" w:rsidR="3702D416">
        <w:rPr>
          <w:rFonts w:ascii="Calibri" w:hAnsi="Calibri" w:eastAsia="Calibri" w:cs="Calibri"/>
          <w:sz w:val="28"/>
          <w:szCs w:val="28"/>
        </w:rPr>
        <w:t>.</w:t>
      </w:r>
      <w:r w:rsidRPr="12481CDF" w:rsidR="6636D881">
        <w:rPr>
          <w:rFonts w:ascii="Calibri" w:hAnsi="Calibri" w:eastAsia="Calibri" w:cs="Calibri"/>
          <w:sz w:val="28"/>
          <w:szCs w:val="28"/>
        </w:rPr>
        <w:t xml:space="preserve"> That we value the quality of what we do over its quantity)</w:t>
      </w:r>
      <w:r w:rsidRPr="12481CDF" w:rsidR="1C101F5A">
        <w:rPr>
          <w:rFonts w:ascii="Calibri" w:hAnsi="Calibri" w:eastAsia="Calibri" w:cs="Calibri"/>
          <w:sz w:val="28"/>
          <w:szCs w:val="28"/>
        </w:rPr>
        <w:t xml:space="preserve"> already centre the experiences of individuals: we recognise that contributions to research come in many forms, and that as a university we succeed when individuals succeed in making these contributions and in building their careers. But while our other three </w:t>
      </w:r>
      <w:r w:rsidRPr="12481CDF" w:rsidR="3F5893F5">
        <w:rPr>
          <w:rFonts w:ascii="Calibri" w:hAnsi="Calibri" w:eastAsia="Calibri" w:cs="Calibri"/>
          <w:sz w:val="28"/>
          <w:szCs w:val="28"/>
        </w:rPr>
        <w:t xml:space="preserve">University of Glasgow </w:t>
      </w:r>
      <w:r w:rsidRPr="12481CDF" w:rsidR="1C101F5A">
        <w:rPr>
          <w:rFonts w:ascii="Calibri" w:hAnsi="Calibri" w:eastAsia="Calibri" w:cs="Calibri"/>
          <w:sz w:val="28"/>
          <w:szCs w:val="28"/>
        </w:rPr>
        <w:t>values already feature prominently in our research policies and initiatives</w:t>
      </w:r>
      <w:r w:rsidRPr="12481CDF" w:rsidR="4A2A7FAD">
        <w:rPr>
          <w:rFonts w:ascii="Calibri" w:hAnsi="Calibri" w:eastAsia="Calibri" w:cs="Calibri"/>
          <w:sz w:val="28"/>
          <w:szCs w:val="28"/>
        </w:rPr>
        <w:t xml:space="preserve"> </w:t>
      </w:r>
      <w:r w:rsidRPr="12481CDF" w:rsidR="4A2A7FAD">
        <w:rPr>
          <w:rFonts w:ascii="Calibri" w:hAnsi="Calibri" w:eastAsia="Calibri" w:cs="Calibri"/>
          <w:sz w:val="28"/>
          <w:szCs w:val="28"/>
        </w:rPr>
        <w:t xml:space="preserve">(Our </w:t>
      </w:r>
      <w:r w:rsidRPr="12481CDF" w:rsidR="3C288843">
        <w:rPr>
          <w:rFonts w:ascii="Calibri" w:hAnsi="Calibri" w:eastAsia="Calibri" w:cs="Calibri"/>
          <w:sz w:val="28"/>
          <w:szCs w:val="28"/>
        </w:rPr>
        <w:t xml:space="preserve">University of Glasgow </w:t>
      </w:r>
      <w:r w:rsidRPr="12481CDF" w:rsidR="4A2A7FAD">
        <w:rPr>
          <w:rFonts w:ascii="Calibri" w:hAnsi="Calibri" w:eastAsia="Calibri" w:cs="Calibri"/>
          <w:sz w:val="28"/>
          <w:szCs w:val="28"/>
        </w:rPr>
        <w:t>values of Ambition &amp; Excellence, Curiosity &amp; Discovery and Integrity &amp; Truth are reflected in, for instance our</w:t>
      </w:r>
      <w:r w:rsidRPr="12481CDF" w:rsidR="4A2A7FAD">
        <w:rPr>
          <w:rFonts w:ascii="Calibri" w:hAnsi="Calibri" w:eastAsia="Calibri" w:cs="Calibri"/>
          <w:color w:val="0E2740"/>
          <w:sz w:val="28"/>
          <w:szCs w:val="28"/>
        </w:rPr>
        <w:t xml:space="preserve"> </w:t>
      </w:r>
      <w:hyperlink r:id="Rb40d135e13cf4ec8">
        <w:r w:rsidRPr="12481CDF" w:rsidR="4A2A7FAD">
          <w:rPr>
            <w:rStyle w:val="Hyperlink"/>
            <w:rFonts w:ascii="Calibri" w:hAnsi="Calibri" w:eastAsia="Calibri" w:cs="Calibri"/>
            <w:color w:val="0E2740"/>
            <w:sz w:val="28"/>
            <w:szCs w:val="28"/>
          </w:rPr>
          <w:t>Research Strategy</w:t>
        </w:r>
      </w:hyperlink>
      <w:r w:rsidRPr="12481CDF" w:rsidR="4A2A7FAD">
        <w:rPr>
          <w:rFonts w:ascii="Calibri" w:hAnsi="Calibri" w:eastAsia="Calibri" w:cs="Calibri"/>
          <w:color w:val="0E2740"/>
          <w:sz w:val="28"/>
          <w:szCs w:val="28"/>
        </w:rPr>
        <w:t xml:space="preserve">, </w:t>
      </w:r>
      <w:hyperlink r:id="R6f6e4c9206a1433a">
        <w:r w:rsidRPr="12481CDF" w:rsidR="4A2A7FAD">
          <w:rPr>
            <w:rStyle w:val="Hyperlink"/>
            <w:rFonts w:ascii="Calibri" w:hAnsi="Calibri" w:eastAsia="Calibri" w:cs="Calibri"/>
            <w:color w:val="0E2740"/>
            <w:sz w:val="28"/>
            <w:szCs w:val="28"/>
          </w:rPr>
          <w:t>Innovation Strategy</w:t>
        </w:r>
      </w:hyperlink>
      <w:r w:rsidRPr="12481CDF" w:rsidR="4A2A7FAD">
        <w:rPr>
          <w:rFonts w:ascii="Calibri" w:hAnsi="Calibri" w:eastAsia="Calibri" w:cs="Calibri"/>
          <w:sz w:val="28"/>
          <w:szCs w:val="28"/>
        </w:rPr>
        <w:t xml:space="preserve"> or our</w:t>
      </w:r>
      <w:r w:rsidRPr="12481CDF" w:rsidR="4A2A7FAD">
        <w:rPr>
          <w:rFonts w:ascii="Calibri" w:hAnsi="Calibri" w:eastAsia="Calibri" w:cs="Calibri"/>
          <w:color w:val="0E2740"/>
          <w:sz w:val="28"/>
          <w:szCs w:val="28"/>
        </w:rPr>
        <w:t xml:space="preserve"> </w:t>
      </w:r>
      <w:hyperlink r:id="Rfcbd735af8be49c9">
        <w:r w:rsidRPr="12481CDF" w:rsidR="4A2A7FAD">
          <w:rPr>
            <w:rStyle w:val="Hyperlink"/>
            <w:rFonts w:ascii="Calibri" w:hAnsi="Calibri" w:eastAsia="Calibri" w:cs="Calibri"/>
            <w:color w:val="0E2740"/>
            <w:sz w:val="28"/>
            <w:szCs w:val="28"/>
          </w:rPr>
          <w:t>Good Practice in Research</w:t>
        </w:r>
      </w:hyperlink>
      <w:r w:rsidRPr="12481CDF" w:rsidR="4A2A7FAD">
        <w:rPr>
          <w:rFonts w:ascii="Calibri" w:hAnsi="Calibri" w:eastAsia="Calibri" w:cs="Calibri"/>
          <w:sz w:val="28"/>
          <w:szCs w:val="28"/>
        </w:rPr>
        <w:t>)</w:t>
      </w:r>
      <w:r w:rsidRPr="12481CDF" w:rsidR="1C101F5A">
        <w:rPr>
          <w:rFonts w:ascii="Calibri" w:hAnsi="Calibri" w:eastAsia="Calibri" w:cs="Calibri"/>
          <w:sz w:val="28"/>
          <w:szCs w:val="28"/>
        </w:rPr>
        <w:t xml:space="preserve">, we currently do not </w:t>
      </w:r>
      <w:r w:rsidRPr="12481CDF" w:rsidR="1C101F5A">
        <w:rPr>
          <w:rFonts w:ascii="Calibri" w:hAnsi="Calibri" w:eastAsia="Calibri" w:cs="Calibri"/>
          <w:sz w:val="28"/>
          <w:szCs w:val="28"/>
        </w:rPr>
        <w:t xml:space="preserve">centre inclusion or ‘inclusive community’ in our research-related action plans, strategies or KPIs. Our Research Strategy 2022-2025 </w:t>
      </w:r>
      <w:r w:rsidRPr="12481CDF" w:rsidR="1C101F5A">
        <w:rPr>
          <w:rFonts w:ascii="Calibri" w:hAnsi="Calibri" w:eastAsia="Calibri" w:cs="Calibri"/>
          <w:sz w:val="28"/>
          <w:szCs w:val="28"/>
        </w:rPr>
        <w:t>is based on the assumption</w:t>
      </w:r>
      <w:r w:rsidRPr="12481CDF" w:rsidR="1C101F5A">
        <w:rPr>
          <w:rFonts w:ascii="Calibri" w:hAnsi="Calibri" w:eastAsia="Calibri" w:cs="Calibri"/>
          <w:sz w:val="28"/>
          <w:szCs w:val="28"/>
        </w:rPr>
        <w:t xml:space="preserve"> that “researchers succeed in an environment that is fair and supportive”, but it does not explicitly reference inclusion or diversity in research. From 2024 onwards we will address this omission with a programme of work on inclusive research practice (IRP).</w:t>
      </w:r>
    </w:p>
    <w:p w:rsidR="00E84396" w:rsidP="1A31CCF4" w:rsidRDefault="3682A315" w14:paraId="189D4756" w14:textId="558198E7">
      <w:pPr>
        <w:spacing w:before="160" w:line="360" w:lineRule="auto"/>
        <w:rPr>
          <w:rFonts w:ascii="Calibri" w:hAnsi="Calibri" w:eastAsia="Calibri" w:cs="Calibri"/>
          <w:sz w:val="28"/>
          <w:szCs w:val="28"/>
        </w:rPr>
      </w:pPr>
      <w:r w:rsidRPr="1A31CCF4">
        <w:rPr>
          <w:rFonts w:ascii="Calibri" w:hAnsi="Calibri" w:eastAsia="Calibri" w:cs="Calibri"/>
          <w:sz w:val="28"/>
          <w:szCs w:val="28"/>
        </w:rPr>
        <w:t xml:space="preserve">We are undertaking this work against a broader background of conversations about inclusion/exclusion, diversity (or lack thereof), equity and marginalisation, in higher education and elsewhere. </w:t>
      </w:r>
    </w:p>
    <w:p w:rsidR="00E84396" w:rsidP="1A31CCF4" w:rsidRDefault="1C101F5A" w14:paraId="04DE760D" w14:textId="7DF00530">
      <w:pPr>
        <w:pStyle w:val="ListParagraph"/>
        <w:spacing w:before="160" w:line="360" w:lineRule="auto"/>
        <w:ind w:left="0"/>
        <w:rPr>
          <w:rFonts w:ascii="Calibri" w:hAnsi="Calibri" w:eastAsia="Calibri" w:cs="Calibri"/>
          <w:sz w:val="28"/>
          <w:szCs w:val="28"/>
        </w:rPr>
      </w:pPr>
      <w:r w:rsidRPr="12481CDF" w:rsidR="1C101F5A">
        <w:rPr>
          <w:rFonts w:ascii="Calibri" w:hAnsi="Calibri" w:eastAsia="Calibri" w:cs="Calibri"/>
          <w:sz w:val="28"/>
          <w:szCs w:val="28"/>
        </w:rPr>
        <w:t xml:space="preserve">In its first iteration, this Work in Progress paper laid out our starting position for improving inclusive research practice at </w:t>
      </w:r>
      <w:r w:rsidRPr="12481CDF" w:rsidR="2B78C563">
        <w:rPr>
          <w:rFonts w:ascii="Calibri" w:hAnsi="Calibri" w:eastAsia="Calibri" w:cs="Calibri"/>
          <w:sz w:val="28"/>
          <w:szCs w:val="28"/>
        </w:rPr>
        <w:t xml:space="preserve">The </w:t>
      </w:r>
      <w:r w:rsidRPr="12481CDF" w:rsidR="096CAC62">
        <w:rPr>
          <w:rFonts w:ascii="Calibri" w:hAnsi="Calibri" w:eastAsia="Calibri" w:cs="Calibri"/>
          <w:sz w:val="28"/>
          <w:szCs w:val="28"/>
        </w:rPr>
        <w:t>University of Glasgow</w:t>
      </w:r>
      <w:r w:rsidRPr="12481CDF" w:rsidR="1C101F5A">
        <w:rPr>
          <w:rFonts w:ascii="Calibri" w:hAnsi="Calibri" w:eastAsia="Calibri" w:cs="Calibri"/>
          <w:sz w:val="28"/>
          <w:szCs w:val="28"/>
        </w:rPr>
        <w:t>: it defines the terms we will use</w:t>
      </w:r>
      <w:r w:rsidRPr="12481CDF" w:rsidR="2E23048F">
        <w:rPr>
          <w:rFonts w:ascii="Calibri" w:hAnsi="Calibri" w:eastAsia="Calibri" w:cs="Calibri"/>
          <w:sz w:val="28"/>
          <w:szCs w:val="28"/>
        </w:rPr>
        <w:t>;</w:t>
      </w:r>
      <w:r w:rsidRPr="12481CDF" w:rsidR="1C101F5A">
        <w:rPr>
          <w:rFonts w:ascii="Calibri" w:hAnsi="Calibri" w:eastAsia="Calibri" w:cs="Calibri"/>
          <w:sz w:val="28"/>
          <w:szCs w:val="28"/>
        </w:rPr>
        <w:t xml:space="preserve"> proposes elements of an inclusive research environment</w:t>
      </w:r>
      <w:r w:rsidRPr="12481CDF" w:rsidR="30C28C90">
        <w:rPr>
          <w:rFonts w:ascii="Calibri" w:hAnsi="Calibri" w:eastAsia="Calibri" w:cs="Calibri"/>
          <w:sz w:val="28"/>
          <w:szCs w:val="28"/>
        </w:rPr>
        <w:t>;</w:t>
      </w:r>
      <w:r w:rsidRPr="12481CDF" w:rsidR="1C101F5A">
        <w:rPr>
          <w:rFonts w:ascii="Calibri" w:hAnsi="Calibri" w:eastAsia="Calibri" w:cs="Calibri"/>
          <w:sz w:val="28"/>
          <w:szCs w:val="28"/>
        </w:rPr>
        <w:t xml:space="preserve"> and positions inclusive research practice within the University and sector context. </w:t>
      </w:r>
      <w:r w:rsidRPr="12481CDF" w:rsidR="2AB1694A">
        <w:rPr>
          <w:rFonts w:ascii="Calibri" w:hAnsi="Calibri" w:eastAsia="Calibri" w:cs="Calibri"/>
          <w:sz w:val="28"/>
          <w:szCs w:val="28"/>
        </w:rPr>
        <w:t>Finally, it</w:t>
      </w:r>
      <w:r w:rsidRPr="12481CDF" w:rsidR="1C101F5A">
        <w:rPr>
          <w:rFonts w:ascii="Calibri" w:hAnsi="Calibri" w:eastAsia="Calibri" w:cs="Calibri"/>
          <w:color w:val="FF0000"/>
          <w:sz w:val="28"/>
          <w:szCs w:val="28"/>
        </w:rPr>
        <w:t xml:space="preserve"> </w:t>
      </w:r>
      <w:r w:rsidRPr="12481CDF" w:rsidR="1C101F5A">
        <w:rPr>
          <w:rFonts w:ascii="Calibri" w:hAnsi="Calibri" w:eastAsia="Calibri" w:cs="Calibri"/>
          <w:sz w:val="28"/>
          <w:szCs w:val="28"/>
        </w:rPr>
        <w:t xml:space="preserve">explains how we are approaching IRP as a programme of work. </w:t>
      </w:r>
    </w:p>
    <w:p w:rsidR="00E84396" w:rsidP="1A31CCF4" w:rsidRDefault="1C101F5A" w14:paraId="3D5C3E46" w14:textId="0285CAFF">
      <w:pPr>
        <w:spacing w:before="160" w:line="360" w:lineRule="auto"/>
        <w:rPr>
          <w:rFonts w:ascii="Calibri" w:hAnsi="Calibri" w:eastAsia="Calibri" w:cs="Calibri"/>
          <w:sz w:val="28"/>
          <w:szCs w:val="28"/>
        </w:rPr>
      </w:pPr>
      <w:r w:rsidRPr="12481CDF" w:rsidR="1C101F5A">
        <w:rPr>
          <w:rFonts w:ascii="Calibri" w:hAnsi="Calibri" w:eastAsia="Calibri" w:cs="Calibri"/>
          <w:sz w:val="28"/>
          <w:szCs w:val="28"/>
        </w:rPr>
        <w:t xml:space="preserve">This paper is deliberately a work in progress paper. It explains our thinking so we can invite conversations and feedback and make our approach to inclusive research practice one that is owned across our </w:t>
      </w:r>
      <w:r w:rsidRPr="12481CDF" w:rsidR="665B4A9D">
        <w:rPr>
          <w:rFonts w:ascii="Calibri" w:hAnsi="Calibri" w:eastAsia="Calibri" w:cs="Calibri"/>
          <w:sz w:val="28"/>
          <w:szCs w:val="28"/>
        </w:rPr>
        <w:t xml:space="preserve">University of Glasgow </w:t>
      </w:r>
      <w:r w:rsidRPr="12481CDF" w:rsidR="1C101F5A">
        <w:rPr>
          <w:rFonts w:ascii="Calibri" w:hAnsi="Calibri" w:eastAsia="Calibri" w:cs="Calibri"/>
          <w:sz w:val="28"/>
          <w:szCs w:val="28"/>
        </w:rPr>
        <w:t xml:space="preserve">research community. </w:t>
      </w:r>
    </w:p>
    <w:p w:rsidR="00E84396" w:rsidP="1A31CCF4" w:rsidRDefault="3682A315" w14:paraId="3C5EB85C" w14:textId="4FBA9461">
      <w:pPr>
        <w:keepNext/>
        <w:keepLines/>
        <w:spacing w:before="160" w:line="360" w:lineRule="auto"/>
        <w:rPr>
          <w:rFonts w:ascii="Calibri" w:hAnsi="Calibri" w:eastAsia="Calibri" w:cs="Calibri"/>
          <w:sz w:val="28"/>
          <w:szCs w:val="28"/>
        </w:rPr>
      </w:pPr>
      <w:r w:rsidRPr="1A31CCF4">
        <w:rPr>
          <w:rFonts w:ascii="Calibri" w:hAnsi="Calibri" w:eastAsia="Calibri" w:cs="Calibri"/>
          <w:sz w:val="28"/>
          <w:szCs w:val="28"/>
        </w:rPr>
        <w:t xml:space="preserve">Work in progress also means working to progress. We expect our understanding of inclusive research to evolve as we do that work. As our understanding develops, we may revise priorities, plans or definitions. As and when that happens, we will explain those changes in later iterations of this paper. </w:t>
      </w:r>
    </w:p>
    <w:p w:rsidR="00E84396" w:rsidP="7B996B0E" w:rsidRDefault="00000000" w14:paraId="77BE4F56" w14:textId="2DF7066C">
      <w:pPr>
        <w:spacing w:line="360" w:lineRule="auto"/>
      </w:pPr>
      <w:r>
        <w:br w:type="page"/>
      </w:r>
    </w:p>
    <w:p w:rsidR="00E84396" w:rsidP="1A31CCF4" w:rsidRDefault="1C101F5A" w14:paraId="003A0965" w14:textId="062FF172">
      <w:pPr>
        <w:pStyle w:val="Heading1"/>
        <w:spacing w:before="240" w:line="360" w:lineRule="auto"/>
        <w:rPr>
          <w:rFonts w:ascii="Calibri" w:hAnsi="Calibri" w:eastAsia="Calibri" w:cs="Calibri"/>
          <w:color w:val="auto"/>
        </w:rPr>
      </w:pPr>
      <w:r w:rsidRPr="1A31CCF4">
        <w:rPr>
          <w:rFonts w:ascii="Calibri" w:hAnsi="Calibri" w:eastAsia="Calibri" w:cs="Calibri"/>
          <w:color w:val="auto"/>
        </w:rPr>
        <w:t xml:space="preserve">Key terms </w:t>
      </w:r>
    </w:p>
    <w:p w:rsidR="00E84396" w:rsidP="1A31CCF4" w:rsidRDefault="3682A315" w14:paraId="12D24F84" w14:textId="165F75A1">
      <w:pPr>
        <w:spacing w:line="360" w:lineRule="auto"/>
        <w:rPr>
          <w:rFonts w:ascii="Calibri" w:hAnsi="Calibri" w:eastAsia="Calibri" w:cs="Calibri"/>
          <w:sz w:val="28"/>
          <w:szCs w:val="28"/>
        </w:rPr>
      </w:pPr>
      <w:r w:rsidRPr="1A31CCF4">
        <w:rPr>
          <w:rFonts w:ascii="Calibri" w:hAnsi="Calibri" w:eastAsia="Calibri" w:cs="Calibri"/>
          <w:sz w:val="28"/>
          <w:szCs w:val="28"/>
        </w:rPr>
        <w:t xml:space="preserve">Research and policy offer a confusing range of definitions for key terms like equality, diversity and inclusion. In our work on inclusive research practice, we use the following key terms: </w:t>
      </w:r>
    </w:p>
    <w:p w:rsidR="3682A315" w:rsidP="1A31CCF4" w:rsidRDefault="3682A315" w14:paraId="015236A2" w14:textId="7F069EE4">
      <w:pPr>
        <w:spacing w:before="240" w:line="360" w:lineRule="auto"/>
        <w:rPr>
          <w:rFonts w:ascii="Calibri" w:hAnsi="Calibri" w:eastAsia="Calibri" w:cs="Calibri"/>
          <w:sz w:val="28"/>
          <w:szCs w:val="28"/>
        </w:rPr>
      </w:pPr>
      <w:r w:rsidRPr="12481CDF" w:rsidR="3682A315">
        <w:rPr>
          <w:rStyle w:val="Heading2Char"/>
          <w:rFonts w:ascii="Calibri" w:hAnsi="Calibri" w:eastAsia="Calibri" w:cs="Calibri"/>
          <w:color w:val="000000" w:themeColor="text1" w:themeTint="FF" w:themeShade="FF"/>
        </w:rPr>
        <w:t>Inclusion</w:t>
      </w:r>
      <w:r w:rsidRPr="12481CDF" w:rsidR="3682A315">
        <w:rPr>
          <w:rFonts w:ascii="Calibri" w:hAnsi="Calibri" w:eastAsia="Calibri" w:cs="Calibri"/>
          <w:color w:val="000000" w:themeColor="text1" w:themeTint="FF" w:themeShade="FF"/>
          <w:sz w:val="28"/>
          <w:szCs w:val="28"/>
        </w:rPr>
        <w:t xml:space="preserve"> </w:t>
      </w:r>
      <w:r>
        <w:br/>
      </w:r>
      <w:r w:rsidRPr="12481CDF" w:rsidR="29C7B719">
        <w:rPr>
          <w:rFonts w:ascii="Calibri" w:hAnsi="Calibri" w:eastAsia="Calibri" w:cs="Calibri"/>
          <w:sz w:val="28"/>
          <w:szCs w:val="28"/>
        </w:rPr>
        <w:t xml:space="preserve">Inclusion </w:t>
      </w:r>
      <w:r w:rsidRPr="12481CDF" w:rsidR="3682A315">
        <w:rPr>
          <w:rFonts w:ascii="Calibri" w:hAnsi="Calibri" w:eastAsia="Calibri" w:cs="Calibri"/>
          <w:sz w:val="28"/>
          <w:szCs w:val="28"/>
        </w:rPr>
        <w:t xml:space="preserve">is a perspective focused on experiences. It assesses the degree to which everything we do, individually and collectively, is experienced as open, participative, fair, connecting, empathic, respectful of difference and equitably designed. Inclusion considers our practices, processes, decisions, structures, interactions, relationships, allocations and communications. Because these are dynamic, living and lived aspects, inclusion is never ‘achieved’ but </w:t>
      </w:r>
      <w:r w:rsidRPr="12481CDF" w:rsidR="3682A315">
        <w:rPr>
          <w:rFonts w:ascii="Calibri" w:hAnsi="Calibri" w:eastAsia="Calibri" w:cs="Calibri"/>
          <w:sz w:val="28"/>
          <w:szCs w:val="28"/>
        </w:rPr>
        <w:t>has to</w:t>
      </w:r>
      <w:r w:rsidRPr="12481CDF" w:rsidR="3682A315">
        <w:rPr>
          <w:rFonts w:ascii="Calibri" w:hAnsi="Calibri" w:eastAsia="Calibri" w:cs="Calibri"/>
          <w:sz w:val="28"/>
          <w:szCs w:val="28"/>
        </w:rPr>
        <w:t xml:space="preserve"> be constantly created and re-created.  </w:t>
      </w:r>
    </w:p>
    <w:p w:rsidR="00E84396" w:rsidP="1A31CCF4" w:rsidRDefault="3682A315" w14:paraId="08A140A2" w14:textId="6FDF7EE8">
      <w:pPr>
        <w:spacing w:before="240" w:line="360" w:lineRule="auto"/>
        <w:rPr>
          <w:rFonts w:ascii="Calibri" w:hAnsi="Calibri" w:eastAsia="Calibri" w:cs="Calibri"/>
          <w:sz w:val="28"/>
          <w:szCs w:val="28"/>
        </w:rPr>
      </w:pPr>
      <w:r w:rsidRPr="1A31CCF4">
        <w:rPr>
          <w:rStyle w:val="Heading2Char"/>
          <w:rFonts w:ascii="Calibri" w:hAnsi="Calibri" w:eastAsia="Calibri" w:cs="Calibri"/>
          <w:color w:val="000000" w:themeColor="text1"/>
        </w:rPr>
        <w:t xml:space="preserve">Inclusion data </w:t>
      </w:r>
      <w:r>
        <w:br/>
      </w:r>
      <w:r w:rsidRPr="1A31CCF4" w:rsidR="73B3484E">
        <w:rPr>
          <w:rFonts w:ascii="Calibri" w:hAnsi="Calibri" w:eastAsia="Calibri" w:cs="Calibri"/>
          <w:sz w:val="28"/>
          <w:szCs w:val="28"/>
        </w:rPr>
        <w:t xml:space="preserve">Inclusion data </w:t>
      </w:r>
      <w:r w:rsidRPr="1A31CCF4">
        <w:rPr>
          <w:rFonts w:ascii="Calibri" w:hAnsi="Calibri" w:eastAsia="Calibri" w:cs="Calibri"/>
          <w:sz w:val="28"/>
          <w:szCs w:val="28"/>
        </w:rPr>
        <w:t>operationalises the idea of practices that are, in this sense, ‘inclusive’ and creates indicators for monitoring and comparing progress within or across organisations. Inclusion data might provide, for instance, information on employee experiences or on investments in training programmes for people from minoritised communities.</w:t>
      </w:r>
    </w:p>
    <w:p w:rsidR="00E84396" w:rsidP="1A31CCF4" w:rsidRDefault="1C101F5A" w14:paraId="3BB8B570" w14:textId="2A3F7733">
      <w:pPr>
        <w:spacing w:before="240" w:line="360" w:lineRule="auto"/>
        <w:rPr>
          <w:rFonts w:ascii="Calibri" w:hAnsi="Calibri" w:eastAsia="Calibri" w:cs="Calibri"/>
          <w:color w:val="000000" w:themeColor="text1"/>
          <w:sz w:val="28"/>
          <w:szCs w:val="28"/>
        </w:rPr>
      </w:pPr>
      <w:r w:rsidRPr="1A31CCF4">
        <w:rPr>
          <w:rStyle w:val="Heading2Char"/>
          <w:rFonts w:ascii="Calibri" w:hAnsi="Calibri" w:eastAsia="Calibri" w:cs="Calibri"/>
          <w:color w:val="000000" w:themeColor="text1"/>
        </w:rPr>
        <w:t>Diversity</w:t>
      </w:r>
      <w:r>
        <w:br/>
      </w:r>
      <w:r w:rsidRPr="1A31CCF4" w:rsidR="2E2CF07B">
        <w:rPr>
          <w:rFonts w:ascii="Calibri" w:hAnsi="Calibri" w:eastAsia="Calibri" w:cs="Calibri"/>
          <w:color w:val="000000" w:themeColor="text1"/>
          <w:sz w:val="28"/>
          <w:szCs w:val="28"/>
        </w:rPr>
        <w:t xml:space="preserve">Diversity </w:t>
      </w:r>
      <w:r w:rsidRPr="1A31CCF4">
        <w:rPr>
          <w:rFonts w:ascii="Calibri" w:hAnsi="Calibri" w:eastAsia="Calibri" w:cs="Calibri"/>
          <w:color w:val="000000" w:themeColor="text1"/>
          <w:sz w:val="28"/>
          <w:szCs w:val="28"/>
        </w:rPr>
        <w:t xml:space="preserve">is a measure of variation. It tells us how many different expressions of a characteristic are present in a group and how prominent each expression is. Diversity is measured for a particular group at a point in time or over a stretch of time. It is often expressed in percentages, e.g. X% type A, Y% type B, Z% type C. In the context of inclusive research practice our default will be to mean </w:t>
      </w:r>
      <w:r w:rsidRPr="1A31CCF4">
        <w:rPr>
          <w:rFonts w:ascii="Calibri" w:hAnsi="Calibri" w:eastAsia="Calibri" w:cs="Calibri"/>
          <w:color w:val="000000" w:themeColor="text1"/>
          <w:sz w:val="28"/>
          <w:szCs w:val="28"/>
        </w:rPr>
        <w:t xml:space="preserve">diversity of people rather than diversity of research output or disciplinary perspectives. </w:t>
      </w:r>
    </w:p>
    <w:p w:rsidR="1A31CCF4" w:rsidP="1A31CCF4" w:rsidRDefault="1A31CCF4" w14:paraId="323401D2" w14:textId="23FA77FA">
      <w:pPr>
        <w:spacing w:before="240" w:line="360" w:lineRule="auto"/>
        <w:rPr>
          <w:rFonts w:ascii="Calibri" w:hAnsi="Calibri" w:eastAsia="Calibri" w:cs="Calibri"/>
          <w:color w:val="000000" w:themeColor="text1"/>
          <w:sz w:val="28"/>
          <w:szCs w:val="28"/>
        </w:rPr>
      </w:pPr>
    </w:p>
    <w:p w:rsidR="00E84396" w:rsidP="1A31CCF4" w:rsidRDefault="3682A315" w14:paraId="2B70A85D" w14:textId="78C61CEC">
      <w:pPr>
        <w:spacing w:before="240" w:line="360" w:lineRule="auto"/>
        <w:rPr>
          <w:rFonts w:ascii="Calibri" w:hAnsi="Calibri" w:eastAsia="Calibri" w:cs="Calibri"/>
          <w:sz w:val="28"/>
          <w:szCs w:val="28"/>
        </w:rPr>
      </w:pPr>
      <w:r w:rsidRPr="1A31CCF4">
        <w:rPr>
          <w:rStyle w:val="Heading2Char"/>
          <w:rFonts w:ascii="Calibri" w:hAnsi="Calibri" w:eastAsia="Calibri" w:cs="Calibri"/>
          <w:color w:val="000000" w:themeColor="text1"/>
        </w:rPr>
        <w:t xml:space="preserve">Diversity characteristics </w:t>
      </w:r>
      <w:r>
        <w:br/>
      </w:r>
      <w:r w:rsidRPr="1A31CCF4" w:rsidR="3A57D5FB">
        <w:rPr>
          <w:rFonts w:ascii="Calibri" w:hAnsi="Calibri" w:eastAsia="Calibri" w:cs="Calibri"/>
          <w:sz w:val="28"/>
          <w:szCs w:val="28"/>
        </w:rPr>
        <w:t xml:space="preserve">Diversity characteristics </w:t>
      </w:r>
      <w:r w:rsidRPr="1A31CCF4">
        <w:rPr>
          <w:rFonts w:ascii="Calibri" w:hAnsi="Calibri" w:eastAsia="Calibri" w:cs="Calibri"/>
          <w:sz w:val="28"/>
          <w:szCs w:val="28"/>
        </w:rPr>
        <w:t xml:space="preserve">are individual identity characteristics that are relevant to experiences of inclusion and exclusion, discrimination, opportunity, advancement and outcomes. In the UK, nine such characteristics are protected by the 2010 Equality Act: age, disability, gender identity, marriage and civil partnership, pregnancy and maternity, race, religion or belief, sex, sexual orientation. Other relevant individual characteristics include (but are not limited to) class/socio-economic background, caring responsibilities, geographical location, refugee status, language, experience of the care system, nationality. </w:t>
      </w:r>
    </w:p>
    <w:p w:rsidR="00E84396" w:rsidP="1A31CCF4" w:rsidRDefault="3682A315" w14:paraId="26AD585D" w14:textId="65F54E66">
      <w:pPr>
        <w:spacing w:before="240" w:line="360" w:lineRule="auto"/>
        <w:rPr>
          <w:rFonts w:ascii="Calibri" w:hAnsi="Calibri" w:eastAsia="Calibri" w:cs="Calibri"/>
          <w:sz w:val="28"/>
          <w:szCs w:val="28"/>
        </w:rPr>
      </w:pPr>
      <w:r w:rsidRPr="1A31CCF4">
        <w:rPr>
          <w:rStyle w:val="Heading2Char"/>
          <w:rFonts w:ascii="Calibri" w:hAnsi="Calibri" w:eastAsia="Calibri" w:cs="Calibri"/>
          <w:color w:val="000000" w:themeColor="text1"/>
        </w:rPr>
        <w:t xml:space="preserve">Diversity data </w:t>
      </w:r>
      <w:r>
        <w:br/>
      </w:r>
      <w:r w:rsidRPr="1A31CCF4" w:rsidR="2A4ACE72">
        <w:rPr>
          <w:rFonts w:ascii="Calibri" w:hAnsi="Calibri" w:eastAsia="Calibri" w:cs="Calibri"/>
          <w:sz w:val="28"/>
          <w:szCs w:val="28"/>
        </w:rPr>
        <w:t xml:space="preserve">Diversity data </w:t>
      </w:r>
      <w:r w:rsidRPr="1A31CCF4">
        <w:rPr>
          <w:rFonts w:ascii="Calibri" w:hAnsi="Calibri" w:eastAsia="Calibri" w:cs="Calibri"/>
          <w:sz w:val="28"/>
          <w:szCs w:val="28"/>
        </w:rPr>
        <w:t>is numerical data about such individual identity characteristics.</w:t>
      </w:r>
    </w:p>
    <w:p w:rsidR="00E84396" w:rsidP="1A31CCF4" w:rsidRDefault="3682A315" w14:paraId="312D89F0" w14:textId="49026AC2">
      <w:pPr>
        <w:spacing w:before="240" w:line="360" w:lineRule="auto"/>
        <w:rPr>
          <w:rFonts w:ascii="Calibri" w:hAnsi="Calibri" w:eastAsia="Calibri" w:cs="Calibri"/>
          <w:sz w:val="28"/>
          <w:szCs w:val="28"/>
        </w:rPr>
      </w:pPr>
      <w:r w:rsidRPr="1A31CCF4">
        <w:rPr>
          <w:rStyle w:val="Heading2Char"/>
          <w:rFonts w:ascii="Calibri" w:hAnsi="Calibri" w:eastAsia="Calibri" w:cs="Calibri"/>
          <w:color w:val="000000" w:themeColor="text1"/>
        </w:rPr>
        <w:t xml:space="preserve">Diversity and inclusion </w:t>
      </w:r>
      <w:r>
        <w:br/>
      </w:r>
      <w:r w:rsidRPr="1A31CCF4" w:rsidR="17D84998">
        <w:rPr>
          <w:rFonts w:ascii="Calibri" w:hAnsi="Calibri" w:eastAsia="Calibri" w:cs="Calibri"/>
          <w:sz w:val="28"/>
          <w:szCs w:val="28"/>
        </w:rPr>
        <w:t xml:space="preserve">Diversity and inclusion </w:t>
      </w:r>
      <w:r w:rsidRPr="1A31CCF4">
        <w:rPr>
          <w:rFonts w:ascii="Calibri" w:hAnsi="Calibri" w:eastAsia="Calibri" w:cs="Calibri"/>
          <w:sz w:val="28"/>
          <w:szCs w:val="28"/>
        </w:rPr>
        <w:t xml:space="preserve">are often mentioned together. The – mostly implicit – assumption is that inclusive environments (workplaces, groups, companies…) result in diverse groups of people and diverse groups of people are a sign of inclusive behaviours and processes. This assumption is a false one: there is plenty of evidence that people can experience exclusion (e.g. not being able to contribute to decisions in a research project) or discrimination (e.g. regarding the authorship of papers) within diverse groups. Similarly, it is theoretically possible that an environment is inclusive in its practices while the group of people in it is not particularly diverse. But especially for large groups, inclusion </w:t>
      </w:r>
      <w:r w:rsidRPr="1A31CCF4">
        <w:rPr>
          <w:rFonts w:ascii="Calibri" w:hAnsi="Calibri" w:eastAsia="Calibri" w:cs="Calibri"/>
          <w:sz w:val="28"/>
          <w:szCs w:val="28"/>
        </w:rPr>
        <w:t xml:space="preserve">without diversity is possible rather than probable. In the context of inclusive research practice, we will understand a lack of diversity as a useful warning sign of a potential lack of inclusive practice. But we will use diversity as an indicator cautiously and not assume causal relationships between diversity and inclusion. </w:t>
      </w:r>
    </w:p>
    <w:p w:rsidR="00E84396" w:rsidP="1A31CCF4" w:rsidRDefault="3682A315" w14:paraId="519AA925" w14:textId="17CFEF70">
      <w:pPr>
        <w:spacing w:before="240" w:line="360" w:lineRule="auto"/>
        <w:rPr>
          <w:rFonts w:ascii="Calibri" w:hAnsi="Calibri" w:eastAsia="Calibri" w:cs="Calibri"/>
          <w:sz w:val="28"/>
          <w:szCs w:val="28"/>
        </w:rPr>
      </w:pPr>
      <w:r w:rsidRPr="1A31CCF4">
        <w:rPr>
          <w:rStyle w:val="Heading2Char"/>
          <w:rFonts w:ascii="Calibri" w:hAnsi="Calibri" w:eastAsia="Calibri" w:cs="Calibri"/>
          <w:color w:val="000000" w:themeColor="text1"/>
        </w:rPr>
        <w:t xml:space="preserve">Equality and equity </w:t>
      </w:r>
      <w:r>
        <w:br/>
      </w:r>
      <w:r w:rsidRPr="1A31CCF4" w:rsidR="2CED54DA">
        <w:rPr>
          <w:rFonts w:ascii="Calibri" w:hAnsi="Calibri" w:eastAsia="Calibri" w:cs="Calibri"/>
          <w:sz w:val="28"/>
          <w:szCs w:val="28"/>
        </w:rPr>
        <w:t xml:space="preserve">Equality and equity </w:t>
      </w:r>
      <w:r w:rsidRPr="1A31CCF4">
        <w:rPr>
          <w:rFonts w:ascii="Calibri" w:hAnsi="Calibri" w:eastAsia="Calibri" w:cs="Calibri"/>
          <w:sz w:val="28"/>
          <w:szCs w:val="28"/>
        </w:rPr>
        <w:t xml:space="preserve">are principles for allocating opportunity, material resources, attention, support etc. The principle of equality requests that everyone should be allocated the same share. The principle of equity stipulates that allocations should result in fair or just outcomes. Treating people equitably might mean allocating different amounts of opportunity, resources, attention or support to account for the different circumstances people find themselves in. </w:t>
      </w:r>
    </w:p>
    <w:p w:rsidR="00E84396" w:rsidP="1A31CCF4" w:rsidRDefault="1C101F5A" w14:paraId="5CAEE141" w14:textId="7D81D478">
      <w:pPr>
        <w:spacing w:before="240" w:line="360" w:lineRule="auto"/>
        <w:rPr>
          <w:rFonts w:ascii="Calibri" w:hAnsi="Calibri" w:eastAsia="Calibri" w:cs="Calibri"/>
          <w:sz w:val="28"/>
          <w:szCs w:val="28"/>
        </w:rPr>
      </w:pPr>
      <w:r w:rsidRPr="12481CDF" w:rsidR="1C101F5A">
        <w:rPr>
          <w:rStyle w:val="Heading2Char"/>
          <w:rFonts w:ascii="Calibri" w:hAnsi="Calibri" w:eastAsia="Calibri" w:cs="Calibri"/>
          <w:color w:val="000000" w:themeColor="text1" w:themeTint="FF" w:themeShade="FF"/>
        </w:rPr>
        <w:t xml:space="preserve">Research practice </w:t>
      </w:r>
      <w:r>
        <w:br/>
      </w:r>
      <w:r w:rsidRPr="12481CDF" w:rsidR="189A4031">
        <w:rPr>
          <w:rFonts w:ascii="Calibri" w:hAnsi="Calibri" w:eastAsia="Calibri" w:cs="Calibri"/>
          <w:sz w:val="28"/>
          <w:szCs w:val="28"/>
        </w:rPr>
        <w:t xml:space="preserve">Research practice </w:t>
      </w:r>
      <w:r w:rsidRPr="12481CDF" w:rsidR="1C101F5A">
        <w:rPr>
          <w:rFonts w:ascii="Calibri" w:hAnsi="Calibri" w:eastAsia="Calibri" w:cs="Calibri"/>
          <w:sz w:val="28"/>
          <w:szCs w:val="28"/>
        </w:rPr>
        <w:t>refers to everything we do to undertake, support, reward, celebrate and evaluate research and knowledge exchange in its broadest sense. It comprises the work and contributions of academic staff, research professional staff, professional service staff, students, colleagues in leadership and management positions, external partners – anyone involved in making research happen at</w:t>
      </w:r>
      <w:r w:rsidRPr="12481CDF" w:rsidR="0C3BD58E">
        <w:rPr>
          <w:rFonts w:ascii="Calibri" w:hAnsi="Calibri" w:eastAsia="Calibri" w:cs="Calibri"/>
          <w:sz w:val="28"/>
          <w:szCs w:val="28"/>
        </w:rPr>
        <w:t xml:space="preserve"> the</w:t>
      </w:r>
      <w:r w:rsidRPr="12481CDF" w:rsidR="1C101F5A">
        <w:rPr>
          <w:rFonts w:ascii="Calibri" w:hAnsi="Calibri" w:eastAsia="Calibri" w:cs="Calibri"/>
          <w:sz w:val="28"/>
          <w:szCs w:val="28"/>
        </w:rPr>
        <w:t xml:space="preserve"> </w:t>
      </w:r>
      <w:r w:rsidRPr="12481CDF" w:rsidR="7ED859C5">
        <w:rPr>
          <w:rFonts w:ascii="Calibri" w:hAnsi="Calibri" w:eastAsia="Calibri" w:cs="Calibri"/>
          <w:sz w:val="28"/>
          <w:szCs w:val="28"/>
        </w:rPr>
        <w:t>University</w:t>
      </w:r>
      <w:r w:rsidRPr="12481CDF" w:rsidR="1668D0F3">
        <w:rPr>
          <w:rFonts w:ascii="Calibri" w:hAnsi="Calibri" w:eastAsia="Calibri" w:cs="Calibri"/>
          <w:sz w:val="28"/>
          <w:szCs w:val="28"/>
        </w:rPr>
        <w:t xml:space="preserve"> </w:t>
      </w:r>
      <w:r w:rsidRPr="12481CDF" w:rsidR="1C101F5A">
        <w:rPr>
          <w:rFonts w:ascii="Calibri" w:hAnsi="Calibri" w:eastAsia="Calibri" w:cs="Calibri"/>
          <w:sz w:val="28"/>
          <w:szCs w:val="28"/>
        </w:rPr>
        <w:t>of</w:t>
      </w:r>
      <w:r w:rsidRPr="12481CDF" w:rsidR="4FC3B535">
        <w:rPr>
          <w:rFonts w:ascii="Calibri" w:hAnsi="Calibri" w:eastAsia="Calibri" w:cs="Calibri"/>
          <w:sz w:val="28"/>
          <w:szCs w:val="28"/>
        </w:rPr>
        <w:t xml:space="preserve"> </w:t>
      </w:r>
      <w:r w:rsidRPr="12481CDF" w:rsidR="1C101F5A">
        <w:rPr>
          <w:rFonts w:ascii="Calibri" w:hAnsi="Calibri" w:eastAsia="Calibri" w:cs="Calibri"/>
          <w:sz w:val="28"/>
          <w:szCs w:val="28"/>
        </w:rPr>
        <w:t>G</w:t>
      </w:r>
      <w:r w:rsidRPr="12481CDF" w:rsidR="4FC3B535">
        <w:rPr>
          <w:rFonts w:ascii="Calibri" w:hAnsi="Calibri" w:eastAsia="Calibri" w:cs="Calibri"/>
          <w:sz w:val="28"/>
          <w:szCs w:val="28"/>
        </w:rPr>
        <w:t>lasgow</w:t>
      </w:r>
      <w:r w:rsidRPr="12481CDF" w:rsidR="1C101F5A">
        <w:rPr>
          <w:rFonts w:ascii="Calibri" w:hAnsi="Calibri" w:eastAsia="Calibri" w:cs="Calibri"/>
          <w:sz w:val="28"/>
          <w:szCs w:val="28"/>
        </w:rPr>
        <w:t xml:space="preserve">. </w:t>
      </w:r>
    </w:p>
    <w:p w:rsidR="00E84396" w:rsidP="1A31CCF4" w:rsidRDefault="00E84396" w14:paraId="14E4B916" w14:textId="3B973B34">
      <w:pPr>
        <w:pStyle w:val="Heading1"/>
        <w:spacing w:before="240" w:line="360" w:lineRule="auto"/>
        <w:rPr>
          <w:rFonts w:ascii="Calibri" w:hAnsi="Calibri" w:eastAsia="Calibri" w:cs="Calibri"/>
          <w:b/>
          <w:bCs/>
          <w:color w:val="auto"/>
          <w:sz w:val="28"/>
          <w:szCs w:val="28"/>
        </w:rPr>
      </w:pPr>
    </w:p>
    <w:p w:rsidR="00E84396" w:rsidP="7B996B0E" w:rsidRDefault="00000000" w14:paraId="7B887649" w14:textId="38B69202">
      <w:pPr>
        <w:spacing w:after="80" w:line="360" w:lineRule="auto"/>
      </w:pPr>
      <w:r>
        <w:br w:type="page"/>
      </w:r>
    </w:p>
    <w:p w:rsidR="00E84396" w:rsidP="1A31CCF4" w:rsidRDefault="1C101F5A" w14:paraId="0C7022C6" w14:textId="0FC7AD33">
      <w:pPr>
        <w:pStyle w:val="Heading1"/>
        <w:spacing w:before="240" w:line="360" w:lineRule="auto"/>
        <w:rPr>
          <w:rFonts w:ascii="Calibri" w:hAnsi="Calibri" w:eastAsia="Calibri" w:cs="Calibri"/>
          <w:color w:val="auto"/>
        </w:rPr>
      </w:pPr>
      <w:r w:rsidRPr="1A31CCF4">
        <w:rPr>
          <w:rFonts w:ascii="Calibri" w:hAnsi="Calibri" w:eastAsia="Calibri" w:cs="Calibri"/>
          <w:color w:val="auto"/>
        </w:rPr>
        <w:t xml:space="preserve">An </w:t>
      </w:r>
      <w:r w:rsidRPr="1A31CCF4" w:rsidR="3CEED33C">
        <w:rPr>
          <w:rFonts w:ascii="Calibri" w:hAnsi="Calibri" w:eastAsia="Calibri" w:cs="Calibri"/>
          <w:color w:val="auto"/>
        </w:rPr>
        <w:t>I</w:t>
      </w:r>
      <w:r w:rsidRPr="1A31CCF4">
        <w:rPr>
          <w:rFonts w:ascii="Calibri" w:hAnsi="Calibri" w:eastAsia="Calibri" w:cs="Calibri"/>
          <w:color w:val="auto"/>
        </w:rPr>
        <w:t xml:space="preserve">nclusive </w:t>
      </w:r>
      <w:r w:rsidRPr="1A31CCF4" w:rsidR="4AEB9E3C">
        <w:rPr>
          <w:rFonts w:ascii="Calibri" w:hAnsi="Calibri" w:eastAsia="Calibri" w:cs="Calibri"/>
          <w:color w:val="auto"/>
        </w:rPr>
        <w:t>R</w:t>
      </w:r>
      <w:r w:rsidRPr="1A31CCF4">
        <w:rPr>
          <w:rFonts w:ascii="Calibri" w:hAnsi="Calibri" w:eastAsia="Calibri" w:cs="Calibri"/>
          <w:color w:val="auto"/>
        </w:rPr>
        <w:t xml:space="preserve">esearch </w:t>
      </w:r>
      <w:r w:rsidRPr="1A31CCF4" w:rsidR="7129CB9F">
        <w:rPr>
          <w:rFonts w:ascii="Calibri" w:hAnsi="Calibri" w:eastAsia="Calibri" w:cs="Calibri"/>
          <w:color w:val="auto"/>
        </w:rPr>
        <w:t>E</w:t>
      </w:r>
      <w:r w:rsidRPr="1A31CCF4">
        <w:rPr>
          <w:rFonts w:ascii="Calibri" w:hAnsi="Calibri" w:eastAsia="Calibri" w:cs="Calibri"/>
          <w:color w:val="auto"/>
        </w:rPr>
        <w:t xml:space="preserve">nvironment </w:t>
      </w:r>
    </w:p>
    <w:p w:rsidR="00E84396" w:rsidP="1A31CCF4" w:rsidRDefault="1C101F5A" w14:paraId="7CF333F5" w14:textId="782014C2">
      <w:pPr>
        <w:spacing w:after="120" w:line="360" w:lineRule="auto"/>
        <w:rPr>
          <w:rFonts w:ascii="Calibri" w:hAnsi="Calibri" w:eastAsia="Calibri" w:cs="Calibri"/>
          <w:sz w:val="28"/>
          <w:szCs w:val="28"/>
        </w:rPr>
      </w:pPr>
      <w:r w:rsidRPr="12481CDF" w:rsidR="1C101F5A">
        <w:rPr>
          <w:rFonts w:ascii="Calibri" w:hAnsi="Calibri" w:eastAsia="Calibri" w:cs="Calibri"/>
          <w:sz w:val="28"/>
          <w:szCs w:val="28"/>
        </w:rPr>
        <w:t xml:space="preserve">The overall aim of our work on inclusive research practice is to build a research environment at </w:t>
      </w:r>
      <w:r w:rsidRPr="12481CDF" w:rsidR="012EB2BB">
        <w:rPr>
          <w:rFonts w:ascii="Calibri" w:hAnsi="Calibri" w:eastAsia="Calibri" w:cs="Calibri"/>
          <w:sz w:val="28"/>
          <w:szCs w:val="28"/>
        </w:rPr>
        <w:t xml:space="preserve">the </w:t>
      </w:r>
      <w:r w:rsidRPr="12481CDF" w:rsidR="3419A868">
        <w:rPr>
          <w:rFonts w:ascii="Calibri" w:hAnsi="Calibri" w:eastAsia="Calibri" w:cs="Calibri"/>
          <w:sz w:val="28"/>
          <w:szCs w:val="28"/>
        </w:rPr>
        <w:t xml:space="preserve">University of Glasgow </w:t>
      </w:r>
      <w:r w:rsidRPr="12481CDF" w:rsidR="1C101F5A">
        <w:rPr>
          <w:rFonts w:ascii="Calibri" w:hAnsi="Calibri" w:eastAsia="Calibri" w:cs="Calibri"/>
          <w:sz w:val="28"/>
          <w:szCs w:val="28"/>
        </w:rPr>
        <w:t>in which (1) inclusion is recognised as a key dimension of “how research is done” and (2) we strive, individually and collectively, to ensure our research environment is inclusive.</w:t>
      </w:r>
    </w:p>
    <w:p w:rsidR="00E84396" w:rsidP="1A31CCF4" w:rsidRDefault="3682A315" w14:paraId="0B175F71" w14:textId="5B06C563">
      <w:pPr>
        <w:spacing w:after="120" w:line="360" w:lineRule="auto"/>
        <w:rPr>
          <w:rFonts w:ascii="Calibri" w:hAnsi="Calibri" w:eastAsia="Calibri" w:cs="Calibri"/>
          <w:sz w:val="28"/>
          <w:szCs w:val="28"/>
        </w:rPr>
      </w:pPr>
      <w:r w:rsidRPr="1A31CCF4">
        <w:rPr>
          <w:rFonts w:ascii="Calibri" w:hAnsi="Calibri" w:eastAsia="Calibri" w:cs="Calibri"/>
          <w:sz w:val="28"/>
          <w:szCs w:val="28"/>
        </w:rPr>
        <w:t xml:space="preserve">An inclusive research environment is one in which how we undertake, support, reward, celebrate and evaluate research is experienced as fair, engaging, collegiate, empathetic and respectful as well as equitably designed. </w:t>
      </w:r>
    </w:p>
    <w:p w:rsidR="00E84396" w:rsidP="1A31CCF4" w:rsidRDefault="3682A315" w14:paraId="6FC82DF1" w14:textId="743E919D">
      <w:pPr>
        <w:spacing w:after="80" w:line="360" w:lineRule="auto"/>
        <w:rPr>
          <w:rFonts w:ascii="Calibri" w:hAnsi="Calibri" w:eastAsia="Calibri" w:cs="Calibri"/>
          <w:sz w:val="28"/>
          <w:szCs w:val="28"/>
        </w:rPr>
      </w:pPr>
      <w:r w:rsidRPr="1A31CCF4">
        <w:rPr>
          <w:rFonts w:ascii="Calibri" w:hAnsi="Calibri" w:eastAsia="Calibri" w:cs="Calibri"/>
          <w:sz w:val="28"/>
          <w:szCs w:val="28"/>
        </w:rPr>
        <w:t xml:space="preserve">In such a research environment we </w:t>
      </w:r>
    </w:p>
    <w:p w:rsidR="00E84396" w:rsidP="1A31CCF4" w:rsidRDefault="3682A315" w14:paraId="589395BE" w14:textId="4DF9EB35">
      <w:pPr>
        <w:pStyle w:val="ListParagraph"/>
        <w:numPr>
          <w:ilvl w:val="0"/>
          <w:numId w:val="8"/>
        </w:numPr>
        <w:spacing w:after="80" w:line="360" w:lineRule="auto"/>
        <w:ind w:left="714" w:hanging="357"/>
        <w:contextualSpacing w:val="0"/>
        <w:rPr>
          <w:rFonts w:ascii="Calibri" w:hAnsi="Calibri" w:eastAsia="Calibri" w:cs="Calibri"/>
          <w:sz w:val="28"/>
          <w:szCs w:val="28"/>
        </w:rPr>
      </w:pPr>
      <w:r w:rsidRPr="1A31CCF4">
        <w:rPr>
          <w:rFonts w:ascii="Calibri" w:hAnsi="Calibri" w:eastAsia="Calibri" w:cs="Calibri"/>
          <w:sz w:val="28"/>
          <w:szCs w:val="28"/>
        </w:rPr>
        <w:t xml:space="preserve">enjoy difference of people, contributions, perspectives and actions, and understand difference as an asset; </w:t>
      </w:r>
    </w:p>
    <w:p w:rsidR="00E84396" w:rsidP="1A31CCF4" w:rsidRDefault="3682A315" w14:paraId="0EF02F28" w14:textId="71039CFF">
      <w:pPr>
        <w:pStyle w:val="ListParagraph"/>
        <w:numPr>
          <w:ilvl w:val="0"/>
          <w:numId w:val="8"/>
        </w:numPr>
        <w:spacing w:after="80" w:line="360" w:lineRule="auto"/>
        <w:ind w:left="714" w:hanging="357"/>
        <w:contextualSpacing w:val="0"/>
        <w:rPr>
          <w:rFonts w:ascii="Calibri" w:hAnsi="Calibri" w:eastAsia="Calibri" w:cs="Calibri"/>
          <w:sz w:val="28"/>
          <w:szCs w:val="28"/>
        </w:rPr>
      </w:pPr>
      <w:r w:rsidRPr="1A31CCF4">
        <w:rPr>
          <w:rFonts w:ascii="Calibri" w:hAnsi="Calibri" w:eastAsia="Calibri" w:cs="Calibri"/>
          <w:sz w:val="28"/>
          <w:szCs w:val="28"/>
        </w:rPr>
        <w:t xml:space="preserve">understand and enact inclusion as a dynamic &amp; developing, and living and lived dimension of research; </w:t>
      </w:r>
    </w:p>
    <w:p w:rsidR="00E84396" w:rsidP="1A31CCF4" w:rsidRDefault="3682A315" w14:paraId="5FDCF5A3" w14:textId="41BDFE59">
      <w:pPr>
        <w:pStyle w:val="ListParagraph"/>
        <w:numPr>
          <w:ilvl w:val="0"/>
          <w:numId w:val="8"/>
        </w:numPr>
        <w:spacing w:after="80" w:line="360" w:lineRule="auto"/>
        <w:ind w:left="714" w:hanging="357"/>
        <w:contextualSpacing w:val="0"/>
        <w:rPr>
          <w:rFonts w:ascii="Calibri" w:hAnsi="Calibri" w:eastAsia="Calibri" w:cs="Calibri"/>
          <w:sz w:val="28"/>
          <w:szCs w:val="28"/>
        </w:rPr>
      </w:pPr>
      <w:r w:rsidRPr="1A31CCF4">
        <w:rPr>
          <w:rFonts w:ascii="Calibri" w:hAnsi="Calibri" w:eastAsia="Calibri" w:cs="Calibri"/>
          <w:sz w:val="28"/>
          <w:szCs w:val="28"/>
        </w:rPr>
        <w:t xml:space="preserve">recognise that inclusive practice is part of research, and that it is an enhancing dimension to research, not an obstacle; </w:t>
      </w:r>
    </w:p>
    <w:p w:rsidR="00E84396" w:rsidP="1A31CCF4" w:rsidRDefault="3682A315" w14:paraId="02732486" w14:textId="1DA6693E">
      <w:pPr>
        <w:pStyle w:val="ListParagraph"/>
        <w:numPr>
          <w:ilvl w:val="0"/>
          <w:numId w:val="8"/>
        </w:numPr>
        <w:spacing w:after="80" w:line="360" w:lineRule="auto"/>
        <w:ind w:left="714" w:hanging="357"/>
        <w:contextualSpacing w:val="0"/>
        <w:rPr>
          <w:rFonts w:ascii="Calibri" w:hAnsi="Calibri" w:eastAsia="Calibri" w:cs="Calibri"/>
          <w:sz w:val="28"/>
          <w:szCs w:val="28"/>
        </w:rPr>
      </w:pPr>
      <w:r w:rsidRPr="1A31CCF4">
        <w:rPr>
          <w:rFonts w:ascii="Calibri" w:hAnsi="Calibri" w:eastAsia="Calibri" w:cs="Calibri"/>
          <w:sz w:val="28"/>
          <w:szCs w:val="28"/>
        </w:rPr>
        <w:t xml:space="preserve">demonstrate institutional and individual ability to invite difference into research, and to nurture it; </w:t>
      </w:r>
    </w:p>
    <w:p w:rsidR="00E84396" w:rsidP="1A31CCF4" w:rsidRDefault="3682A315" w14:paraId="470E3B61" w14:textId="78237553">
      <w:pPr>
        <w:pStyle w:val="ListParagraph"/>
        <w:numPr>
          <w:ilvl w:val="0"/>
          <w:numId w:val="8"/>
        </w:numPr>
        <w:spacing w:after="80" w:line="360" w:lineRule="auto"/>
        <w:ind w:left="714" w:hanging="357"/>
        <w:contextualSpacing w:val="0"/>
        <w:rPr>
          <w:rFonts w:ascii="Calibri" w:hAnsi="Calibri" w:eastAsia="Calibri" w:cs="Calibri"/>
          <w:sz w:val="28"/>
          <w:szCs w:val="28"/>
        </w:rPr>
      </w:pPr>
      <w:r w:rsidRPr="1A31CCF4">
        <w:rPr>
          <w:rFonts w:ascii="Calibri" w:hAnsi="Calibri" w:eastAsia="Calibri" w:cs="Calibri"/>
          <w:sz w:val="28"/>
          <w:szCs w:val="28"/>
        </w:rPr>
        <w:t xml:space="preserve">understand and appreciate complexity and ambiguities, rather than feel threatened by them. </w:t>
      </w:r>
    </w:p>
    <w:p w:rsidR="00E84396" w:rsidP="1A31CCF4" w:rsidRDefault="3682A315" w14:paraId="0CCF25F3" w14:textId="1044E100">
      <w:pPr>
        <w:spacing w:after="120" w:line="360" w:lineRule="auto"/>
        <w:rPr>
          <w:rFonts w:ascii="Calibri" w:hAnsi="Calibri" w:eastAsia="Calibri" w:cs="Calibri"/>
          <w:sz w:val="28"/>
          <w:szCs w:val="28"/>
        </w:rPr>
      </w:pPr>
      <w:r w:rsidRPr="1A31CCF4">
        <w:rPr>
          <w:rFonts w:ascii="Calibri" w:hAnsi="Calibri" w:eastAsia="Calibri" w:cs="Calibri"/>
          <w:sz w:val="28"/>
          <w:szCs w:val="28"/>
        </w:rPr>
        <w:t xml:space="preserve">Working towards such an inclusive research environment means considering what we already do through an inclusion lens. We are not looking to build an inclusive research environment as a new or separate ‘thing’ in addition to our existing research environment. We look at what we already do, in various aspects of our research and research support, and ask how inclusive those practices already are and how they could be made more inclusive.  </w:t>
      </w:r>
    </w:p>
    <w:p w:rsidR="00E84396" w:rsidP="1A31CCF4" w:rsidRDefault="3682A315" w14:paraId="60C7C4B3" w14:textId="1389F987">
      <w:pPr>
        <w:spacing w:after="120" w:line="360" w:lineRule="auto"/>
        <w:rPr>
          <w:rFonts w:ascii="Calibri" w:hAnsi="Calibri" w:eastAsia="Calibri" w:cs="Calibri"/>
          <w:sz w:val="28"/>
          <w:szCs w:val="28"/>
        </w:rPr>
      </w:pPr>
      <w:r w:rsidRPr="1A31CCF4">
        <w:rPr>
          <w:rFonts w:ascii="Calibri" w:hAnsi="Calibri" w:eastAsia="Calibri" w:cs="Calibri"/>
          <w:sz w:val="28"/>
          <w:szCs w:val="28"/>
        </w:rPr>
        <w:t>Where conceptually appropriate, and where we have good quality data, we use diversity measures as indicators of how inclusive our research practice is. We expect diversity measures to be part of a broader portfolio of indicators, not targets in and of themselves.</w:t>
      </w:r>
    </w:p>
    <w:p w:rsidR="00E84396" w:rsidP="1A31CCF4" w:rsidRDefault="1C101F5A" w14:paraId="0A0B9A11" w14:textId="25342827">
      <w:pPr>
        <w:spacing w:after="120" w:line="360" w:lineRule="auto"/>
        <w:rPr>
          <w:rFonts w:ascii="Calibri" w:hAnsi="Calibri" w:eastAsia="Calibri" w:cs="Calibri"/>
          <w:sz w:val="28"/>
          <w:szCs w:val="28"/>
        </w:rPr>
      </w:pPr>
      <w:r w:rsidRPr="1A31CCF4">
        <w:rPr>
          <w:rFonts w:ascii="Calibri" w:hAnsi="Calibri" w:eastAsia="Calibri" w:cs="Calibri"/>
          <w:sz w:val="28"/>
          <w:szCs w:val="28"/>
        </w:rPr>
        <w:t>We use ‘inclusive’ as an adjective or adverb (e.g.</w:t>
      </w:r>
      <w:r w:rsidRPr="1A31CCF4" w:rsidR="1100CD2F">
        <w:rPr>
          <w:rFonts w:ascii="Calibri" w:hAnsi="Calibri" w:eastAsia="Calibri" w:cs="Calibri"/>
          <w:sz w:val="28"/>
          <w:szCs w:val="28"/>
        </w:rPr>
        <w:t xml:space="preserve"> </w:t>
      </w:r>
      <w:r w:rsidRPr="1A31CCF4">
        <w:rPr>
          <w:rFonts w:ascii="Calibri" w:hAnsi="Calibri" w:eastAsia="Calibri" w:cs="Calibri"/>
          <w:sz w:val="28"/>
          <w:szCs w:val="28"/>
        </w:rPr>
        <w:t xml:space="preserve">‘inclusive research practice’, ‘recruit inclusively’) to emphasise that inclusion is a dimension of what we do, individually and collectively: any of our actions can be </w:t>
      </w:r>
      <w:proofErr w:type="gramStart"/>
      <w:r w:rsidRPr="1A31CCF4">
        <w:rPr>
          <w:rFonts w:ascii="Calibri" w:hAnsi="Calibri" w:eastAsia="Calibri" w:cs="Calibri"/>
          <w:sz w:val="28"/>
          <w:szCs w:val="28"/>
        </w:rPr>
        <w:t>more or less inclusive</w:t>
      </w:r>
      <w:proofErr w:type="gramEnd"/>
      <w:r w:rsidRPr="1A31CCF4">
        <w:rPr>
          <w:rFonts w:ascii="Calibri" w:hAnsi="Calibri" w:eastAsia="Calibri" w:cs="Calibri"/>
          <w:sz w:val="28"/>
          <w:szCs w:val="28"/>
        </w:rPr>
        <w:t xml:space="preserve">. Inclusion is not a state that we can achieve and move on from. We need to be inclusive in our research practice every time we engage in it. This aspect of ‘inclusion is in the making’ is what we mean when we define inclusion as a ‘living and lived dimension’ of our research environment. </w:t>
      </w:r>
    </w:p>
    <w:p w:rsidR="00E84396" w:rsidP="1A31CCF4" w:rsidRDefault="1C101F5A" w14:paraId="0BAB7E35" w14:textId="5CB3ED19">
      <w:pPr>
        <w:spacing w:after="120" w:line="360" w:lineRule="auto"/>
        <w:rPr>
          <w:rFonts w:ascii="Calibri" w:hAnsi="Calibri" w:eastAsia="Calibri" w:cs="Calibri"/>
          <w:sz w:val="28"/>
          <w:szCs w:val="28"/>
        </w:rPr>
      </w:pPr>
      <w:r w:rsidRPr="12481CDF" w:rsidR="1C101F5A">
        <w:rPr>
          <w:rFonts w:ascii="Calibri" w:hAnsi="Calibri" w:eastAsia="Calibri" w:cs="Calibri"/>
          <w:sz w:val="28"/>
          <w:szCs w:val="28"/>
        </w:rPr>
        <w:t>This approach means that inclusive practice must be present and visible through everything we do. Creating an inclusive research environment is not something on the periphery or that relies on volunteered work. It is the task of everyone involved with research at</w:t>
      </w:r>
      <w:r w:rsidRPr="12481CDF" w:rsidR="45380A1B">
        <w:rPr>
          <w:rFonts w:ascii="Calibri" w:hAnsi="Calibri" w:eastAsia="Calibri" w:cs="Calibri"/>
          <w:sz w:val="28"/>
          <w:szCs w:val="28"/>
        </w:rPr>
        <w:t xml:space="preserve"> the</w:t>
      </w:r>
      <w:r w:rsidRPr="12481CDF" w:rsidR="1C101F5A">
        <w:rPr>
          <w:rFonts w:ascii="Calibri" w:hAnsi="Calibri" w:eastAsia="Calibri" w:cs="Calibri"/>
          <w:sz w:val="28"/>
          <w:szCs w:val="28"/>
        </w:rPr>
        <w:t xml:space="preserve"> </w:t>
      </w:r>
      <w:r w:rsidRPr="12481CDF" w:rsidR="5BA870B0">
        <w:rPr>
          <w:rFonts w:ascii="Calibri" w:hAnsi="Calibri" w:eastAsia="Calibri" w:cs="Calibri"/>
          <w:sz w:val="28"/>
          <w:szCs w:val="28"/>
        </w:rPr>
        <w:t>University of Glasgow</w:t>
      </w:r>
      <w:r w:rsidRPr="12481CDF" w:rsidR="1C101F5A">
        <w:rPr>
          <w:rFonts w:ascii="Calibri" w:hAnsi="Calibri" w:eastAsia="Calibri" w:cs="Calibri"/>
          <w:sz w:val="28"/>
          <w:szCs w:val="28"/>
        </w:rPr>
        <w:t xml:space="preserve">. </w:t>
      </w:r>
    </w:p>
    <w:p w:rsidR="00E84396" w:rsidP="1A31CCF4" w:rsidRDefault="1C101F5A" w14:paraId="6D8EC9F4" w14:textId="5432745C">
      <w:pPr>
        <w:spacing w:after="120" w:line="360" w:lineRule="auto"/>
        <w:rPr>
          <w:rFonts w:ascii="Calibri" w:hAnsi="Calibri" w:eastAsia="Calibri" w:cs="Calibri"/>
          <w:sz w:val="28"/>
          <w:szCs w:val="28"/>
        </w:rPr>
      </w:pPr>
      <w:r w:rsidRPr="12481CDF" w:rsidR="1C101F5A">
        <w:rPr>
          <w:rFonts w:ascii="Calibri" w:hAnsi="Calibri" w:eastAsia="Calibri" w:cs="Calibri"/>
          <w:sz w:val="28"/>
          <w:szCs w:val="28"/>
        </w:rPr>
        <w:t xml:space="preserve">We start our work on inclusive research practice with the recognition that there is much to learn about inclusion (and diversity) in research. Such learning plays to our academic strengths and values. Curiosity, discovery and embracing new thinking are central </w:t>
      </w:r>
      <w:r w:rsidRPr="12481CDF" w:rsidR="0C7170D8">
        <w:rPr>
          <w:rFonts w:ascii="Calibri" w:hAnsi="Calibri" w:eastAsia="Calibri" w:cs="Calibri"/>
          <w:sz w:val="28"/>
          <w:szCs w:val="28"/>
        </w:rPr>
        <w:t xml:space="preserve">University of Glasgow </w:t>
      </w:r>
      <w:r w:rsidRPr="12481CDF" w:rsidR="1C101F5A">
        <w:rPr>
          <w:rFonts w:ascii="Calibri" w:hAnsi="Calibri" w:eastAsia="Calibri" w:cs="Calibri"/>
          <w:sz w:val="28"/>
          <w:szCs w:val="28"/>
        </w:rPr>
        <w:t xml:space="preserve">values. As a research community we also bring an understanding of complexity, paradox and the importance of tolerating ambiguity to our learning about inclusive practice. We will draw on these strengths to develop our understanding and practice of </w:t>
      </w:r>
      <w:r w:rsidRPr="12481CDF" w:rsidR="1C101F5A">
        <w:rPr>
          <w:rFonts w:ascii="Calibri" w:hAnsi="Calibri" w:eastAsia="Calibri" w:cs="Calibri"/>
          <w:sz w:val="28"/>
          <w:szCs w:val="28"/>
        </w:rPr>
        <w:t>I</w:t>
      </w:r>
      <w:r w:rsidRPr="12481CDF" w:rsidR="23498F29">
        <w:rPr>
          <w:rFonts w:ascii="Calibri" w:hAnsi="Calibri" w:eastAsia="Calibri" w:cs="Calibri"/>
          <w:sz w:val="28"/>
          <w:szCs w:val="28"/>
        </w:rPr>
        <w:t>nclusive Research Practice (IRP)</w:t>
      </w:r>
      <w:r w:rsidRPr="12481CDF" w:rsidR="1C101F5A">
        <w:rPr>
          <w:rFonts w:ascii="Calibri" w:hAnsi="Calibri" w:eastAsia="Calibri" w:cs="Calibri"/>
          <w:sz w:val="28"/>
          <w:szCs w:val="28"/>
        </w:rPr>
        <w:t>.</w:t>
      </w:r>
    </w:p>
    <w:p w:rsidR="00E84396" w:rsidP="1A31CCF4" w:rsidRDefault="1C101F5A" w14:paraId="45D97039" w14:textId="486EC97E">
      <w:pPr>
        <w:spacing w:after="120" w:line="360" w:lineRule="auto"/>
        <w:rPr>
          <w:rFonts w:ascii="Calibri" w:hAnsi="Calibri" w:eastAsia="Calibri" w:cs="Calibri"/>
          <w:sz w:val="28"/>
          <w:szCs w:val="28"/>
        </w:rPr>
      </w:pPr>
      <w:r w:rsidRPr="12481CDF" w:rsidR="1C101F5A">
        <w:rPr>
          <w:rFonts w:ascii="Calibri" w:hAnsi="Calibri" w:eastAsia="Calibri" w:cs="Calibri"/>
          <w:sz w:val="28"/>
          <w:szCs w:val="28"/>
        </w:rPr>
        <w:t xml:space="preserve">Focusing on inclusive research practice allows us to build on what we already do well. It will give us concrete actions that can be adapted to the everyday reality and interests of individual colleagues and units. We expect this to be </w:t>
      </w:r>
      <w:r w:rsidRPr="12481CDF" w:rsidR="1C101F5A">
        <w:rPr>
          <w:rFonts w:ascii="Calibri" w:hAnsi="Calibri" w:eastAsia="Calibri" w:cs="Calibri"/>
          <w:sz w:val="28"/>
          <w:szCs w:val="28"/>
        </w:rPr>
        <w:t xml:space="preserve">constructive, meaningful work that our </w:t>
      </w:r>
      <w:r w:rsidRPr="12481CDF" w:rsidR="2BA5F67A">
        <w:rPr>
          <w:rFonts w:ascii="Calibri" w:hAnsi="Calibri" w:eastAsia="Calibri" w:cs="Calibri"/>
          <w:sz w:val="28"/>
          <w:szCs w:val="28"/>
        </w:rPr>
        <w:t xml:space="preserve">University of Glasgow </w:t>
      </w:r>
      <w:r w:rsidRPr="12481CDF" w:rsidR="1C101F5A">
        <w:rPr>
          <w:rFonts w:ascii="Calibri" w:hAnsi="Calibri" w:eastAsia="Calibri" w:cs="Calibri"/>
          <w:sz w:val="28"/>
          <w:szCs w:val="28"/>
        </w:rPr>
        <w:t>research community will find rewarding – and hopefully enjoyable – to engage with.</w:t>
      </w:r>
    </w:p>
    <w:p w:rsidR="00E84396" w:rsidP="1A31CCF4" w:rsidRDefault="00E84396" w14:paraId="6510A5F9" w14:textId="6A6ADD0F">
      <w:pPr>
        <w:pStyle w:val="Heading1"/>
        <w:spacing w:before="240" w:after="120" w:line="360" w:lineRule="auto"/>
        <w:rPr>
          <w:rFonts w:ascii="Calibri" w:hAnsi="Calibri" w:eastAsia="Calibri" w:cs="Calibri"/>
          <w:b/>
          <w:bCs/>
          <w:color w:val="auto"/>
          <w:sz w:val="28"/>
          <w:szCs w:val="28"/>
        </w:rPr>
      </w:pPr>
    </w:p>
    <w:p w:rsidR="00E84396" w:rsidP="7B996B0E" w:rsidRDefault="00000000" w14:paraId="47F9D477" w14:textId="0ED29554">
      <w:pPr>
        <w:spacing w:after="120" w:line="360" w:lineRule="auto"/>
      </w:pPr>
      <w:r>
        <w:br w:type="page"/>
      </w:r>
    </w:p>
    <w:p w:rsidR="00E84396" w:rsidP="759B0714" w:rsidRDefault="2B67BDB0" w14:paraId="0B364E01" w14:textId="45C6CCBF">
      <w:pPr>
        <w:pStyle w:val="Heading1"/>
        <w:spacing w:before="240" w:after="120" w:line="360" w:lineRule="auto"/>
        <w:rPr>
          <w:rFonts w:ascii="Calibri" w:hAnsi="Calibri" w:eastAsia="Calibri" w:cs="Calibri"/>
          <w:color w:val="auto"/>
        </w:rPr>
      </w:pPr>
      <w:r w:rsidRPr="12481CDF" w:rsidR="2B67BDB0">
        <w:rPr>
          <w:rFonts w:ascii="Calibri" w:hAnsi="Calibri" w:eastAsia="Calibri" w:cs="Calibri"/>
          <w:color w:val="auto"/>
        </w:rPr>
        <w:t>Inclusive Research Practice (</w:t>
      </w:r>
      <w:r w:rsidRPr="12481CDF" w:rsidR="1C101F5A">
        <w:rPr>
          <w:rFonts w:ascii="Calibri" w:hAnsi="Calibri" w:eastAsia="Calibri" w:cs="Calibri"/>
          <w:color w:val="auto"/>
        </w:rPr>
        <w:t>IRP</w:t>
      </w:r>
      <w:r w:rsidRPr="12481CDF" w:rsidR="32DFE0C9">
        <w:rPr>
          <w:rFonts w:ascii="Calibri" w:hAnsi="Calibri" w:eastAsia="Calibri" w:cs="Calibri"/>
          <w:color w:val="auto"/>
        </w:rPr>
        <w:t>)</w:t>
      </w:r>
      <w:r w:rsidRPr="12481CDF" w:rsidR="1C101F5A">
        <w:rPr>
          <w:rFonts w:ascii="Calibri" w:hAnsi="Calibri" w:eastAsia="Calibri" w:cs="Calibri"/>
          <w:color w:val="auto"/>
        </w:rPr>
        <w:t xml:space="preserve"> in context</w:t>
      </w:r>
    </w:p>
    <w:p w:rsidR="1C101F5A" w:rsidP="759B0714" w:rsidRDefault="1C101F5A" w14:paraId="45031B11" w14:textId="4A0B6B30">
      <w:pPr>
        <w:spacing w:after="120" w:line="360" w:lineRule="auto"/>
        <w:rPr>
          <w:rFonts w:ascii="Calibri" w:hAnsi="Calibri" w:eastAsia="Calibri" w:cs="Calibri"/>
          <w:sz w:val="28"/>
          <w:szCs w:val="28"/>
        </w:rPr>
      </w:pPr>
      <w:r w:rsidRPr="12481CDF" w:rsidR="1C101F5A">
        <w:rPr>
          <w:rFonts w:ascii="Calibri" w:hAnsi="Calibri" w:eastAsia="Calibri" w:cs="Calibri"/>
          <w:sz w:val="28"/>
          <w:szCs w:val="28"/>
        </w:rPr>
        <w:t xml:space="preserve">Our emphasis on Inclusive Research is not being developed in a vacuum. There are significant sector efforts to improve all aspects of our research environment and research culture, but progress is slow. The need is pressing. There is significant evidence that “the UK’s research system” is not </w:t>
      </w:r>
      <w:r w:rsidRPr="12481CDF" w:rsidR="1C101F5A">
        <w:rPr>
          <w:rFonts w:ascii="Calibri" w:hAnsi="Calibri" w:eastAsia="Calibri" w:cs="Calibri"/>
          <w:sz w:val="28"/>
          <w:szCs w:val="28"/>
        </w:rPr>
        <w:t>equitable</w:t>
      </w:r>
      <w:r w:rsidRPr="12481CDF" w:rsidR="1C101F5A">
        <w:rPr>
          <w:rFonts w:ascii="Calibri" w:hAnsi="Calibri" w:eastAsia="Calibri" w:cs="Calibri"/>
          <w:sz w:val="28"/>
          <w:szCs w:val="28"/>
        </w:rPr>
        <w:t xml:space="preserve"> or inclusive, and that substantial work and change is </w:t>
      </w:r>
      <w:r w:rsidRPr="12481CDF" w:rsidR="1C101F5A">
        <w:rPr>
          <w:rFonts w:ascii="Calibri" w:hAnsi="Calibri" w:eastAsia="Calibri" w:cs="Calibri"/>
          <w:sz w:val="28"/>
          <w:szCs w:val="28"/>
        </w:rPr>
        <w:t>required</w:t>
      </w:r>
      <w:r w:rsidRPr="12481CDF" w:rsidR="1C101F5A">
        <w:rPr>
          <w:rFonts w:ascii="Calibri" w:hAnsi="Calibri" w:eastAsia="Calibri" w:cs="Calibri"/>
          <w:sz w:val="28"/>
          <w:szCs w:val="28"/>
        </w:rPr>
        <w:t xml:space="preserve"> to address the exclusion and marginalisation of people from certain groups across our research community</w:t>
      </w:r>
      <w:r w:rsidRPr="12481CDF" w:rsidR="6582B32F">
        <w:rPr>
          <w:rFonts w:ascii="Calibri" w:hAnsi="Calibri" w:eastAsia="Calibri" w:cs="Calibri"/>
          <w:sz w:val="28"/>
          <w:szCs w:val="28"/>
        </w:rPr>
        <w:t>.</w:t>
      </w:r>
      <w:r w:rsidRPr="12481CDF" w:rsidR="1C101F5A">
        <w:rPr>
          <w:rFonts w:ascii="Calibri" w:hAnsi="Calibri" w:eastAsia="Calibri" w:cs="Calibri"/>
          <w:sz w:val="28"/>
          <w:szCs w:val="28"/>
        </w:rPr>
        <w:t xml:space="preserve"> In 2020, </w:t>
      </w:r>
      <w:r w:rsidRPr="12481CDF" w:rsidR="1C101F5A">
        <w:rPr>
          <w:rFonts w:ascii="Calibri" w:hAnsi="Calibri" w:eastAsia="Calibri" w:cs="Calibri"/>
          <w:sz w:val="28"/>
          <w:szCs w:val="28"/>
        </w:rPr>
        <w:t>Wellcome</w:t>
      </w:r>
      <w:r w:rsidRPr="12481CDF" w:rsidR="1C101F5A">
        <w:rPr>
          <w:rFonts w:ascii="Calibri" w:hAnsi="Calibri" w:eastAsia="Calibri" w:cs="Calibri"/>
          <w:sz w:val="28"/>
          <w:szCs w:val="28"/>
        </w:rPr>
        <w:t xml:space="preserve"> undertook an important survey of “What researchers think about the culture they work in”. The findings from this survey sparked conversations across the sector about creating a research culture that is not only fair and supportive, but also inclusive. In 2021, the UK Government published their R&amp;D People &amp; Culture Strategy and in 2023 UKRI published its first Equality, </w:t>
      </w:r>
      <w:r w:rsidRPr="12481CDF" w:rsidR="1C101F5A">
        <w:rPr>
          <w:rFonts w:ascii="Calibri" w:hAnsi="Calibri" w:eastAsia="Calibri" w:cs="Calibri"/>
          <w:sz w:val="28"/>
          <w:szCs w:val="28"/>
        </w:rPr>
        <w:t>diversity</w:t>
      </w:r>
      <w:r w:rsidRPr="12481CDF" w:rsidR="1C101F5A">
        <w:rPr>
          <w:rFonts w:ascii="Calibri" w:hAnsi="Calibri" w:eastAsia="Calibri" w:cs="Calibri"/>
          <w:sz w:val="28"/>
          <w:szCs w:val="28"/>
        </w:rPr>
        <w:t xml:space="preserve"> and inclusion (EDI) strategy, setting out its ambition for a more diverse and inclusive research and innovation system. This has also </w:t>
      </w:r>
      <w:r w:rsidRPr="12481CDF" w:rsidR="1C101F5A">
        <w:rPr>
          <w:rFonts w:ascii="Calibri" w:hAnsi="Calibri" w:eastAsia="Calibri" w:cs="Calibri"/>
          <w:sz w:val="28"/>
          <w:szCs w:val="28"/>
        </w:rPr>
        <w:t>initiated</w:t>
      </w:r>
      <w:r w:rsidRPr="12481CDF" w:rsidR="1C101F5A">
        <w:rPr>
          <w:rFonts w:ascii="Calibri" w:hAnsi="Calibri" w:eastAsia="Calibri" w:cs="Calibri"/>
          <w:sz w:val="28"/>
          <w:szCs w:val="28"/>
        </w:rPr>
        <w:t xml:space="preserve"> more requests from institutions for diversity data, especially with respect to talent funding streams (e.g. UKRI Future Leader Fellowships, Centres for Doctoral Training)</w:t>
      </w:r>
      <w:r w:rsidRPr="12481CDF" w:rsidR="68A49CD4">
        <w:rPr>
          <w:rFonts w:ascii="Calibri" w:hAnsi="Calibri" w:eastAsia="Calibri" w:cs="Calibri"/>
          <w:sz w:val="28"/>
          <w:szCs w:val="28"/>
        </w:rPr>
        <w:t>. Also in 2023, changes to the Research Excellence Framework were announced that placed an increase focus on People, Culture &amp; Environment. In 2024,</w:t>
      </w:r>
      <w:r w:rsidRPr="12481CDF" w:rsidR="1928BFAB">
        <w:rPr>
          <w:rFonts w:ascii="Calibri" w:hAnsi="Calibri" w:eastAsia="Calibri" w:cs="Calibri"/>
          <w:sz w:val="28"/>
          <w:szCs w:val="28"/>
        </w:rPr>
        <w:t xml:space="preserve"> the Research and Excellence Framework </w:t>
      </w:r>
      <w:r w:rsidRPr="12481CDF" w:rsidR="1928BFAB">
        <w:rPr>
          <w:rFonts w:ascii="Calibri" w:hAnsi="Calibri" w:eastAsia="Calibri" w:cs="Calibri"/>
          <w:sz w:val="28"/>
          <w:szCs w:val="28"/>
        </w:rPr>
        <w:t>initiated</w:t>
      </w:r>
      <w:r w:rsidRPr="12481CDF" w:rsidR="1928BFAB">
        <w:rPr>
          <w:rFonts w:ascii="Calibri" w:hAnsi="Calibri" w:eastAsia="Calibri" w:cs="Calibri"/>
          <w:sz w:val="28"/>
          <w:szCs w:val="28"/>
        </w:rPr>
        <w:t xml:space="preserve"> its People, Culture &amp; Environment</w:t>
      </w:r>
      <w:r w:rsidRPr="12481CDF" w:rsidR="00F4712B">
        <w:rPr>
          <w:rFonts w:ascii="Calibri" w:hAnsi="Calibri" w:eastAsia="Calibri" w:cs="Calibri"/>
          <w:sz w:val="28"/>
          <w:szCs w:val="28"/>
        </w:rPr>
        <w:t xml:space="preserve"> indicators that included a focus on equality, </w:t>
      </w:r>
      <w:r w:rsidRPr="12481CDF" w:rsidR="00F4712B">
        <w:rPr>
          <w:rFonts w:ascii="Calibri" w:hAnsi="Calibri" w:eastAsia="Calibri" w:cs="Calibri"/>
          <w:sz w:val="28"/>
          <w:szCs w:val="28"/>
        </w:rPr>
        <w:t>diversity</w:t>
      </w:r>
      <w:r w:rsidRPr="12481CDF" w:rsidR="00F4712B">
        <w:rPr>
          <w:rFonts w:ascii="Calibri" w:hAnsi="Calibri" w:eastAsia="Calibri" w:cs="Calibri"/>
          <w:sz w:val="28"/>
          <w:szCs w:val="28"/>
        </w:rPr>
        <w:t xml:space="preserve"> and inclusion. </w:t>
      </w:r>
    </w:p>
    <w:p w:rsidR="00E84396" w:rsidP="759B0714" w:rsidRDefault="1C101F5A" w14:paraId="10BE8F10" w14:textId="6106D71A">
      <w:pPr>
        <w:spacing w:after="120" w:line="360" w:lineRule="auto"/>
        <w:rPr>
          <w:rFonts w:ascii="Calibri" w:hAnsi="Calibri" w:eastAsia="Calibri" w:cs="Calibri"/>
          <w:sz w:val="28"/>
          <w:szCs w:val="28"/>
        </w:rPr>
      </w:pPr>
      <w:r w:rsidRPr="12481CDF" w:rsidR="1C101F5A">
        <w:rPr>
          <w:rFonts w:ascii="Calibri" w:hAnsi="Calibri" w:eastAsia="Calibri" w:cs="Calibri"/>
          <w:sz w:val="28"/>
          <w:szCs w:val="28"/>
        </w:rPr>
        <w:t xml:space="preserve">At </w:t>
      </w:r>
      <w:r w:rsidRPr="12481CDF" w:rsidR="698608B5">
        <w:rPr>
          <w:rFonts w:ascii="Calibri" w:hAnsi="Calibri" w:eastAsia="Calibri" w:cs="Calibri"/>
          <w:sz w:val="28"/>
          <w:szCs w:val="28"/>
        </w:rPr>
        <w:t xml:space="preserve">the </w:t>
      </w:r>
      <w:r w:rsidRPr="12481CDF" w:rsidR="5188C1A2">
        <w:rPr>
          <w:rFonts w:ascii="Calibri" w:hAnsi="Calibri" w:eastAsia="Calibri" w:cs="Calibri"/>
          <w:sz w:val="28"/>
          <w:szCs w:val="28"/>
        </w:rPr>
        <w:t>University of Glasgow</w:t>
      </w:r>
      <w:r w:rsidRPr="12481CDF" w:rsidR="1C101F5A">
        <w:rPr>
          <w:rFonts w:ascii="Calibri" w:hAnsi="Calibri" w:eastAsia="Calibri" w:cs="Calibri"/>
          <w:sz w:val="28"/>
          <w:szCs w:val="28"/>
        </w:rPr>
        <w:t xml:space="preserve">, responsibility for EDI matters lies with the Senior Management Group. Members of SMG act as Equality Champions for one or </w:t>
      </w:r>
      <w:r w:rsidRPr="12481CDF" w:rsidR="1C101F5A">
        <w:rPr>
          <w:rFonts w:ascii="Calibri" w:hAnsi="Calibri" w:eastAsia="Calibri" w:cs="Calibri"/>
          <w:sz w:val="28"/>
          <w:szCs w:val="28"/>
        </w:rPr>
        <w:t xml:space="preserve">more under-represented group and the </w:t>
      </w:r>
      <w:bookmarkStart w:name="_Int_ErMeJse3" w:id="40"/>
      <w:r w:rsidRPr="12481CDF" w:rsidR="1C101F5A">
        <w:rPr>
          <w:rFonts w:ascii="Calibri" w:hAnsi="Calibri" w:eastAsia="Calibri" w:cs="Calibri"/>
          <w:sz w:val="28"/>
          <w:szCs w:val="28"/>
        </w:rPr>
        <w:t>Principal</w:t>
      </w:r>
      <w:bookmarkEnd w:id="40"/>
      <w:r w:rsidRPr="12481CDF" w:rsidR="1C101F5A">
        <w:rPr>
          <w:rFonts w:ascii="Calibri" w:hAnsi="Calibri" w:eastAsia="Calibri" w:cs="Calibri"/>
          <w:sz w:val="28"/>
          <w:szCs w:val="28"/>
        </w:rPr>
        <w:t xml:space="preserve"> acting as overall Equality Champion. </w:t>
      </w:r>
    </w:p>
    <w:p w:rsidR="00E84396" w:rsidP="759B0714" w:rsidRDefault="3682A315" w14:paraId="60E414F9" w14:textId="6C88FA89">
      <w:pPr>
        <w:spacing w:after="120" w:line="360" w:lineRule="auto"/>
        <w:rPr>
          <w:rFonts w:ascii="Calibri" w:hAnsi="Calibri" w:eastAsia="Calibri" w:cs="Calibri"/>
          <w:sz w:val="28"/>
          <w:szCs w:val="28"/>
        </w:rPr>
      </w:pPr>
      <w:r w:rsidRPr="12481CDF" w:rsidR="3682A315">
        <w:rPr>
          <w:rFonts w:ascii="Calibri" w:hAnsi="Calibri" w:eastAsia="Calibri" w:cs="Calibri"/>
          <w:sz w:val="28"/>
          <w:szCs w:val="28"/>
        </w:rPr>
        <w:t xml:space="preserve">The University’s Equality and Diversity Strategy </w:t>
      </w:r>
      <w:r w:rsidRPr="12481CDF" w:rsidR="3682A315">
        <w:rPr>
          <w:rFonts w:ascii="Calibri" w:hAnsi="Calibri" w:eastAsia="Calibri" w:cs="Calibri"/>
          <w:sz w:val="28"/>
          <w:szCs w:val="28"/>
        </w:rPr>
        <w:t xml:space="preserve">Committee </w:t>
      </w:r>
      <w:r w:rsidRPr="12481CDF" w:rsidR="3682A315">
        <w:rPr>
          <w:rFonts w:ascii="Calibri" w:hAnsi="Calibri" w:eastAsia="Calibri" w:cs="Calibri"/>
          <w:sz w:val="28"/>
          <w:szCs w:val="28"/>
        </w:rPr>
        <w:t xml:space="preserve">manages the University’s EDI strategy and includes all the Equality Champions, as well as student and trade union representatives. </w:t>
      </w:r>
    </w:p>
    <w:p w:rsidR="00E84396" w:rsidP="1A31CCF4" w:rsidRDefault="1C101F5A" w14:paraId="1AFE4B5D" w14:textId="0BF9B14A">
      <w:pPr>
        <w:spacing w:after="120" w:line="360" w:lineRule="auto"/>
        <w:rPr>
          <w:rFonts w:ascii="Calibri" w:hAnsi="Calibri" w:eastAsia="Calibri" w:cs="Calibri"/>
          <w:sz w:val="28"/>
          <w:szCs w:val="28"/>
        </w:rPr>
      </w:pPr>
      <w:r w:rsidRPr="12481CDF" w:rsidR="1C101F5A">
        <w:rPr>
          <w:rFonts w:ascii="Calibri" w:hAnsi="Calibri" w:eastAsia="Calibri" w:cs="Calibri"/>
          <w:sz w:val="28"/>
          <w:szCs w:val="28"/>
        </w:rPr>
        <w:t>Our approach to inclusive research practice reflects our institutional values and our underlying research principles. We expect IRP to be a vehicle for ensuring our values</w:t>
      </w:r>
      <w:r w:rsidRPr="12481CDF" w:rsidR="1EBF800B">
        <w:rPr>
          <w:rFonts w:ascii="Calibri" w:hAnsi="Calibri" w:eastAsia="Calibri" w:cs="Calibri"/>
          <w:sz w:val="28"/>
          <w:szCs w:val="28"/>
        </w:rPr>
        <w:t xml:space="preserve"> (</w:t>
      </w:r>
      <w:hyperlink r:id="R8fbed114049a43d6">
        <w:r w:rsidRPr="12481CDF" w:rsidR="17DDF02C">
          <w:rPr>
            <w:rStyle w:val="Hyperlink"/>
            <w:rFonts w:ascii="Calibri" w:hAnsi="Calibri" w:eastAsia="Calibri" w:cs="Calibri"/>
            <w:sz w:val="28"/>
            <w:szCs w:val="28"/>
          </w:rPr>
          <w:t>learn more here</w:t>
        </w:r>
      </w:hyperlink>
      <w:r w:rsidRPr="12481CDF" w:rsidR="2118ADF2">
        <w:rPr>
          <w:rFonts w:ascii="Calibri" w:hAnsi="Calibri" w:eastAsia="Calibri" w:cs="Calibri"/>
          <w:sz w:val="28"/>
          <w:szCs w:val="28"/>
        </w:rPr>
        <w:t xml:space="preserve">) </w:t>
      </w:r>
      <w:r w:rsidRPr="12481CDF" w:rsidR="1C101F5A">
        <w:rPr>
          <w:rFonts w:ascii="Calibri" w:hAnsi="Calibri" w:eastAsia="Calibri" w:cs="Calibri"/>
          <w:sz w:val="28"/>
          <w:szCs w:val="28"/>
        </w:rPr>
        <w:t xml:space="preserve">feed through into our research environment and thereby act as a lever to help us achieve broader strategically important aims, including attracting, retaining &amp; developing our people, attracting funding, and enhancing our reputation. In 2024, the University initiated the development of its next Research Strategy; inclusive research practice will be a topic in our institution-wide conversation about the next Research Strategy. </w:t>
      </w:r>
      <w:r w:rsidRPr="12481CDF" w:rsidR="1C101F5A">
        <w:rPr>
          <w:rFonts w:ascii="Calibri" w:hAnsi="Calibri" w:eastAsia="Calibri" w:cs="Calibri"/>
          <w:sz w:val="28"/>
          <w:szCs w:val="28"/>
        </w:rPr>
        <w:t xml:space="preserve">search Strategy; inclusive research practice will be a topic in our institution-wide conversation about the next Research Strategy. </w:t>
      </w:r>
    </w:p>
    <w:p w:rsidR="00E84396" w:rsidP="1A31CCF4" w:rsidRDefault="3682A315" w14:paraId="196723B2" w14:textId="4897A0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line="360" w:lineRule="auto"/>
        <w:rPr>
          <w:rFonts w:ascii="Calibri" w:hAnsi="Calibri" w:eastAsia="Calibri" w:cs="Calibri"/>
          <w:sz w:val="28"/>
          <w:szCs w:val="28"/>
        </w:rPr>
      </w:pPr>
      <w:r w:rsidRPr="1A31CCF4">
        <w:rPr>
          <w:rFonts w:ascii="Calibri" w:hAnsi="Calibri" w:eastAsia="Calibri" w:cs="Calibri"/>
          <w:sz w:val="28"/>
          <w:szCs w:val="28"/>
        </w:rPr>
        <w:t>However, at present, IRP is not a prominent theme in our EDI architecture and conversations. Therefore, we will work to improve this position and to identify where and how inclusive research can usefully and beneficially be positioned.</w:t>
      </w:r>
    </w:p>
    <w:p w:rsidR="00E84396" w:rsidP="1A31CCF4" w:rsidRDefault="1C101F5A" w14:paraId="7F7A9551" w14:textId="1DE59450">
      <w:pPr>
        <w:spacing w:line="360" w:lineRule="auto"/>
        <w:rPr>
          <w:rFonts w:ascii="Calibri" w:hAnsi="Calibri" w:eastAsia="Calibri" w:cs="Calibri"/>
          <w:sz w:val="28"/>
          <w:szCs w:val="28"/>
        </w:rPr>
      </w:pPr>
      <w:r w:rsidRPr="12481CDF" w:rsidR="1C101F5A">
        <w:rPr>
          <w:rFonts w:ascii="Calibri" w:hAnsi="Calibri" w:eastAsia="Calibri" w:cs="Calibri"/>
          <w:sz w:val="28"/>
          <w:szCs w:val="28"/>
        </w:rPr>
        <w:t>Beyond</w:t>
      </w:r>
      <w:r w:rsidRPr="12481CDF" w:rsidR="1229718E">
        <w:rPr>
          <w:rFonts w:ascii="Calibri" w:hAnsi="Calibri" w:eastAsia="Calibri" w:cs="Calibri"/>
          <w:sz w:val="28"/>
          <w:szCs w:val="28"/>
        </w:rPr>
        <w:t xml:space="preserve"> the</w:t>
      </w:r>
      <w:r w:rsidRPr="12481CDF" w:rsidR="1C101F5A">
        <w:rPr>
          <w:rFonts w:ascii="Calibri" w:hAnsi="Calibri" w:eastAsia="Calibri" w:cs="Calibri"/>
          <w:sz w:val="28"/>
          <w:szCs w:val="28"/>
        </w:rPr>
        <w:t xml:space="preserve"> </w:t>
      </w:r>
      <w:r w:rsidRPr="12481CDF" w:rsidR="119F8A93">
        <w:rPr>
          <w:rFonts w:ascii="Calibri" w:hAnsi="Calibri" w:eastAsia="Calibri" w:cs="Calibri"/>
          <w:sz w:val="28"/>
          <w:szCs w:val="28"/>
        </w:rPr>
        <w:t>University of Glasgow</w:t>
      </w:r>
      <w:r w:rsidRPr="12481CDF" w:rsidR="1C101F5A">
        <w:rPr>
          <w:rFonts w:ascii="Calibri" w:hAnsi="Calibri" w:eastAsia="Calibri" w:cs="Calibri"/>
          <w:sz w:val="28"/>
          <w:szCs w:val="28"/>
        </w:rPr>
        <w:t xml:space="preserve">, we have a responsibility to share our experiences and learn from others, working with our peer institutions and building networks. Mechanisms such as the University’s Lab for Academic Culture and Wellcome-funded project on research culture (InFrame) support the implementation of local initiatives and help shape sector policies. </w:t>
      </w:r>
    </w:p>
    <w:p w:rsidR="00E84396" w:rsidP="759B0714" w:rsidRDefault="00E84396" w14:paraId="7E95DA39" w14:textId="6781C2BA">
      <w:pPr>
        <w:pStyle w:val="Heading1"/>
        <w:spacing w:before="240" w:after="120" w:line="360" w:lineRule="auto"/>
        <w:rPr>
          <w:rFonts w:ascii="Calibri" w:hAnsi="Calibri" w:eastAsia="Calibri" w:cs="Calibri"/>
          <w:b/>
          <w:bCs/>
          <w:color w:val="auto"/>
          <w:sz w:val="28"/>
          <w:szCs w:val="28"/>
        </w:rPr>
      </w:pPr>
    </w:p>
    <w:p w:rsidR="00E84396" w:rsidP="7B996B0E" w:rsidRDefault="00000000" w14:paraId="38E722FE" w14:textId="441918A0">
      <w:pPr>
        <w:spacing w:after="120" w:line="360" w:lineRule="auto"/>
      </w:pPr>
      <w:r>
        <w:br w:type="page"/>
      </w:r>
    </w:p>
    <w:p w:rsidR="00E84396" w:rsidP="759B0714" w:rsidRDefault="019E2E87" w14:paraId="79963A5C" w14:textId="0B4F48B3">
      <w:pPr>
        <w:pStyle w:val="Heading1"/>
        <w:spacing w:before="240" w:after="120" w:line="360" w:lineRule="auto"/>
        <w:rPr>
          <w:rFonts w:ascii="Calibri" w:hAnsi="Calibri" w:eastAsia="Calibri" w:cs="Calibri"/>
          <w:color w:val="auto"/>
        </w:rPr>
      </w:pPr>
      <w:r w:rsidRPr="759B0714">
        <w:rPr>
          <w:rFonts w:ascii="Calibri" w:hAnsi="Calibri" w:eastAsia="Calibri" w:cs="Calibri"/>
          <w:color w:val="auto"/>
        </w:rPr>
        <w:t>Inclusive Research Practice (</w:t>
      </w:r>
      <w:r w:rsidRPr="759B0714" w:rsidR="02BCA619">
        <w:rPr>
          <w:rFonts w:ascii="Calibri" w:hAnsi="Calibri" w:eastAsia="Calibri" w:cs="Calibri"/>
          <w:color w:val="auto"/>
        </w:rPr>
        <w:t>I</w:t>
      </w:r>
      <w:r w:rsidRPr="759B0714" w:rsidR="1C101F5A">
        <w:rPr>
          <w:rFonts w:ascii="Calibri" w:hAnsi="Calibri" w:eastAsia="Calibri" w:cs="Calibri"/>
          <w:color w:val="auto"/>
        </w:rPr>
        <w:t>RP</w:t>
      </w:r>
      <w:r w:rsidRPr="759B0714" w:rsidR="13230F94">
        <w:rPr>
          <w:rFonts w:ascii="Calibri" w:hAnsi="Calibri" w:eastAsia="Calibri" w:cs="Calibri"/>
          <w:color w:val="auto"/>
        </w:rPr>
        <w:t>)</w:t>
      </w:r>
      <w:r w:rsidRPr="759B0714" w:rsidR="1C101F5A">
        <w:rPr>
          <w:rFonts w:ascii="Calibri" w:hAnsi="Calibri" w:eastAsia="Calibri" w:cs="Calibri"/>
          <w:color w:val="auto"/>
        </w:rPr>
        <w:t xml:space="preserve"> as a programme of work</w:t>
      </w:r>
    </w:p>
    <w:p w:rsidR="00E84396" w:rsidP="1A31CCF4" w:rsidRDefault="3682A315" w14:paraId="13C10C18" w14:textId="6D8E9A7E">
      <w:pPr>
        <w:spacing w:after="120" w:line="360" w:lineRule="auto"/>
        <w:rPr>
          <w:rFonts w:ascii="Calibri" w:hAnsi="Calibri" w:eastAsia="Calibri" w:cs="Calibri"/>
          <w:sz w:val="28"/>
          <w:szCs w:val="28"/>
        </w:rPr>
      </w:pPr>
      <w:r w:rsidRPr="1A31CCF4">
        <w:rPr>
          <w:rFonts w:ascii="Calibri" w:hAnsi="Calibri" w:eastAsia="Calibri" w:cs="Calibri"/>
          <w:sz w:val="28"/>
          <w:szCs w:val="28"/>
        </w:rPr>
        <w:t xml:space="preserve">As a research community we know that curiosity, discovery and the development of new thinking typically do not run in linear processes that can be plotted and </w:t>
      </w:r>
      <w:proofErr w:type="gramStart"/>
      <w:r w:rsidRPr="1A31CCF4">
        <w:rPr>
          <w:rFonts w:ascii="Calibri" w:hAnsi="Calibri" w:eastAsia="Calibri" w:cs="Calibri"/>
          <w:sz w:val="28"/>
          <w:szCs w:val="28"/>
        </w:rPr>
        <w:t>planned in advance</w:t>
      </w:r>
      <w:proofErr w:type="gramEnd"/>
      <w:r w:rsidRPr="1A31CCF4">
        <w:rPr>
          <w:rFonts w:ascii="Calibri" w:hAnsi="Calibri" w:eastAsia="Calibri" w:cs="Calibri"/>
          <w:sz w:val="28"/>
          <w:szCs w:val="28"/>
        </w:rPr>
        <w:t xml:space="preserve">. We also recognise that knowledge and understanding are applied gradually, even for the most groundbreaking paradigm shifts. Understanding and improving IRP will be no exception in this regard. </w:t>
      </w:r>
    </w:p>
    <w:p w:rsidR="00E84396" w:rsidP="1A31CCF4" w:rsidRDefault="3682A315" w14:paraId="5142ADB8" w14:textId="195CE722">
      <w:pPr>
        <w:spacing w:after="120" w:line="360" w:lineRule="auto"/>
        <w:rPr>
          <w:rFonts w:ascii="Calibri" w:hAnsi="Calibri" w:eastAsia="Calibri" w:cs="Calibri"/>
          <w:sz w:val="28"/>
          <w:szCs w:val="28"/>
        </w:rPr>
      </w:pPr>
      <w:r w:rsidRPr="1A31CCF4">
        <w:rPr>
          <w:rFonts w:ascii="Calibri" w:hAnsi="Calibri" w:eastAsia="Calibri" w:cs="Calibri"/>
          <w:sz w:val="28"/>
          <w:szCs w:val="28"/>
        </w:rPr>
        <w:t xml:space="preserve">We therefore need to take a flexible and iterative approach to IRP. One that builds the testing of ideas and the reflection on application and outcomes into all we do.  </w:t>
      </w:r>
    </w:p>
    <w:p w:rsidR="00E84396" w:rsidP="1A31CCF4" w:rsidRDefault="3682A315" w14:paraId="5BFDB1E6" w14:textId="36910531">
      <w:pPr>
        <w:spacing w:after="120" w:line="360" w:lineRule="auto"/>
        <w:rPr>
          <w:rFonts w:ascii="Calibri" w:hAnsi="Calibri" w:eastAsia="Calibri" w:cs="Calibri"/>
          <w:sz w:val="28"/>
          <w:szCs w:val="28"/>
        </w:rPr>
      </w:pPr>
      <w:r w:rsidRPr="1A31CCF4">
        <w:rPr>
          <w:rFonts w:ascii="Calibri" w:hAnsi="Calibri" w:eastAsia="Calibri" w:cs="Calibri"/>
          <w:sz w:val="28"/>
          <w:szCs w:val="28"/>
        </w:rPr>
        <w:t xml:space="preserve">Recognising the conceptual and practical differences between inclusion and diversity (what they are and at which levels they manifest), we are taking a twin-track approach: </w:t>
      </w:r>
    </w:p>
    <w:p w:rsidR="00E84396" w:rsidP="1A31CCF4" w:rsidRDefault="1C101F5A" w14:paraId="0B11E33A" w14:textId="3F3572C9">
      <w:pPr>
        <w:pStyle w:val="ListParagraph"/>
        <w:numPr>
          <w:ilvl w:val="0"/>
          <w:numId w:val="2"/>
        </w:numPr>
        <w:spacing w:after="120" w:line="360" w:lineRule="auto"/>
        <w:rPr>
          <w:rFonts w:ascii="Calibri" w:hAnsi="Calibri" w:eastAsia="Calibri" w:cs="Calibri"/>
          <w:sz w:val="28"/>
          <w:szCs w:val="28"/>
        </w:rPr>
      </w:pPr>
      <w:r w:rsidRPr="1A31CCF4">
        <w:rPr>
          <w:rFonts w:ascii="Calibri" w:hAnsi="Calibri" w:eastAsia="Calibri" w:cs="Calibri"/>
          <w:sz w:val="28"/>
          <w:szCs w:val="28"/>
        </w:rPr>
        <w:t xml:space="preserve">On </w:t>
      </w:r>
      <w:r w:rsidRPr="1A31CCF4">
        <w:rPr>
          <w:rFonts w:ascii="Calibri" w:hAnsi="Calibri" w:eastAsia="Calibri" w:cs="Calibri"/>
          <w:b/>
          <w:bCs/>
          <w:sz w:val="28"/>
          <w:szCs w:val="28"/>
        </w:rPr>
        <w:t>inclusion</w:t>
      </w:r>
      <w:r w:rsidRPr="1A31CCF4">
        <w:rPr>
          <w:rFonts w:ascii="Calibri" w:hAnsi="Calibri" w:eastAsia="Calibri" w:cs="Calibri"/>
          <w:sz w:val="28"/>
          <w:szCs w:val="28"/>
        </w:rPr>
        <w:t>: we are establishing an institution-wide approach to understanding and improving inclusive research practice that is designed for local, everyday implementation.</w:t>
      </w:r>
    </w:p>
    <w:p w:rsidR="00E84396" w:rsidP="1A31CCF4" w:rsidRDefault="1C101F5A" w14:paraId="347721B7" w14:textId="2C279EA0">
      <w:pPr>
        <w:pStyle w:val="ListParagraph"/>
        <w:numPr>
          <w:ilvl w:val="0"/>
          <w:numId w:val="2"/>
        </w:numPr>
        <w:spacing w:after="120" w:line="360" w:lineRule="auto"/>
        <w:rPr>
          <w:rFonts w:ascii="Calibri" w:hAnsi="Calibri" w:eastAsia="Calibri" w:cs="Calibri"/>
          <w:sz w:val="28"/>
          <w:szCs w:val="28"/>
        </w:rPr>
      </w:pPr>
      <w:r w:rsidRPr="1A31CCF4">
        <w:rPr>
          <w:rFonts w:ascii="Calibri" w:hAnsi="Calibri" w:eastAsia="Calibri" w:cs="Calibri"/>
          <w:sz w:val="28"/>
          <w:szCs w:val="28"/>
        </w:rPr>
        <w:t xml:space="preserve">On </w:t>
      </w:r>
      <w:r w:rsidRPr="1A31CCF4">
        <w:rPr>
          <w:rFonts w:ascii="Calibri" w:hAnsi="Calibri" w:eastAsia="Calibri" w:cs="Calibri"/>
          <w:b/>
          <w:bCs/>
          <w:sz w:val="28"/>
          <w:szCs w:val="28"/>
        </w:rPr>
        <w:t>diversity</w:t>
      </w:r>
      <w:r w:rsidRPr="1A31CCF4">
        <w:rPr>
          <w:rFonts w:ascii="Calibri" w:hAnsi="Calibri" w:eastAsia="Calibri" w:cs="Calibri"/>
          <w:sz w:val="28"/>
          <w:szCs w:val="28"/>
        </w:rPr>
        <w:t>: we are pursuing a central effort to develop how we meaningfully understand and monitor diversity in research. We recognise diversity as an important collective-level symptom of how inclusive our research practice is individually and collectively.</w:t>
      </w:r>
    </w:p>
    <w:p w:rsidR="00E84396" w:rsidP="1A31CCF4" w:rsidRDefault="00E84396" w14:paraId="18A8D1CD" w14:textId="49A54DFE">
      <w:pPr>
        <w:spacing w:after="120" w:line="360" w:lineRule="auto"/>
        <w:rPr>
          <w:rFonts w:ascii="Calibri" w:hAnsi="Calibri" w:eastAsia="Calibri" w:cs="Calibri"/>
          <w:sz w:val="28"/>
          <w:szCs w:val="28"/>
        </w:rPr>
      </w:pPr>
    </w:p>
    <w:p w:rsidR="00E84396" w:rsidP="7B996B0E" w:rsidRDefault="00000000" w14:paraId="76A24A6B" w14:textId="00243B2D">
      <w:pPr>
        <w:spacing w:after="120" w:line="360" w:lineRule="auto"/>
      </w:pPr>
      <w:r>
        <w:br w:type="page"/>
      </w:r>
    </w:p>
    <w:p w:rsidR="00E84396" w:rsidP="1A31CCF4" w:rsidRDefault="1C101F5A" w14:paraId="24711505" w14:textId="4DF52242">
      <w:pPr>
        <w:spacing w:after="120" w:line="360" w:lineRule="auto"/>
        <w:rPr>
          <w:rFonts w:ascii="Calibri" w:hAnsi="Calibri" w:eastAsia="Calibri" w:cs="Calibri"/>
          <w:sz w:val="28"/>
          <w:szCs w:val="28"/>
        </w:rPr>
      </w:pPr>
      <w:r w:rsidRPr="1A31CCF4">
        <w:rPr>
          <w:rFonts w:ascii="Calibri" w:hAnsi="Calibri" w:eastAsia="Calibri" w:cs="Calibri"/>
          <w:sz w:val="28"/>
          <w:szCs w:val="28"/>
        </w:rPr>
        <w:t xml:space="preserve">We began our work on IRP by identifying four points as important to the processes of doing this work on inclusion and diversity:  </w:t>
      </w:r>
    </w:p>
    <w:p w:rsidR="00E84396" w:rsidP="1A31CCF4" w:rsidRDefault="3682A315" w14:paraId="2F7901E7" w14:textId="3FE4F24E">
      <w:pPr>
        <w:pStyle w:val="ListParagraph"/>
        <w:numPr>
          <w:ilvl w:val="0"/>
          <w:numId w:val="7"/>
        </w:numPr>
        <w:spacing w:after="80" w:line="360" w:lineRule="auto"/>
        <w:ind w:left="714" w:hanging="357"/>
        <w:contextualSpacing w:val="0"/>
        <w:rPr>
          <w:rFonts w:ascii="Calibri" w:hAnsi="Calibri" w:eastAsia="Calibri" w:cs="Calibri"/>
          <w:sz w:val="28"/>
          <w:szCs w:val="28"/>
        </w:rPr>
      </w:pPr>
      <w:r w:rsidRPr="1A31CCF4">
        <w:rPr>
          <w:rFonts w:ascii="Calibri" w:hAnsi="Calibri" w:eastAsia="Calibri" w:cs="Calibri"/>
          <w:sz w:val="28"/>
          <w:szCs w:val="28"/>
        </w:rPr>
        <w:t>Identifying priority areas of research practice for practical improvement;</w:t>
      </w:r>
    </w:p>
    <w:p w:rsidR="00E84396" w:rsidP="1A31CCF4" w:rsidRDefault="3682A315" w14:paraId="184D2D9D" w14:textId="72CD04AF">
      <w:pPr>
        <w:pStyle w:val="ListParagraph"/>
        <w:numPr>
          <w:ilvl w:val="0"/>
          <w:numId w:val="7"/>
        </w:numPr>
        <w:spacing w:after="80" w:line="360" w:lineRule="auto"/>
        <w:ind w:left="714" w:hanging="357"/>
        <w:contextualSpacing w:val="0"/>
        <w:rPr>
          <w:rFonts w:ascii="Calibri" w:hAnsi="Calibri" w:eastAsia="Calibri" w:cs="Calibri"/>
          <w:sz w:val="28"/>
          <w:szCs w:val="28"/>
        </w:rPr>
      </w:pPr>
      <w:r w:rsidRPr="1A31CCF4">
        <w:rPr>
          <w:rFonts w:ascii="Calibri" w:hAnsi="Calibri" w:eastAsia="Calibri" w:cs="Calibri"/>
          <w:sz w:val="28"/>
          <w:szCs w:val="28"/>
        </w:rPr>
        <w:t>Identifying principles for engaging with each other on inclusion in research;</w:t>
      </w:r>
    </w:p>
    <w:p w:rsidR="00E84396" w:rsidP="1A31CCF4" w:rsidRDefault="3682A315" w14:paraId="6AA6000D" w14:textId="0E0471D0">
      <w:pPr>
        <w:pStyle w:val="ListParagraph"/>
        <w:numPr>
          <w:ilvl w:val="0"/>
          <w:numId w:val="7"/>
        </w:numPr>
        <w:spacing w:after="120" w:line="360" w:lineRule="auto"/>
        <w:ind w:left="714" w:hanging="357"/>
        <w:contextualSpacing w:val="0"/>
        <w:rPr>
          <w:rFonts w:ascii="Calibri" w:hAnsi="Calibri" w:eastAsia="Calibri" w:cs="Calibri"/>
          <w:sz w:val="28"/>
          <w:szCs w:val="28"/>
        </w:rPr>
      </w:pPr>
      <w:r w:rsidRPr="1A31CCF4">
        <w:rPr>
          <w:rFonts w:ascii="Calibri" w:hAnsi="Calibri" w:eastAsia="Calibri" w:cs="Calibri"/>
          <w:sz w:val="28"/>
          <w:szCs w:val="28"/>
        </w:rPr>
        <w:t>Defining terms, language and concepts that we use to understand and improve inclusion in research.</w:t>
      </w:r>
    </w:p>
    <w:p w:rsidR="00E84396" w:rsidP="1A31CCF4" w:rsidRDefault="3682A315" w14:paraId="47C0F227" w14:textId="5EB552FB">
      <w:pPr>
        <w:pStyle w:val="ListParagraph"/>
        <w:numPr>
          <w:ilvl w:val="0"/>
          <w:numId w:val="7"/>
        </w:numPr>
        <w:spacing w:after="120" w:line="360" w:lineRule="auto"/>
        <w:ind w:left="714" w:hanging="357"/>
        <w:contextualSpacing w:val="0"/>
        <w:rPr>
          <w:rFonts w:ascii="Calibri" w:hAnsi="Calibri" w:eastAsia="Calibri" w:cs="Calibri"/>
          <w:sz w:val="28"/>
          <w:szCs w:val="28"/>
        </w:rPr>
      </w:pPr>
      <w:r w:rsidRPr="1A31CCF4">
        <w:rPr>
          <w:rFonts w:ascii="Calibri" w:hAnsi="Calibri" w:eastAsia="Calibri" w:cs="Calibri"/>
          <w:sz w:val="28"/>
          <w:szCs w:val="28"/>
        </w:rPr>
        <w:t xml:space="preserve">Developing systems for charting progress. </w:t>
      </w:r>
    </w:p>
    <w:p w:rsidR="759B0714" w:rsidP="12481CDF" w:rsidRDefault="759B0714" w14:paraId="1872DA16" w14:textId="1C359C19">
      <w:pPr>
        <w:spacing w:after="120" w:line="360" w:lineRule="auto"/>
      </w:pPr>
      <w:r w:rsidRPr="12481CDF" w:rsidR="1C101F5A">
        <w:rPr>
          <w:rFonts w:ascii="Calibri" w:hAnsi="Calibri" w:eastAsia="Calibri" w:cs="Calibri"/>
          <w:color w:val="auto"/>
          <w:sz w:val="28"/>
          <w:szCs w:val="28"/>
        </w:rPr>
        <w:t xml:space="preserve">Conventionally we might have started with a </w:t>
      </w:r>
      <w:r w:rsidRPr="12481CDF" w:rsidR="291D58C9">
        <w:rPr>
          <w:rFonts w:ascii="Calibri" w:hAnsi="Calibri" w:eastAsia="Calibri" w:cs="Calibri"/>
          <w:color w:val="auto"/>
          <w:sz w:val="28"/>
          <w:szCs w:val="28"/>
        </w:rPr>
        <w:t>University of Glasgow</w:t>
      </w:r>
      <w:r w:rsidRPr="12481CDF" w:rsidR="1C101F5A">
        <w:rPr>
          <w:rFonts w:ascii="Calibri" w:hAnsi="Calibri" w:eastAsia="Calibri" w:cs="Calibri"/>
          <w:color w:val="auto"/>
          <w:sz w:val="28"/>
          <w:szCs w:val="28"/>
        </w:rPr>
        <w:t>-wide conversation about how we understand inclusion in research</w:t>
      </w:r>
      <w:r w:rsidRPr="12481CDF" w:rsidR="1C101F5A">
        <w:rPr>
          <w:rFonts w:ascii="Calibri" w:hAnsi="Calibri" w:eastAsia="Calibri" w:cs="Calibri"/>
          <w:color w:val="auto"/>
          <w:sz w:val="28"/>
          <w:szCs w:val="28"/>
        </w:rPr>
        <w:t xml:space="preserve"> (</w:t>
      </w:r>
      <w:r w:rsidRPr="12481CDF" w:rsidR="1C101F5A">
        <w:rPr>
          <w:rFonts w:ascii="Calibri" w:hAnsi="Calibri" w:eastAsia="Calibri" w:cs="Calibri"/>
          <w:color w:val="auto"/>
          <w:sz w:val="28"/>
          <w:szCs w:val="28"/>
        </w:rPr>
        <w:t>Point 3</w:t>
      </w:r>
      <w:r w:rsidRPr="12481CDF" w:rsidR="1C101F5A">
        <w:rPr>
          <w:rFonts w:ascii="Calibri" w:hAnsi="Calibri" w:eastAsia="Calibri" w:cs="Calibri"/>
          <w:color w:val="auto"/>
          <w:sz w:val="28"/>
          <w:szCs w:val="28"/>
        </w:rPr>
        <w:t>)</w:t>
      </w:r>
      <w:r w:rsidRPr="12481CDF" w:rsidR="1C101F5A">
        <w:rPr>
          <w:rFonts w:ascii="Calibri" w:hAnsi="Calibri" w:eastAsia="Calibri" w:cs="Calibri"/>
          <w:color w:val="auto"/>
          <w:sz w:val="28"/>
          <w:szCs w:val="28"/>
        </w:rPr>
        <w:t xml:space="preserve"> and about how we engage with each other on IRP (</w:t>
      </w:r>
      <w:r w:rsidRPr="12481CDF" w:rsidR="1C101F5A">
        <w:rPr>
          <w:rFonts w:ascii="Calibri" w:hAnsi="Calibri" w:eastAsia="Calibri" w:cs="Calibri"/>
          <w:color w:val="auto"/>
          <w:sz w:val="28"/>
          <w:szCs w:val="28"/>
        </w:rPr>
        <w:t>Point 2</w:t>
      </w:r>
      <w:r w:rsidRPr="12481CDF" w:rsidR="1C101F5A">
        <w:rPr>
          <w:rFonts w:ascii="Calibri" w:hAnsi="Calibri" w:eastAsia="Calibri" w:cs="Calibri"/>
          <w:color w:val="auto"/>
          <w:sz w:val="28"/>
          <w:szCs w:val="28"/>
        </w:rPr>
        <w:t xml:space="preserve">). But </w:t>
      </w:r>
      <w:r w:rsidRPr="12481CDF" w:rsidR="1C101F5A">
        <w:rPr>
          <w:rFonts w:ascii="Calibri" w:hAnsi="Calibri" w:eastAsia="Calibri" w:cs="Calibri"/>
          <w:color w:val="auto"/>
          <w:sz w:val="28"/>
          <w:szCs w:val="28"/>
        </w:rPr>
        <w:t>taking into account</w:t>
      </w:r>
      <w:r w:rsidRPr="12481CDF" w:rsidR="1C101F5A">
        <w:rPr>
          <w:rFonts w:ascii="Calibri" w:hAnsi="Calibri" w:eastAsia="Calibri" w:cs="Calibri"/>
          <w:color w:val="auto"/>
          <w:sz w:val="28"/>
          <w:szCs w:val="28"/>
        </w:rPr>
        <w:t xml:space="preserve"> the dynamics of curiosity- and discovery-driven development of knowledge and understanding, we propose a more iterative process. We will use our existing understanding of inclusion and diversity to develop smaller practical interventions (</w:t>
      </w:r>
      <w:r w:rsidRPr="12481CDF" w:rsidR="1C101F5A">
        <w:rPr>
          <w:rFonts w:ascii="Calibri" w:hAnsi="Calibri" w:eastAsia="Calibri" w:cs="Calibri"/>
          <w:color w:val="auto"/>
          <w:sz w:val="28"/>
          <w:szCs w:val="28"/>
        </w:rPr>
        <w:t>Point 1</w:t>
      </w:r>
      <w:r w:rsidRPr="12481CDF" w:rsidR="1C101F5A">
        <w:rPr>
          <w:rFonts w:ascii="Calibri" w:hAnsi="Calibri" w:eastAsia="Calibri" w:cs="Calibri"/>
          <w:color w:val="auto"/>
          <w:sz w:val="28"/>
          <w:szCs w:val="28"/>
        </w:rPr>
        <w:t>) that have deliberate testing and reflection questions built in so we can iteratively build principles (</w:t>
      </w:r>
      <w:r w:rsidRPr="12481CDF" w:rsidR="1C101F5A">
        <w:rPr>
          <w:rFonts w:ascii="Calibri" w:hAnsi="Calibri" w:eastAsia="Calibri" w:cs="Calibri"/>
          <w:color w:val="auto"/>
          <w:sz w:val="28"/>
          <w:szCs w:val="28"/>
        </w:rPr>
        <w:t>Point 2</w:t>
      </w:r>
      <w:r w:rsidRPr="12481CDF" w:rsidR="1C101F5A">
        <w:rPr>
          <w:rFonts w:ascii="Calibri" w:hAnsi="Calibri" w:eastAsia="Calibri" w:cs="Calibri"/>
          <w:color w:val="auto"/>
          <w:sz w:val="28"/>
          <w:szCs w:val="28"/>
        </w:rPr>
        <w:t>), terms, language and concepts (</w:t>
      </w:r>
      <w:r w:rsidRPr="12481CDF" w:rsidR="1C101F5A">
        <w:rPr>
          <w:rFonts w:ascii="Calibri" w:hAnsi="Calibri" w:eastAsia="Calibri" w:cs="Calibri"/>
          <w:color w:val="auto"/>
          <w:sz w:val="28"/>
          <w:szCs w:val="28"/>
        </w:rPr>
        <w:t>Point 3</w:t>
      </w:r>
      <w:r w:rsidRPr="12481CDF" w:rsidR="1C101F5A">
        <w:rPr>
          <w:rFonts w:ascii="Calibri" w:hAnsi="Calibri" w:eastAsia="Calibri" w:cs="Calibri"/>
          <w:color w:val="auto"/>
          <w:sz w:val="28"/>
          <w:szCs w:val="28"/>
        </w:rPr>
        <w:t>) and systems for charting progress (</w:t>
      </w:r>
      <w:r w:rsidRPr="12481CDF" w:rsidR="1C101F5A">
        <w:rPr>
          <w:rFonts w:ascii="Calibri" w:hAnsi="Calibri" w:eastAsia="Calibri" w:cs="Calibri"/>
          <w:color w:val="auto"/>
          <w:sz w:val="28"/>
          <w:szCs w:val="28"/>
        </w:rPr>
        <w:t>Point 4</w:t>
      </w:r>
      <w:r w:rsidRPr="12481CDF" w:rsidR="1C101F5A">
        <w:rPr>
          <w:rFonts w:ascii="Calibri" w:hAnsi="Calibri" w:eastAsia="Calibri" w:cs="Calibri"/>
          <w:color w:val="auto"/>
          <w:sz w:val="28"/>
          <w:szCs w:val="28"/>
        </w:rPr>
        <w:t xml:space="preserve">). </w:t>
      </w:r>
    </w:p>
    <w:p w:rsidR="12481CDF" w:rsidP="12481CDF" w:rsidRDefault="12481CDF" w14:paraId="546AEF08" w14:textId="4A2C4B2D">
      <w:pPr>
        <w:spacing w:after="120" w:line="360" w:lineRule="auto"/>
        <w:rPr>
          <w:rFonts w:ascii="Calibri" w:hAnsi="Calibri" w:eastAsia="Calibri" w:cs="Calibri"/>
          <w:color w:val="auto"/>
          <w:sz w:val="28"/>
          <w:szCs w:val="28"/>
        </w:rPr>
      </w:pPr>
    </w:p>
    <w:p w:rsidR="00E84396" w:rsidP="1A31CCF4" w:rsidRDefault="1C101F5A" w14:paraId="250A97D3" w14:textId="4193EE46">
      <w:pPr>
        <w:spacing w:after="120" w:line="360" w:lineRule="auto"/>
        <w:rPr>
          <w:rFonts w:ascii="Calibri" w:hAnsi="Calibri" w:eastAsia="Calibri" w:cs="Calibri"/>
          <w:sz w:val="28"/>
          <w:szCs w:val="28"/>
        </w:rPr>
      </w:pPr>
      <w:r w:rsidRPr="12481CDF" w:rsidR="1C101F5A">
        <w:rPr>
          <w:rFonts w:ascii="Calibri" w:hAnsi="Calibri" w:eastAsia="Calibri" w:cs="Calibri"/>
          <w:sz w:val="28"/>
          <w:szCs w:val="28"/>
        </w:rPr>
        <w:t xml:space="preserve">This approach should also allow us to engage with fast developing HE </w:t>
      </w:r>
      <w:r w:rsidRPr="12481CDF" w:rsidR="1B1638DF">
        <w:rPr>
          <w:rFonts w:ascii="Calibri" w:hAnsi="Calibri" w:eastAsia="Calibri" w:cs="Calibri"/>
          <w:sz w:val="28"/>
          <w:szCs w:val="28"/>
        </w:rPr>
        <w:t xml:space="preserve">sector </w:t>
      </w:r>
      <w:r w:rsidRPr="12481CDF" w:rsidR="1C101F5A">
        <w:rPr>
          <w:rFonts w:ascii="Calibri" w:hAnsi="Calibri" w:eastAsia="Calibri" w:cs="Calibri"/>
          <w:sz w:val="28"/>
          <w:szCs w:val="28"/>
        </w:rPr>
        <w:t xml:space="preserve">conversations on EDI in research while maintaining the approach and foci we have chosen for </w:t>
      </w:r>
      <w:r w:rsidRPr="12481CDF" w:rsidR="6178B866">
        <w:rPr>
          <w:rFonts w:ascii="Calibri" w:hAnsi="Calibri" w:eastAsia="Calibri" w:cs="Calibri"/>
          <w:sz w:val="28"/>
          <w:szCs w:val="28"/>
        </w:rPr>
        <w:t>University of Glasgow</w:t>
      </w:r>
      <w:r w:rsidRPr="12481CDF" w:rsidR="1C101F5A">
        <w:rPr>
          <w:rFonts w:ascii="Calibri" w:hAnsi="Calibri" w:eastAsia="Calibri" w:cs="Calibri"/>
          <w:sz w:val="28"/>
          <w:szCs w:val="28"/>
        </w:rPr>
        <w:t xml:space="preserve">. </w:t>
      </w:r>
    </w:p>
    <w:p w:rsidR="00E84396" w:rsidP="1A31CCF4" w:rsidRDefault="00E84396" w14:paraId="0F84D30A" w14:textId="111A314E">
      <w:pPr>
        <w:spacing w:after="120" w:line="360" w:lineRule="auto"/>
        <w:jc w:val="center"/>
        <w:rPr>
          <w:rFonts w:ascii="Calibri" w:hAnsi="Calibri" w:eastAsia="Calibri" w:cs="Calibri"/>
          <w:sz w:val="28"/>
          <w:szCs w:val="28"/>
        </w:rPr>
      </w:pPr>
    </w:p>
    <w:p w:rsidR="00E84396" w:rsidP="1A31CCF4" w:rsidRDefault="00E84396" w14:paraId="52C412B9" w14:textId="28BD0E18">
      <w:pPr>
        <w:spacing w:after="120" w:line="360" w:lineRule="auto"/>
        <w:rPr>
          <w:rFonts w:ascii="Calibri" w:hAnsi="Calibri" w:eastAsia="Calibri" w:cs="Calibri"/>
          <w:sz w:val="28"/>
          <w:szCs w:val="28"/>
        </w:rPr>
      </w:pPr>
    </w:p>
    <w:p w:rsidR="00E84396" w:rsidP="1A31CCF4" w:rsidRDefault="00E84396" w14:paraId="6D640605" w14:textId="3B3031E8">
      <w:pPr>
        <w:spacing w:after="120" w:line="360" w:lineRule="auto"/>
        <w:rPr>
          <w:rFonts w:ascii="Calibri" w:hAnsi="Calibri" w:eastAsia="Calibri" w:cs="Calibri"/>
          <w:sz w:val="28"/>
          <w:szCs w:val="28"/>
        </w:rPr>
      </w:pPr>
    </w:p>
    <w:p w:rsidR="00E84396" w:rsidP="1A31CCF4" w:rsidRDefault="3682A315" w14:paraId="222C6270" w14:textId="71421AD4">
      <w:pPr>
        <w:spacing w:after="120" w:line="360" w:lineRule="auto"/>
        <w:rPr>
          <w:rFonts w:ascii="Calibri" w:hAnsi="Calibri" w:eastAsia="Calibri" w:cs="Calibri"/>
          <w:sz w:val="28"/>
          <w:szCs w:val="28"/>
        </w:rPr>
      </w:pPr>
      <w:r w:rsidRPr="1A31CCF4">
        <w:rPr>
          <w:rFonts w:ascii="Calibri" w:hAnsi="Calibri" w:eastAsia="Calibri" w:cs="Calibri"/>
          <w:sz w:val="28"/>
          <w:szCs w:val="28"/>
        </w:rPr>
        <w:t xml:space="preserve">We are starting our work in the following areas: </w:t>
      </w:r>
    </w:p>
    <w:p w:rsidR="00E84396" w:rsidP="1A31CCF4" w:rsidRDefault="3682A315" w14:paraId="67BE2374" w14:textId="5786A79A">
      <w:pPr>
        <w:pStyle w:val="ListParagraph"/>
        <w:numPr>
          <w:ilvl w:val="0"/>
          <w:numId w:val="6"/>
        </w:numPr>
        <w:spacing w:after="80" w:line="360" w:lineRule="auto"/>
        <w:contextualSpacing w:val="0"/>
        <w:rPr>
          <w:rFonts w:ascii="Calibri" w:hAnsi="Calibri" w:eastAsia="Calibri" w:cs="Calibri"/>
          <w:sz w:val="28"/>
          <w:szCs w:val="28"/>
        </w:rPr>
      </w:pPr>
      <w:r w:rsidRPr="1A31CCF4">
        <w:rPr>
          <w:rFonts w:ascii="Calibri" w:hAnsi="Calibri" w:eastAsia="Calibri" w:cs="Calibri"/>
          <w:sz w:val="28"/>
          <w:szCs w:val="28"/>
        </w:rPr>
        <w:t xml:space="preserve">Diversity Data: We are developing tools to support our central efforts to monitor diversity in research. Our diversity data work is guided by the principles of protection, purpose and proportionality. </w:t>
      </w:r>
    </w:p>
    <w:p w:rsidR="00E84396" w:rsidP="1A31CCF4" w:rsidRDefault="03C83859" w14:paraId="13C97C38" w14:textId="32CD7193">
      <w:pPr>
        <w:pStyle w:val="ListParagraph"/>
        <w:numPr>
          <w:ilvl w:val="0"/>
          <w:numId w:val="6"/>
        </w:numPr>
        <w:spacing w:after="80" w:line="360" w:lineRule="auto"/>
        <w:contextualSpacing w:val="0"/>
        <w:rPr>
          <w:rFonts w:ascii="Calibri" w:hAnsi="Calibri" w:eastAsia="Calibri" w:cs="Calibri"/>
          <w:sz w:val="28"/>
          <w:szCs w:val="28"/>
        </w:rPr>
      </w:pPr>
      <w:r w:rsidRPr="12481CDF" w:rsidR="03C83859">
        <w:rPr>
          <w:rFonts w:ascii="Calibri" w:hAnsi="Calibri" w:eastAsia="Calibri" w:cs="Calibri"/>
          <w:sz w:val="28"/>
          <w:szCs w:val="28"/>
        </w:rPr>
        <w:t>University of Glasgow</w:t>
      </w:r>
      <w:r w:rsidRPr="12481CDF" w:rsidR="1C101F5A">
        <w:rPr>
          <w:rFonts w:ascii="Calibri" w:hAnsi="Calibri" w:eastAsia="Calibri" w:cs="Calibri"/>
          <w:sz w:val="28"/>
          <w:szCs w:val="28"/>
        </w:rPr>
        <w:t xml:space="preserve">-internal/managed research opportunities: As a university we make decisions on who can access opportunities, e.g. through our Impact Accelerator Account projects, our fellowship programmes or demand-managed grant application schemes. We are reviewing how inclusive our processes for allocating such opportunities are and where we can make improvements. </w:t>
      </w:r>
    </w:p>
    <w:p w:rsidR="00E84396" w:rsidP="1A31CCF4" w:rsidRDefault="3682A315" w14:paraId="4B43697B" w14:textId="68823EE9">
      <w:pPr>
        <w:pStyle w:val="ListParagraph"/>
        <w:numPr>
          <w:ilvl w:val="0"/>
          <w:numId w:val="6"/>
        </w:numPr>
        <w:spacing w:after="80" w:line="360" w:lineRule="auto"/>
        <w:contextualSpacing w:val="0"/>
        <w:rPr>
          <w:rFonts w:ascii="Calibri" w:hAnsi="Calibri" w:eastAsia="Calibri" w:cs="Calibri"/>
          <w:sz w:val="28"/>
          <w:szCs w:val="28"/>
        </w:rPr>
      </w:pPr>
      <w:r w:rsidRPr="1A31CCF4">
        <w:rPr>
          <w:rFonts w:ascii="Calibri" w:hAnsi="Calibri" w:eastAsia="Calibri" w:cs="Calibri"/>
          <w:sz w:val="28"/>
          <w:szCs w:val="28"/>
        </w:rPr>
        <w:t xml:space="preserve">REF 2029 and PCE Pilots: Diversity and inclusion are key considerations in how we approach REF 2029 and how we participate in the PCE Pilots. </w:t>
      </w:r>
    </w:p>
    <w:p w:rsidR="00E84396" w:rsidP="1A31CCF4" w:rsidRDefault="3682A315" w14:paraId="4147E623" w14:textId="04F5FD53">
      <w:pPr>
        <w:pStyle w:val="ListParagraph"/>
        <w:numPr>
          <w:ilvl w:val="0"/>
          <w:numId w:val="6"/>
        </w:numPr>
        <w:spacing w:after="80" w:line="360" w:lineRule="auto"/>
        <w:contextualSpacing w:val="0"/>
        <w:rPr>
          <w:rFonts w:ascii="Calibri" w:hAnsi="Calibri" w:eastAsia="Calibri" w:cs="Calibri"/>
          <w:sz w:val="28"/>
          <w:szCs w:val="28"/>
        </w:rPr>
      </w:pPr>
      <w:r w:rsidRPr="1A31CCF4">
        <w:rPr>
          <w:rFonts w:ascii="Calibri" w:hAnsi="Calibri" w:eastAsia="Calibri" w:cs="Calibri"/>
          <w:sz w:val="28"/>
          <w:szCs w:val="28"/>
        </w:rPr>
        <w:t xml:space="preserve">Demystifying Research &amp; Knowledge Exchange Roles: To widen our pipeline into institutional roles that shape our research ecology, we are piloting internal initiatives that give interested colleagues more insight into which roles exist and what their remits are. </w:t>
      </w:r>
    </w:p>
    <w:p w:rsidR="00E84396" w:rsidP="1A31CCF4" w:rsidRDefault="00E84396" w14:paraId="2F2864B3" w14:textId="340FD255">
      <w:pPr>
        <w:spacing w:after="80" w:line="360" w:lineRule="auto"/>
        <w:rPr>
          <w:rFonts w:ascii="Calibri" w:hAnsi="Calibri" w:eastAsia="Calibri" w:cs="Calibri"/>
          <w:sz w:val="28"/>
          <w:szCs w:val="28"/>
        </w:rPr>
      </w:pPr>
    </w:p>
    <w:p w:rsidR="12481CDF" w:rsidP="12481CDF" w:rsidRDefault="12481CDF" w14:paraId="6C047404" w14:textId="548608D7">
      <w:pPr>
        <w:spacing w:line="360" w:lineRule="auto"/>
        <w:rPr>
          <w:rFonts w:ascii="Calibri" w:hAnsi="Calibri" w:eastAsia="Calibri" w:cs="Calibri"/>
          <w:b w:val="1"/>
          <w:bCs w:val="1"/>
          <w:color w:val="FF0000"/>
          <w:sz w:val="28"/>
          <w:szCs w:val="28"/>
        </w:rPr>
      </w:pPr>
    </w:p>
    <w:p w:rsidR="12481CDF" w:rsidP="12481CDF" w:rsidRDefault="12481CDF" w14:paraId="123BDC71" w14:textId="286AC6BA">
      <w:pPr>
        <w:spacing w:line="360" w:lineRule="auto"/>
        <w:rPr>
          <w:rFonts w:ascii="Calibri" w:hAnsi="Calibri" w:eastAsia="Calibri" w:cs="Calibri"/>
          <w:b w:val="0"/>
          <w:bCs w:val="0"/>
          <w:i w:val="0"/>
          <w:iCs w:val="0"/>
          <w:caps w:val="0"/>
          <w:smallCaps w:val="0"/>
          <w:noProof w:val="0"/>
          <w:color w:val="FF0000"/>
          <w:sz w:val="28"/>
          <w:szCs w:val="28"/>
          <w:lang w:val="en-GB"/>
        </w:rPr>
      </w:pPr>
    </w:p>
    <w:p w:rsidR="12481CDF" w:rsidRDefault="12481CDF" w14:paraId="4DD6FDB5" w14:textId="7120CC3A">
      <w:r>
        <w:br w:type="page"/>
      </w:r>
    </w:p>
    <w:p w:rsidR="60B6609F" w:rsidP="12481CDF" w:rsidRDefault="60B6609F" w14:paraId="5855BB23" w14:textId="16DE1E76">
      <w:pPr>
        <w:pStyle w:val="Normal"/>
        <w:spacing w:line="360" w:lineRule="auto"/>
        <w:rPr>
          <w:rFonts w:ascii="Calibri" w:hAnsi="Calibri" w:eastAsia="Calibri" w:cs="Calibri"/>
          <w:b w:val="0"/>
          <w:bCs w:val="0"/>
          <w:i w:val="0"/>
          <w:iCs w:val="0"/>
          <w:caps w:val="0"/>
          <w:smallCaps w:val="0"/>
          <w:noProof w:val="0"/>
          <w:color w:val="auto"/>
          <w:sz w:val="28"/>
          <w:szCs w:val="28"/>
          <w:lang w:val="en-GB"/>
        </w:rPr>
      </w:pPr>
      <w:r w:rsidRPr="12481CDF" w:rsidR="60B6609F">
        <w:rPr>
          <w:rFonts w:ascii="Calibri" w:hAnsi="Calibri" w:eastAsia="Calibri" w:cs="Calibri"/>
          <w:b w:val="0"/>
          <w:bCs w:val="0"/>
          <w:i w:val="0"/>
          <w:iCs w:val="0"/>
          <w:caps w:val="0"/>
          <w:smallCaps w:val="0"/>
          <w:noProof w:val="0"/>
          <w:color w:val="auto"/>
          <w:sz w:val="28"/>
          <w:szCs w:val="28"/>
          <w:lang w:val="en-GB"/>
        </w:rPr>
        <w:t>The designed version of this brochure features pictures of</w:t>
      </w:r>
      <w:r w:rsidRPr="12481CDF" w:rsidR="3F7DC4BD">
        <w:rPr>
          <w:rFonts w:ascii="Calibri" w:hAnsi="Calibri" w:eastAsia="Calibri" w:cs="Calibri"/>
          <w:b w:val="0"/>
          <w:bCs w:val="0"/>
          <w:i w:val="0"/>
          <w:iCs w:val="0"/>
          <w:caps w:val="0"/>
          <w:smallCaps w:val="0"/>
          <w:noProof w:val="0"/>
          <w:color w:val="auto"/>
          <w:sz w:val="28"/>
          <w:szCs w:val="28"/>
          <w:lang w:val="en-GB"/>
        </w:rPr>
        <w:t xml:space="preserve"> campus buildings in the University of Glasgow. Buildings included; Clarice Pears Building, James McCune Smith Learning Hub, </w:t>
      </w:r>
      <w:r w:rsidRPr="12481CDF" w:rsidR="4041A9C2">
        <w:rPr>
          <w:rFonts w:ascii="Calibri" w:hAnsi="Calibri" w:eastAsia="Calibri" w:cs="Calibri"/>
          <w:b w:val="0"/>
          <w:bCs w:val="0"/>
          <w:i w:val="0"/>
          <w:iCs w:val="0"/>
          <w:caps w:val="0"/>
          <w:smallCaps w:val="0"/>
          <w:noProof w:val="0"/>
          <w:color w:val="auto"/>
          <w:sz w:val="28"/>
          <w:szCs w:val="28"/>
          <w:lang w:val="en-GB"/>
        </w:rPr>
        <w:t xml:space="preserve">Mazumdar-Shaw Advanced Research Centre (ARC), and The Molema Building. </w:t>
      </w:r>
      <w:r w:rsidRPr="12481CDF" w:rsidR="60B6609F">
        <w:rPr>
          <w:rFonts w:ascii="Calibri" w:hAnsi="Calibri" w:eastAsia="Calibri" w:cs="Calibri"/>
          <w:b w:val="0"/>
          <w:bCs w:val="0"/>
          <w:i w:val="0"/>
          <w:iCs w:val="0"/>
          <w:caps w:val="0"/>
          <w:smallCaps w:val="0"/>
          <w:noProof w:val="0"/>
          <w:color w:val="auto"/>
          <w:sz w:val="28"/>
          <w:szCs w:val="28"/>
          <w:lang w:val="en-GB"/>
        </w:rPr>
        <w:t>These buildings were chosen because they are named after people with iden</w:t>
      </w:r>
      <w:r w:rsidRPr="12481CDF" w:rsidR="60B6609F">
        <w:rPr>
          <w:rFonts w:ascii="Calibri" w:hAnsi="Calibri" w:eastAsia="Calibri" w:cs="Calibri"/>
          <w:b w:val="0"/>
          <w:bCs w:val="0"/>
          <w:i w:val="0"/>
          <w:iCs w:val="0"/>
          <w:caps w:val="0"/>
          <w:smallCaps w:val="0"/>
          <w:noProof w:val="0"/>
          <w:color w:val="auto"/>
          <w:sz w:val="28"/>
          <w:szCs w:val="28"/>
          <w:lang w:val="en-GB"/>
        </w:rPr>
        <w:t xml:space="preserve">tity characteristics that continue to be associated with inequality of access and opportunity in the UK’ research communities. </w:t>
      </w:r>
    </w:p>
    <w:p w:rsidR="60B6609F" w:rsidP="12481CDF" w:rsidRDefault="60B6609F" w14:paraId="0898D8FE" w14:textId="0A73CBCC">
      <w:pPr>
        <w:pStyle w:val="Normal"/>
        <w:suppressLineNumbers w:val="0"/>
        <w:bidi w:val="0"/>
        <w:spacing w:before="0" w:beforeAutospacing="off" w:after="160" w:afterAutospacing="off" w:line="360" w:lineRule="auto"/>
        <w:ind w:left="0" w:right="0"/>
        <w:jc w:val="left"/>
        <w:rPr>
          <w:rFonts w:ascii="Calibri" w:hAnsi="Calibri" w:eastAsia="Calibri" w:cs="Calibri"/>
          <w:b w:val="0"/>
          <w:bCs w:val="0"/>
          <w:i w:val="0"/>
          <w:iCs w:val="0"/>
          <w:caps w:val="0"/>
          <w:smallCaps w:val="0"/>
          <w:noProof w:val="0"/>
          <w:color w:val="auto"/>
          <w:sz w:val="28"/>
          <w:szCs w:val="28"/>
          <w:lang w:val="en-GB"/>
        </w:rPr>
      </w:pPr>
      <w:r w:rsidRPr="12481CDF" w:rsidR="60B6609F">
        <w:rPr>
          <w:rFonts w:ascii="Calibri" w:hAnsi="Calibri" w:eastAsia="Calibri" w:cs="Calibri"/>
          <w:b w:val="0"/>
          <w:bCs w:val="0"/>
          <w:i w:val="0"/>
          <w:iCs w:val="0"/>
          <w:caps w:val="0"/>
          <w:smallCaps w:val="0"/>
          <w:noProof w:val="0"/>
          <w:color w:val="auto"/>
          <w:sz w:val="28"/>
          <w:szCs w:val="28"/>
          <w:lang w:val="en-GB"/>
        </w:rPr>
        <w:t xml:space="preserve">Naming buildings is, of course, not all there is to inclusion. But we hope that using </w:t>
      </w:r>
      <w:r w:rsidRPr="12481CDF" w:rsidR="777F195B">
        <w:rPr>
          <w:rFonts w:ascii="Calibri" w:hAnsi="Calibri" w:eastAsia="Calibri" w:cs="Calibri"/>
          <w:b w:val="0"/>
          <w:bCs w:val="0"/>
          <w:i w:val="0"/>
          <w:iCs w:val="0"/>
          <w:caps w:val="0"/>
          <w:smallCaps w:val="0"/>
          <w:noProof w:val="0"/>
          <w:color w:val="auto"/>
          <w:sz w:val="28"/>
          <w:szCs w:val="28"/>
          <w:lang w:val="en-GB"/>
        </w:rPr>
        <w:t xml:space="preserve">them as </w:t>
      </w:r>
      <w:r w:rsidRPr="12481CDF" w:rsidR="60B6609F">
        <w:rPr>
          <w:rFonts w:ascii="Calibri" w:hAnsi="Calibri" w:eastAsia="Calibri" w:cs="Calibri"/>
          <w:b w:val="0"/>
          <w:bCs w:val="0"/>
          <w:i w:val="0"/>
          <w:iCs w:val="0"/>
          <w:caps w:val="0"/>
          <w:smallCaps w:val="0"/>
          <w:noProof w:val="0"/>
          <w:color w:val="auto"/>
          <w:sz w:val="28"/>
          <w:szCs w:val="28"/>
          <w:lang w:val="en-GB"/>
        </w:rPr>
        <w:t xml:space="preserve">visuals is a less imperfect </w:t>
      </w:r>
      <w:r w:rsidRPr="12481CDF" w:rsidR="60B6609F">
        <w:rPr>
          <w:rFonts w:ascii="Calibri" w:hAnsi="Calibri" w:eastAsia="Calibri" w:cs="Calibri"/>
          <w:b w:val="0"/>
          <w:bCs w:val="0"/>
          <w:i w:val="0"/>
          <w:iCs w:val="0"/>
          <w:caps w:val="0"/>
          <w:smallCaps w:val="0"/>
          <w:noProof w:val="0"/>
          <w:color w:val="auto"/>
          <w:sz w:val="28"/>
          <w:szCs w:val="28"/>
          <w:lang w:val="en-GB"/>
        </w:rPr>
        <w:t>option</w:t>
      </w:r>
      <w:r w:rsidRPr="12481CDF" w:rsidR="60B6609F">
        <w:rPr>
          <w:rFonts w:ascii="Calibri" w:hAnsi="Calibri" w:eastAsia="Calibri" w:cs="Calibri"/>
          <w:b w:val="0"/>
          <w:bCs w:val="0"/>
          <w:i w:val="0"/>
          <w:iCs w:val="0"/>
          <w:caps w:val="0"/>
          <w:smallCaps w:val="0"/>
          <w:noProof w:val="0"/>
          <w:color w:val="auto"/>
          <w:sz w:val="28"/>
          <w:szCs w:val="28"/>
          <w:lang w:val="en-GB"/>
        </w:rPr>
        <w:t xml:space="preserve"> than ‘picturing diverse groups of people</w:t>
      </w:r>
      <w:r w:rsidRPr="12481CDF" w:rsidR="60B6609F">
        <w:rPr>
          <w:rFonts w:ascii="Calibri" w:hAnsi="Calibri" w:eastAsia="Calibri" w:cs="Calibri"/>
          <w:b w:val="0"/>
          <w:bCs w:val="0"/>
          <w:i w:val="0"/>
          <w:iCs w:val="0"/>
          <w:caps w:val="0"/>
          <w:smallCaps w:val="0"/>
          <w:noProof w:val="0"/>
          <w:color w:val="auto"/>
          <w:sz w:val="28"/>
          <w:szCs w:val="28"/>
          <w:lang w:val="en-GB"/>
        </w:rPr>
        <w:t>’.</w:t>
      </w:r>
      <w:r w:rsidRPr="12481CDF" w:rsidR="60B6609F">
        <w:rPr>
          <w:rFonts w:ascii="Calibri" w:hAnsi="Calibri" w:eastAsia="Calibri" w:cs="Calibri"/>
          <w:b w:val="0"/>
          <w:bCs w:val="0"/>
          <w:i w:val="0"/>
          <w:iCs w:val="0"/>
          <w:caps w:val="0"/>
          <w:smallCaps w:val="0"/>
          <w:noProof w:val="0"/>
          <w:color w:val="auto"/>
          <w:sz w:val="28"/>
          <w:szCs w:val="28"/>
          <w:lang w:val="en-GB"/>
        </w:rPr>
        <w:t xml:space="preserve"> </w:t>
      </w:r>
    </w:p>
    <w:p w:rsidR="12481CDF" w:rsidP="12481CDF" w:rsidRDefault="12481CDF" w14:paraId="0E2B82EC" w14:textId="1D2B8CF3">
      <w:pPr>
        <w:spacing w:line="360" w:lineRule="auto"/>
        <w:rPr>
          <w:rFonts w:ascii="Calibri" w:hAnsi="Calibri" w:eastAsia="Calibri" w:cs="Calibri"/>
          <w:b w:val="1"/>
          <w:bCs w:val="1"/>
          <w:color w:val="FF0000"/>
          <w:sz w:val="28"/>
          <w:szCs w:val="28"/>
        </w:rPr>
      </w:pPr>
    </w:p>
    <w:p w:rsidR="12481CDF" w:rsidP="12481CDF" w:rsidRDefault="12481CDF" w14:paraId="647FC5E5" w14:textId="72148E83">
      <w:pPr>
        <w:spacing w:line="360" w:lineRule="auto"/>
        <w:rPr>
          <w:rFonts w:ascii="Calibri" w:hAnsi="Calibri" w:eastAsia="Calibri" w:cs="Calibri"/>
          <w:b w:val="1"/>
          <w:bCs w:val="1"/>
          <w:color w:val="FF0000"/>
          <w:sz w:val="28"/>
          <w:szCs w:val="28"/>
        </w:rPr>
      </w:pPr>
    </w:p>
    <w:p w:rsidR="12481CDF" w:rsidP="12481CDF" w:rsidRDefault="12481CDF" w14:paraId="4D86BEE3" w14:textId="07BDEA79">
      <w:pPr>
        <w:spacing w:line="360" w:lineRule="auto"/>
        <w:rPr>
          <w:rFonts w:ascii="Calibri" w:hAnsi="Calibri" w:eastAsia="Calibri" w:cs="Calibri"/>
          <w:b w:val="1"/>
          <w:bCs w:val="1"/>
          <w:color w:val="FF0000"/>
          <w:sz w:val="28"/>
          <w:szCs w:val="28"/>
        </w:rPr>
      </w:pPr>
    </w:p>
    <w:p w:rsidR="759B0714" w:rsidP="759B0714" w:rsidRDefault="759B0714" w14:paraId="3971BC65" w14:textId="3DAF24C8">
      <w:pPr>
        <w:spacing w:line="360" w:lineRule="auto"/>
        <w:rPr>
          <w:rFonts w:ascii="Calibri" w:hAnsi="Calibri" w:eastAsia="Calibri" w:cs="Calibri"/>
          <w:b/>
          <w:bCs/>
          <w:color w:val="FF0000"/>
          <w:sz w:val="28"/>
          <w:szCs w:val="28"/>
        </w:rPr>
      </w:pPr>
    </w:p>
    <w:p w:rsidR="759B0714" w:rsidP="759B0714" w:rsidRDefault="759B0714" w14:paraId="53364DE1" w14:textId="54DC17D4">
      <w:pPr>
        <w:spacing w:line="360" w:lineRule="auto"/>
        <w:rPr>
          <w:rFonts w:ascii="Calibri" w:hAnsi="Calibri" w:eastAsia="Calibri" w:cs="Calibri"/>
          <w:sz w:val="28"/>
          <w:szCs w:val="28"/>
        </w:rPr>
      </w:pPr>
    </w:p>
    <w:p w:rsidR="759B0714" w:rsidRDefault="759B0714" w14:paraId="05791169" w14:textId="263724D0">
      <w:r>
        <w:br w:type="page"/>
      </w:r>
    </w:p>
    <w:p w:rsidR="66220CDA" w:rsidP="759B0714" w:rsidRDefault="66220CDA" w14:paraId="21773797" w14:textId="790C5B7B">
      <w:pPr>
        <w:spacing w:line="360" w:lineRule="auto"/>
        <w:rPr>
          <w:rFonts w:ascii="Calibri" w:hAnsi="Calibri" w:eastAsia="Calibri" w:cs="Calibri"/>
          <w:sz w:val="28"/>
          <w:szCs w:val="28"/>
        </w:rPr>
      </w:pPr>
      <w:r w:rsidRPr="759B0714">
        <w:rPr>
          <w:rFonts w:ascii="Calibri" w:hAnsi="Calibri" w:eastAsia="Calibri" w:cs="Calibri"/>
          <w:sz w:val="28"/>
          <w:szCs w:val="28"/>
        </w:rPr>
        <w:t>Published by the University of Glasgow, Scottish charity registration number SC004401.</w:t>
      </w:r>
    </w:p>
    <w:p w:rsidR="66220CDA" w:rsidP="759B0714" w:rsidRDefault="66220CDA" w14:paraId="329AA6D3" w14:textId="1D013C0E">
      <w:pPr>
        <w:spacing w:line="360" w:lineRule="auto"/>
        <w:rPr>
          <w:rFonts w:ascii="Calibri" w:hAnsi="Calibri" w:eastAsia="Calibri" w:cs="Calibri"/>
          <w:sz w:val="28"/>
          <w:szCs w:val="28"/>
        </w:rPr>
      </w:pPr>
      <w:r w:rsidRPr="759B0714">
        <w:rPr>
          <w:rFonts w:ascii="Calibri" w:hAnsi="Calibri" w:eastAsia="Calibri" w:cs="Calibri"/>
          <w:sz w:val="28"/>
          <w:szCs w:val="28"/>
        </w:rPr>
        <w:t>To find out more, visit</w:t>
      </w:r>
      <w:r w:rsidRPr="759B0714" w:rsidR="7EF036B9">
        <w:rPr>
          <w:rFonts w:ascii="Calibri" w:hAnsi="Calibri" w:eastAsia="Calibri" w:cs="Calibri"/>
          <w:sz w:val="28"/>
          <w:szCs w:val="28"/>
        </w:rPr>
        <w:t xml:space="preserve"> our page on</w:t>
      </w:r>
      <w:r w:rsidRPr="759B0714">
        <w:rPr>
          <w:rFonts w:ascii="Calibri" w:hAnsi="Calibri" w:eastAsia="Calibri" w:cs="Calibri"/>
          <w:sz w:val="28"/>
          <w:szCs w:val="28"/>
        </w:rPr>
        <w:t xml:space="preserve"> </w:t>
      </w:r>
      <w:hyperlink r:id="rId15">
        <w:r w:rsidRPr="759B0714" w:rsidR="4C8F92F7">
          <w:rPr>
            <w:rStyle w:val="Hyperlink"/>
            <w:rFonts w:ascii="Calibri" w:hAnsi="Calibri" w:eastAsia="Calibri" w:cs="Calibri"/>
            <w:sz w:val="28"/>
            <w:szCs w:val="28"/>
          </w:rPr>
          <w:t>inclusive research</w:t>
        </w:r>
        <w:r w:rsidRPr="759B0714" w:rsidR="4D243641">
          <w:rPr>
            <w:rStyle w:val="Hyperlink"/>
            <w:rFonts w:ascii="Calibri" w:hAnsi="Calibri" w:eastAsia="Calibri" w:cs="Calibri"/>
            <w:sz w:val="28"/>
            <w:szCs w:val="28"/>
          </w:rPr>
          <w:t xml:space="preserve"> practice.</w:t>
        </w:r>
      </w:hyperlink>
      <w:r w:rsidRPr="759B0714" w:rsidR="4D243641">
        <w:rPr>
          <w:rFonts w:ascii="Calibri" w:hAnsi="Calibri" w:eastAsia="Calibri" w:cs="Calibri"/>
          <w:sz w:val="28"/>
          <w:szCs w:val="28"/>
        </w:rPr>
        <w:t xml:space="preserve"> </w:t>
      </w:r>
    </w:p>
    <w:p w:rsidR="66220CDA" w:rsidP="759B0714" w:rsidRDefault="66220CDA" w14:paraId="193C8E2C" w14:textId="1E9F0380">
      <w:pPr>
        <w:spacing w:line="360" w:lineRule="auto"/>
        <w:rPr>
          <w:rFonts w:ascii="Calibri" w:hAnsi="Calibri" w:eastAsia="Calibri" w:cs="Calibri"/>
          <w:sz w:val="28"/>
          <w:szCs w:val="28"/>
        </w:rPr>
      </w:pPr>
      <w:r w:rsidRPr="759B0714">
        <w:rPr>
          <w:rFonts w:ascii="Calibri" w:hAnsi="Calibri" w:eastAsia="Calibri" w:cs="Calibri"/>
          <w:sz w:val="28"/>
          <w:szCs w:val="28"/>
        </w:rPr>
        <w:t xml:space="preserve">To request the information included in this brochure in an alternative format, please email: </w:t>
      </w:r>
      <w:hyperlink r:id="rId16">
        <w:r w:rsidRPr="759B0714">
          <w:rPr>
            <w:rStyle w:val="Hyperlink"/>
            <w:rFonts w:ascii="Calibri" w:hAnsi="Calibri" w:eastAsia="Calibri" w:cs="Calibri"/>
            <w:sz w:val="28"/>
            <w:szCs w:val="28"/>
          </w:rPr>
          <w:t>dorisruth.eikof@glasgow.ac.uk</w:t>
        </w:r>
      </w:hyperlink>
      <w:r w:rsidRPr="759B0714">
        <w:rPr>
          <w:rFonts w:ascii="Calibri" w:hAnsi="Calibri" w:eastAsia="Calibri" w:cs="Calibri"/>
          <w:sz w:val="28"/>
          <w:szCs w:val="28"/>
        </w:rPr>
        <w:t xml:space="preserve"> </w:t>
      </w:r>
    </w:p>
    <w:sectPr w:rsidR="66220CDA">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ErMeJse3" int2:invalidationBookmarkName="" int2:hashCode="87hrE9u8HyXx7Y" int2:id="ZoOrbWg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9B5C"/>
    <w:multiLevelType w:val="hybridMultilevel"/>
    <w:tmpl w:val="6F9EA344"/>
    <w:lvl w:ilvl="0" w:tplc="00449426">
      <w:start w:val="1"/>
      <w:numFmt w:val="bullet"/>
      <w:lvlText w:val=""/>
      <w:lvlJc w:val="left"/>
      <w:pPr>
        <w:ind w:left="720" w:hanging="360"/>
      </w:pPr>
      <w:rPr>
        <w:rFonts w:hint="default" w:ascii="Symbol" w:hAnsi="Symbol"/>
      </w:rPr>
    </w:lvl>
    <w:lvl w:ilvl="1" w:tplc="F886D2F8">
      <w:start w:val="1"/>
      <w:numFmt w:val="bullet"/>
      <w:lvlText w:val="o"/>
      <w:lvlJc w:val="left"/>
      <w:pPr>
        <w:ind w:left="1440" w:hanging="360"/>
      </w:pPr>
      <w:rPr>
        <w:rFonts w:hint="default" w:ascii="Courier New" w:hAnsi="Courier New"/>
      </w:rPr>
    </w:lvl>
    <w:lvl w:ilvl="2" w:tplc="050CE8AE">
      <w:start w:val="1"/>
      <w:numFmt w:val="bullet"/>
      <w:lvlText w:val=""/>
      <w:lvlJc w:val="left"/>
      <w:pPr>
        <w:ind w:left="2160" w:hanging="360"/>
      </w:pPr>
      <w:rPr>
        <w:rFonts w:hint="default" w:ascii="Wingdings" w:hAnsi="Wingdings"/>
      </w:rPr>
    </w:lvl>
    <w:lvl w:ilvl="3" w:tplc="E0C8E6BC">
      <w:start w:val="1"/>
      <w:numFmt w:val="bullet"/>
      <w:lvlText w:val=""/>
      <w:lvlJc w:val="left"/>
      <w:pPr>
        <w:ind w:left="2880" w:hanging="360"/>
      </w:pPr>
      <w:rPr>
        <w:rFonts w:hint="default" w:ascii="Symbol" w:hAnsi="Symbol"/>
      </w:rPr>
    </w:lvl>
    <w:lvl w:ilvl="4" w:tplc="489027DA">
      <w:start w:val="1"/>
      <w:numFmt w:val="bullet"/>
      <w:lvlText w:val="o"/>
      <w:lvlJc w:val="left"/>
      <w:pPr>
        <w:ind w:left="3600" w:hanging="360"/>
      </w:pPr>
      <w:rPr>
        <w:rFonts w:hint="default" w:ascii="Courier New" w:hAnsi="Courier New"/>
      </w:rPr>
    </w:lvl>
    <w:lvl w:ilvl="5" w:tplc="36CA3442">
      <w:start w:val="1"/>
      <w:numFmt w:val="bullet"/>
      <w:lvlText w:val=""/>
      <w:lvlJc w:val="left"/>
      <w:pPr>
        <w:ind w:left="4320" w:hanging="360"/>
      </w:pPr>
      <w:rPr>
        <w:rFonts w:hint="default" w:ascii="Wingdings" w:hAnsi="Wingdings"/>
      </w:rPr>
    </w:lvl>
    <w:lvl w:ilvl="6" w:tplc="205E410E">
      <w:start w:val="1"/>
      <w:numFmt w:val="bullet"/>
      <w:lvlText w:val=""/>
      <w:lvlJc w:val="left"/>
      <w:pPr>
        <w:ind w:left="5040" w:hanging="360"/>
      </w:pPr>
      <w:rPr>
        <w:rFonts w:hint="default" w:ascii="Symbol" w:hAnsi="Symbol"/>
      </w:rPr>
    </w:lvl>
    <w:lvl w:ilvl="7" w:tplc="4738A966">
      <w:start w:val="1"/>
      <w:numFmt w:val="bullet"/>
      <w:lvlText w:val="o"/>
      <w:lvlJc w:val="left"/>
      <w:pPr>
        <w:ind w:left="5760" w:hanging="360"/>
      </w:pPr>
      <w:rPr>
        <w:rFonts w:hint="default" w:ascii="Courier New" w:hAnsi="Courier New"/>
      </w:rPr>
    </w:lvl>
    <w:lvl w:ilvl="8" w:tplc="507405CA">
      <w:start w:val="1"/>
      <w:numFmt w:val="bullet"/>
      <w:lvlText w:val=""/>
      <w:lvlJc w:val="left"/>
      <w:pPr>
        <w:ind w:left="6480" w:hanging="360"/>
      </w:pPr>
      <w:rPr>
        <w:rFonts w:hint="default" w:ascii="Wingdings" w:hAnsi="Wingdings"/>
      </w:rPr>
    </w:lvl>
  </w:abstractNum>
  <w:abstractNum w:abstractNumId="1" w15:restartNumberingAfterBreak="0">
    <w:nsid w:val="20819C2D"/>
    <w:multiLevelType w:val="hybridMultilevel"/>
    <w:tmpl w:val="037AC934"/>
    <w:lvl w:ilvl="0" w:tplc="6C3E160E">
      <w:start w:val="1"/>
      <w:numFmt w:val="bullet"/>
      <w:lvlText w:val=""/>
      <w:lvlJc w:val="left"/>
      <w:pPr>
        <w:ind w:left="720" w:hanging="360"/>
      </w:pPr>
      <w:rPr>
        <w:rFonts w:hint="default" w:ascii="Symbol" w:hAnsi="Symbol"/>
      </w:rPr>
    </w:lvl>
    <w:lvl w:ilvl="1" w:tplc="5F8AA8F2">
      <w:start w:val="1"/>
      <w:numFmt w:val="bullet"/>
      <w:lvlText w:val="o"/>
      <w:lvlJc w:val="left"/>
      <w:pPr>
        <w:ind w:left="1440" w:hanging="360"/>
      </w:pPr>
      <w:rPr>
        <w:rFonts w:hint="default" w:ascii="Courier New" w:hAnsi="Courier New"/>
      </w:rPr>
    </w:lvl>
    <w:lvl w:ilvl="2" w:tplc="D062DF6E">
      <w:start w:val="1"/>
      <w:numFmt w:val="bullet"/>
      <w:lvlText w:val=""/>
      <w:lvlJc w:val="left"/>
      <w:pPr>
        <w:ind w:left="2160" w:hanging="360"/>
      </w:pPr>
      <w:rPr>
        <w:rFonts w:hint="default" w:ascii="Wingdings" w:hAnsi="Wingdings"/>
      </w:rPr>
    </w:lvl>
    <w:lvl w:ilvl="3" w:tplc="3D44A53A">
      <w:start w:val="1"/>
      <w:numFmt w:val="bullet"/>
      <w:lvlText w:val=""/>
      <w:lvlJc w:val="left"/>
      <w:pPr>
        <w:ind w:left="2880" w:hanging="360"/>
      </w:pPr>
      <w:rPr>
        <w:rFonts w:hint="default" w:ascii="Symbol" w:hAnsi="Symbol"/>
      </w:rPr>
    </w:lvl>
    <w:lvl w:ilvl="4" w:tplc="1B98FF7A">
      <w:start w:val="1"/>
      <w:numFmt w:val="bullet"/>
      <w:lvlText w:val="o"/>
      <w:lvlJc w:val="left"/>
      <w:pPr>
        <w:ind w:left="3600" w:hanging="360"/>
      </w:pPr>
      <w:rPr>
        <w:rFonts w:hint="default" w:ascii="Courier New" w:hAnsi="Courier New"/>
      </w:rPr>
    </w:lvl>
    <w:lvl w:ilvl="5" w:tplc="BAA60FDC">
      <w:start w:val="1"/>
      <w:numFmt w:val="bullet"/>
      <w:lvlText w:val=""/>
      <w:lvlJc w:val="left"/>
      <w:pPr>
        <w:ind w:left="4320" w:hanging="360"/>
      </w:pPr>
      <w:rPr>
        <w:rFonts w:hint="default" w:ascii="Wingdings" w:hAnsi="Wingdings"/>
      </w:rPr>
    </w:lvl>
    <w:lvl w:ilvl="6" w:tplc="EB0CECE4">
      <w:start w:val="1"/>
      <w:numFmt w:val="bullet"/>
      <w:lvlText w:val=""/>
      <w:lvlJc w:val="left"/>
      <w:pPr>
        <w:ind w:left="5040" w:hanging="360"/>
      </w:pPr>
      <w:rPr>
        <w:rFonts w:hint="default" w:ascii="Symbol" w:hAnsi="Symbol"/>
      </w:rPr>
    </w:lvl>
    <w:lvl w:ilvl="7" w:tplc="A6AEDE58">
      <w:start w:val="1"/>
      <w:numFmt w:val="bullet"/>
      <w:lvlText w:val="o"/>
      <w:lvlJc w:val="left"/>
      <w:pPr>
        <w:ind w:left="5760" w:hanging="360"/>
      </w:pPr>
      <w:rPr>
        <w:rFonts w:hint="default" w:ascii="Courier New" w:hAnsi="Courier New"/>
      </w:rPr>
    </w:lvl>
    <w:lvl w:ilvl="8" w:tplc="5A0003C0">
      <w:start w:val="1"/>
      <w:numFmt w:val="bullet"/>
      <w:lvlText w:val=""/>
      <w:lvlJc w:val="left"/>
      <w:pPr>
        <w:ind w:left="6480" w:hanging="360"/>
      </w:pPr>
      <w:rPr>
        <w:rFonts w:hint="default" w:ascii="Wingdings" w:hAnsi="Wingdings"/>
      </w:rPr>
    </w:lvl>
  </w:abstractNum>
  <w:abstractNum w:abstractNumId="2" w15:restartNumberingAfterBreak="0">
    <w:nsid w:val="43710B97"/>
    <w:multiLevelType w:val="hybridMultilevel"/>
    <w:tmpl w:val="0BC015E6"/>
    <w:lvl w:ilvl="0" w:tplc="9FB69BBE">
      <w:start w:val="1"/>
      <w:numFmt w:val="bullet"/>
      <w:lvlText w:val=""/>
      <w:lvlJc w:val="left"/>
      <w:pPr>
        <w:ind w:left="720" w:hanging="360"/>
      </w:pPr>
      <w:rPr>
        <w:rFonts w:hint="default" w:ascii="Symbol" w:hAnsi="Symbol"/>
      </w:rPr>
    </w:lvl>
    <w:lvl w:ilvl="1" w:tplc="728AA22A">
      <w:start w:val="1"/>
      <w:numFmt w:val="bullet"/>
      <w:lvlText w:val="o"/>
      <w:lvlJc w:val="left"/>
      <w:pPr>
        <w:ind w:left="1440" w:hanging="360"/>
      </w:pPr>
      <w:rPr>
        <w:rFonts w:hint="default" w:ascii="Courier New" w:hAnsi="Courier New"/>
      </w:rPr>
    </w:lvl>
    <w:lvl w:ilvl="2" w:tplc="D1C4FBA0">
      <w:start w:val="1"/>
      <w:numFmt w:val="bullet"/>
      <w:lvlText w:val=""/>
      <w:lvlJc w:val="left"/>
      <w:pPr>
        <w:ind w:left="2160" w:hanging="360"/>
      </w:pPr>
      <w:rPr>
        <w:rFonts w:hint="default" w:ascii="Wingdings" w:hAnsi="Wingdings"/>
      </w:rPr>
    </w:lvl>
    <w:lvl w:ilvl="3" w:tplc="C4C41D7E">
      <w:start w:val="1"/>
      <w:numFmt w:val="bullet"/>
      <w:lvlText w:val=""/>
      <w:lvlJc w:val="left"/>
      <w:pPr>
        <w:ind w:left="2880" w:hanging="360"/>
      </w:pPr>
      <w:rPr>
        <w:rFonts w:hint="default" w:ascii="Symbol" w:hAnsi="Symbol"/>
      </w:rPr>
    </w:lvl>
    <w:lvl w:ilvl="4" w:tplc="BA68BAEE">
      <w:start w:val="1"/>
      <w:numFmt w:val="bullet"/>
      <w:lvlText w:val="o"/>
      <w:lvlJc w:val="left"/>
      <w:pPr>
        <w:ind w:left="3600" w:hanging="360"/>
      </w:pPr>
      <w:rPr>
        <w:rFonts w:hint="default" w:ascii="Courier New" w:hAnsi="Courier New"/>
      </w:rPr>
    </w:lvl>
    <w:lvl w:ilvl="5" w:tplc="C654240A">
      <w:start w:val="1"/>
      <w:numFmt w:val="bullet"/>
      <w:lvlText w:val=""/>
      <w:lvlJc w:val="left"/>
      <w:pPr>
        <w:ind w:left="4320" w:hanging="360"/>
      </w:pPr>
      <w:rPr>
        <w:rFonts w:hint="default" w:ascii="Wingdings" w:hAnsi="Wingdings"/>
      </w:rPr>
    </w:lvl>
    <w:lvl w:ilvl="6" w:tplc="16087F3A">
      <w:start w:val="1"/>
      <w:numFmt w:val="bullet"/>
      <w:lvlText w:val=""/>
      <w:lvlJc w:val="left"/>
      <w:pPr>
        <w:ind w:left="5040" w:hanging="360"/>
      </w:pPr>
      <w:rPr>
        <w:rFonts w:hint="default" w:ascii="Symbol" w:hAnsi="Symbol"/>
      </w:rPr>
    </w:lvl>
    <w:lvl w:ilvl="7" w:tplc="39F264EA">
      <w:start w:val="1"/>
      <w:numFmt w:val="bullet"/>
      <w:lvlText w:val="o"/>
      <w:lvlJc w:val="left"/>
      <w:pPr>
        <w:ind w:left="5760" w:hanging="360"/>
      </w:pPr>
      <w:rPr>
        <w:rFonts w:hint="default" w:ascii="Courier New" w:hAnsi="Courier New"/>
      </w:rPr>
    </w:lvl>
    <w:lvl w:ilvl="8" w:tplc="FFE8F9B6">
      <w:start w:val="1"/>
      <w:numFmt w:val="bullet"/>
      <w:lvlText w:val=""/>
      <w:lvlJc w:val="left"/>
      <w:pPr>
        <w:ind w:left="6480" w:hanging="360"/>
      </w:pPr>
      <w:rPr>
        <w:rFonts w:hint="default" w:ascii="Wingdings" w:hAnsi="Wingdings"/>
      </w:rPr>
    </w:lvl>
  </w:abstractNum>
  <w:abstractNum w:abstractNumId="3" w15:restartNumberingAfterBreak="0">
    <w:nsid w:val="457CD111"/>
    <w:multiLevelType w:val="hybridMultilevel"/>
    <w:tmpl w:val="1646D4B4"/>
    <w:lvl w:ilvl="0" w:tplc="B5E464F0">
      <w:start w:val="1"/>
      <w:numFmt w:val="bullet"/>
      <w:lvlText w:val=""/>
      <w:lvlJc w:val="left"/>
      <w:pPr>
        <w:ind w:left="786" w:hanging="360"/>
      </w:pPr>
      <w:rPr>
        <w:rFonts w:hint="default" w:ascii="Symbol" w:hAnsi="Symbol"/>
      </w:rPr>
    </w:lvl>
    <w:lvl w:ilvl="1" w:tplc="E288F980">
      <w:start w:val="1"/>
      <w:numFmt w:val="bullet"/>
      <w:lvlText w:val="o"/>
      <w:lvlJc w:val="left"/>
      <w:pPr>
        <w:ind w:left="1506" w:hanging="360"/>
      </w:pPr>
      <w:rPr>
        <w:rFonts w:hint="default" w:ascii="Courier New" w:hAnsi="Courier New"/>
      </w:rPr>
    </w:lvl>
    <w:lvl w:ilvl="2" w:tplc="28967EC4">
      <w:start w:val="1"/>
      <w:numFmt w:val="bullet"/>
      <w:lvlText w:val=""/>
      <w:lvlJc w:val="left"/>
      <w:pPr>
        <w:ind w:left="2226" w:hanging="360"/>
      </w:pPr>
      <w:rPr>
        <w:rFonts w:hint="default" w:ascii="Wingdings" w:hAnsi="Wingdings"/>
      </w:rPr>
    </w:lvl>
    <w:lvl w:ilvl="3" w:tplc="B90A4038">
      <w:start w:val="1"/>
      <w:numFmt w:val="bullet"/>
      <w:lvlText w:val=""/>
      <w:lvlJc w:val="left"/>
      <w:pPr>
        <w:ind w:left="2946" w:hanging="360"/>
      </w:pPr>
      <w:rPr>
        <w:rFonts w:hint="default" w:ascii="Symbol" w:hAnsi="Symbol"/>
      </w:rPr>
    </w:lvl>
    <w:lvl w:ilvl="4" w:tplc="F33851D0">
      <w:start w:val="1"/>
      <w:numFmt w:val="bullet"/>
      <w:lvlText w:val="o"/>
      <w:lvlJc w:val="left"/>
      <w:pPr>
        <w:ind w:left="3666" w:hanging="360"/>
      </w:pPr>
      <w:rPr>
        <w:rFonts w:hint="default" w:ascii="Courier New" w:hAnsi="Courier New"/>
      </w:rPr>
    </w:lvl>
    <w:lvl w:ilvl="5" w:tplc="0E423ECC">
      <w:start w:val="1"/>
      <w:numFmt w:val="bullet"/>
      <w:lvlText w:val=""/>
      <w:lvlJc w:val="left"/>
      <w:pPr>
        <w:ind w:left="4386" w:hanging="360"/>
      </w:pPr>
      <w:rPr>
        <w:rFonts w:hint="default" w:ascii="Wingdings" w:hAnsi="Wingdings"/>
      </w:rPr>
    </w:lvl>
    <w:lvl w:ilvl="6" w:tplc="A8B81808">
      <w:start w:val="1"/>
      <w:numFmt w:val="bullet"/>
      <w:lvlText w:val=""/>
      <w:lvlJc w:val="left"/>
      <w:pPr>
        <w:ind w:left="5106" w:hanging="360"/>
      </w:pPr>
      <w:rPr>
        <w:rFonts w:hint="default" w:ascii="Symbol" w:hAnsi="Symbol"/>
      </w:rPr>
    </w:lvl>
    <w:lvl w:ilvl="7" w:tplc="4FA6F7FC">
      <w:start w:val="1"/>
      <w:numFmt w:val="bullet"/>
      <w:lvlText w:val="o"/>
      <w:lvlJc w:val="left"/>
      <w:pPr>
        <w:ind w:left="5826" w:hanging="360"/>
      </w:pPr>
      <w:rPr>
        <w:rFonts w:hint="default" w:ascii="Courier New" w:hAnsi="Courier New"/>
      </w:rPr>
    </w:lvl>
    <w:lvl w:ilvl="8" w:tplc="1DFA5B14">
      <w:start w:val="1"/>
      <w:numFmt w:val="bullet"/>
      <w:lvlText w:val=""/>
      <w:lvlJc w:val="left"/>
      <w:pPr>
        <w:ind w:left="6546" w:hanging="360"/>
      </w:pPr>
      <w:rPr>
        <w:rFonts w:hint="default" w:ascii="Wingdings" w:hAnsi="Wingdings"/>
      </w:rPr>
    </w:lvl>
  </w:abstractNum>
  <w:abstractNum w:abstractNumId="4" w15:restartNumberingAfterBreak="0">
    <w:nsid w:val="609A39DE"/>
    <w:multiLevelType w:val="hybridMultilevel"/>
    <w:tmpl w:val="E97AA7AC"/>
    <w:lvl w:ilvl="0" w:tplc="E9C81E94">
      <w:start w:val="1"/>
      <w:numFmt w:val="decimal"/>
      <w:lvlText w:val="%1."/>
      <w:lvlJc w:val="left"/>
      <w:pPr>
        <w:ind w:left="720" w:hanging="360"/>
      </w:pPr>
      <w:rPr>
        <w:rFonts w:hint="default" w:ascii="Arial" w:hAnsi="Arial"/>
      </w:rPr>
    </w:lvl>
    <w:lvl w:ilvl="1" w:tplc="75B2CECE">
      <w:start w:val="1"/>
      <w:numFmt w:val="lowerLetter"/>
      <w:lvlText w:val="%2."/>
      <w:lvlJc w:val="left"/>
      <w:pPr>
        <w:ind w:left="1440" w:hanging="360"/>
      </w:pPr>
    </w:lvl>
    <w:lvl w:ilvl="2" w:tplc="2DC6579A">
      <w:start w:val="1"/>
      <w:numFmt w:val="lowerRoman"/>
      <w:lvlText w:val="%3."/>
      <w:lvlJc w:val="right"/>
      <w:pPr>
        <w:ind w:left="2160" w:hanging="180"/>
      </w:pPr>
    </w:lvl>
    <w:lvl w:ilvl="3" w:tplc="4B161F44">
      <w:start w:val="1"/>
      <w:numFmt w:val="decimal"/>
      <w:lvlText w:val="%4."/>
      <w:lvlJc w:val="left"/>
      <w:pPr>
        <w:ind w:left="2880" w:hanging="360"/>
      </w:pPr>
    </w:lvl>
    <w:lvl w:ilvl="4" w:tplc="BE7A011A">
      <w:start w:val="1"/>
      <w:numFmt w:val="lowerLetter"/>
      <w:lvlText w:val="%5."/>
      <w:lvlJc w:val="left"/>
      <w:pPr>
        <w:ind w:left="3600" w:hanging="360"/>
      </w:pPr>
    </w:lvl>
    <w:lvl w:ilvl="5" w:tplc="A49EB7B8">
      <w:start w:val="1"/>
      <w:numFmt w:val="lowerRoman"/>
      <w:lvlText w:val="%6."/>
      <w:lvlJc w:val="right"/>
      <w:pPr>
        <w:ind w:left="4320" w:hanging="180"/>
      </w:pPr>
    </w:lvl>
    <w:lvl w:ilvl="6" w:tplc="A9DE1DC2">
      <w:start w:val="1"/>
      <w:numFmt w:val="decimal"/>
      <w:lvlText w:val="%7."/>
      <w:lvlJc w:val="left"/>
      <w:pPr>
        <w:ind w:left="5040" w:hanging="360"/>
      </w:pPr>
    </w:lvl>
    <w:lvl w:ilvl="7" w:tplc="1EE8254E">
      <w:start w:val="1"/>
      <w:numFmt w:val="lowerLetter"/>
      <w:lvlText w:val="%8."/>
      <w:lvlJc w:val="left"/>
      <w:pPr>
        <w:ind w:left="5760" w:hanging="360"/>
      </w:pPr>
    </w:lvl>
    <w:lvl w:ilvl="8" w:tplc="A6E402EA">
      <w:start w:val="1"/>
      <w:numFmt w:val="lowerRoman"/>
      <w:lvlText w:val="%9."/>
      <w:lvlJc w:val="right"/>
      <w:pPr>
        <w:ind w:left="6480" w:hanging="180"/>
      </w:pPr>
    </w:lvl>
  </w:abstractNum>
  <w:abstractNum w:abstractNumId="5" w15:restartNumberingAfterBreak="0">
    <w:nsid w:val="709C3360"/>
    <w:multiLevelType w:val="hybridMultilevel"/>
    <w:tmpl w:val="A2CE4B42"/>
    <w:lvl w:ilvl="0" w:tplc="A75265A8">
      <w:start w:val="1"/>
      <w:numFmt w:val="bullet"/>
      <w:lvlText w:val=""/>
      <w:lvlJc w:val="left"/>
      <w:pPr>
        <w:ind w:left="720" w:hanging="360"/>
      </w:pPr>
      <w:rPr>
        <w:rFonts w:hint="default" w:ascii="Symbol" w:hAnsi="Symbol"/>
      </w:rPr>
    </w:lvl>
    <w:lvl w:ilvl="1" w:tplc="666EEC26">
      <w:start w:val="1"/>
      <w:numFmt w:val="bullet"/>
      <w:lvlText w:val="o"/>
      <w:lvlJc w:val="left"/>
      <w:pPr>
        <w:ind w:left="1440" w:hanging="360"/>
      </w:pPr>
      <w:rPr>
        <w:rFonts w:hint="default" w:ascii="Courier New" w:hAnsi="Courier New"/>
      </w:rPr>
    </w:lvl>
    <w:lvl w:ilvl="2" w:tplc="0C580CA0">
      <w:start w:val="1"/>
      <w:numFmt w:val="bullet"/>
      <w:lvlText w:val=""/>
      <w:lvlJc w:val="left"/>
      <w:pPr>
        <w:ind w:left="2160" w:hanging="360"/>
      </w:pPr>
      <w:rPr>
        <w:rFonts w:hint="default" w:ascii="Wingdings" w:hAnsi="Wingdings"/>
      </w:rPr>
    </w:lvl>
    <w:lvl w:ilvl="3" w:tplc="D58C1B4A">
      <w:start w:val="1"/>
      <w:numFmt w:val="bullet"/>
      <w:lvlText w:val=""/>
      <w:lvlJc w:val="left"/>
      <w:pPr>
        <w:ind w:left="2880" w:hanging="360"/>
      </w:pPr>
      <w:rPr>
        <w:rFonts w:hint="default" w:ascii="Symbol" w:hAnsi="Symbol"/>
      </w:rPr>
    </w:lvl>
    <w:lvl w:ilvl="4" w:tplc="5058A722">
      <w:start w:val="1"/>
      <w:numFmt w:val="bullet"/>
      <w:lvlText w:val="o"/>
      <w:lvlJc w:val="left"/>
      <w:pPr>
        <w:ind w:left="3600" w:hanging="360"/>
      </w:pPr>
      <w:rPr>
        <w:rFonts w:hint="default" w:ascii="Courier New" w:hAnsi="Courier New"/>
      </w:rPr>
    </w:lvl>
    <w:lvl w:ilvl="5" w:tplc="50CAED1A">
      <w:start w:val="1"/>
      <w:numFmt w:val="bullet"/>
      <w:lvlText w:val=""/>
      <w:lvlJc w:val="left"/>
      <w:pPr>
        <w:ind w:left="4320" w:hanging="360"/>
      </w:pPr>
      <w:rPr>
        <w:rFonts w:hint="default" w:ascii="Wingdings" w:hAnsi="Wingdings"/>
      </w:rPr>
    </w:lvl>
    <w:lvl w:ilvl="6" w:tplc="A8C89B60">
      <w:start w:val="1"/>
      <w:numFmt w:val="bullet"/>
      <w:lvlText w:val=""/>
      <w:lvlJc w:val="left"/>
      <w:pPr>
        <w:ind w:left="5040" w:hanging="360"/>
      </w:pPr>
      <w:rPr>
        <w:rFonts w:hint="default" w:ascii="Symbol" w:hAnsi="Symbol"/>
      </w:rPr>
    </w:lvl>
    <w:lvl w:ilvl="7" w:tplc="20DAA6DC">
      <w:start w:val="1"/>
      <w:numFmt w:val="bullet"/>
      <w:lvlText w:val="o"/>
      <w:lvlJc w:val="left"/>
      <w:pPr>
        <w:ind w:left="5760" w:hanging="360"/>
      </w:pPr>
      <w:rPr>
        <w:rFonts w:hint="default" w:ascii="Courier New" w:hAnsi="Courier New"/>
      </w:rPr>
    </w:lvl>
    <w:lvl w:ilvl="8" w:tplc="E72E81D8">
      <w:start w:val="1"/>
      <w:numFmt w:val="bullet"/>
      <w:lvlText w:val=""/>
      <w:lvlJc w:val="left"/>
      <w:pPr>
        <w:ind w:left="6480" w:hanging="360"/>
      </w:pPr>
      <w:rPr>
        <w:rFonts w:hint="default" w:ascii="Wingdings" w:hAnsi="Wingdings"/>
      </w:rPr>
    </w:lvl>
  </w:abstractNum>
  <w:abstractNum w:abstractNumId="6" w15:restartNumberingAfterBreak="0">
    <w:nsid w:val="7C70CA16"/>
    <w:multiLevelType w:val="hybridMultilevel"/>
    <w:tmpl w:val="86004366"/>
    <w:lvl w:ilvl="0" w:tplc="EF4A880C">
      <w:start w:val="1"/>
      <w:numFmt w:val="decimal"/>
      <w:lvlText w:val="%1."/>
      <w:lvlJc w:val="left"/>
      <w:pPr>
        <w:ind w:left="720" w:hanging="360"/>
      </w:pPr>
      <w:rPr>
        <w:rFonts w:hint="default" w:ascii="Arial" w:hAnsi="Arial"/>
      </w:rPr>
    </w:lvl>
    <w:lvl w:ilvl="1" w:tplc="D38C5D90">
      <w:start w:val="1"/>
      <w:numFmt w:val="lowerLetter"/>
      <w:lvlText w:val="%2."/>
      <w:lvlJc w:val="left"/>
      <w:pPr>
        <w:ind w:left="1440" w:hanging="360"/>
      </w:pPr>
    </w:lvl>
    <w:lvl w:ilvl="2" w:tplc="B956B8E2">
      <w:start w:val="1"/>
      <w:numFmt w:val="lowerRoman"/>
      <w:lvlText w:val="%3."/>
      <w:lvlJc w:val="right"/>
      <w:pPr>
        <w:ind w:left="2160" w:hanging="180"/>
      </w:pPr>
    </w:lvl>
    <w:lvl w:ilvl="3" w:tplc="4AF045A6">
      <w:start w:val="1"/>
      <w:numFmt w:val="decimal"/>
      <w:lvlText w:val="%4."/>
      <w:lvlJc w:val="left"/>
      <w:pPr>
        <w:ind w:left="2880" w:hanging="360"/>
      </w:pPr>
    </w:lvl>
    <w:lvl w:ilvl="4" w:tplc="5EB26A16">
      <w:start w:val="1"/>
      <w:numFmt w:val="lowerLetter"/>
      <w:lvlText w:val="%5."/>
      <w:lvlJc w:val="left"/>
      <w:pPr>
        <w:ind w:left="3600" w:hanging="360"/>
      </w:pPr>
    </w:lvl>
    <w:lvl w:ilvl="5" w:tplc="550072B4">
      <w:start w:val="1"/>
      <w:numFmt w:val="lowerRoman"/>
      <w:lvlText w:val="%6."/>
      <w:lvlJc w:val="right"/>
      <w:pPr>
        <w:ind w:left="4320" w:hanging="180"/>
      </w:pPr>
    </w:lvl>
    <w:lvl w:ilvl="6" w:tplc="047C7B70">
      <w:start w:val="1"/>
      <w:numFmt w:val="decimal"/>
      <w:lvlText w:val="%7."/>
      <w:lvlJc w:val="left"/>
      <w:pPr>
        <w:ind w:left="5040" w:hanging="360"/>
      </w:pPr>
    </w:lvl>
    <w:lvl w:ilvl="7" w:tplc="E760F22C">
      <w:start w:val="1"/>
      <w:numFmt w:val="lowerLetter"/>
      <w:lvlText w:val="%8."/>
      <w:lvlJc w:val="left"/>
      <w:pPr>
        <w:ind w:left="5760" w:hanging="360"/>
      </w:pPr>
    </w:lvl>
    <w:lvl w:ilvl="8" w:tplc="379CBE4C">
      <w:start w:val="1"/>
      <w:numFmt w:val="lowerRoman"/>
      <w:lvlText w:val="%9."/>
      <w:lvlJc w:val="right"/>
      <w:pPr>
        <w:ind w:left="6480" w:hanging="180"/>
      </w:pPr>
    </w:lvl>
  </w:abstractNum>
  <w:abstractNum w:abstractNumId="7" w15:restartNumberingAfterBreak="0">
    <w:nsid w:val="7FC43347"/>
    <w:multiLevelType w:val="hybridMultilevel"/>
    <w:tmpl w:val="71984E70"/>
    <w:lvl w:ilvl="0" w:tplc="B31A9888">
      <w:start w:val="1"/>
      <w:numFmt w:val="bullet"/>
      <w:lvlText w:val=""/>
      <w:lvlJc w:val="left"/>
      <w:pPr>
        <w:ind w:left="720" w:hanging="360"/>
      </w:pPr>
      <w:rPr>
        <w:rFonts w:hint="default" w:ascii="Symbol" w:hAnsi="Symbol"/>
      </w:rPr>
    </w:lvl>
    <w:lvl w:ilvl="1" w:tplc="3878D7F8">
      <w:start w:val="1"/>
      <w:numFmt w:val="bullet"/>
      <w:lvlText w:val="o"/>
      <w:lvlJc w:val="left"/>
      <w:pPr>
        <w:ind w:left="1440" w:hanging="360"/>
      </w:pPr>
      <w:rPr>
        <w:rFonts w:hint="default" w:ascii="Courier New" w:hAnsi="Courier New"/>
      </w:rPr>
    </w:lvl>
    <w:lvl w:ilvl="2" w:tplc="ECB80FF4">
      <w:start w:val="1"/>
      <w:numFmt w:val="bullet"/>
      <w:lvlText w:val=""/>
      <w:lvlJc w:val="left"/>
      <w:pPr>
        <w:ind w:left="2160" w:hanging="360"/>
      </w:pPr>
      <w:rPr>
        <w:rFonts w:hint="default" w:ascii="Wingdings" w:hAnsi="Wingdings"/>
      </w:rPr>
    </w:lvl>
    <w:lvl w:ilvl="3" w:tplc="470C0190">
      <w:start w:val="1"/>
      <w:numFmt w:val="bullet"/>
      <w:lvlText w:val=""/>
      <w:lvlJc w:val="left"/>
      <w:pPr>
        <w:ind w:left="2880" w:hanging="360"/>
      </w:pPr>
      <w:rPr>
        <w:rFonts w:hint="default" w:ascii="Symbol" w:hAnsi="Symbol"/>
      </w:rPr>
    </w:lvl>
    <w:lvl w:ilvl="4" w:tplc="53322EE6">
      <w:start w:val="1"/>
      <w:numFmt w:val="bullet"/>
      <w:lvlText w:val="o"/>
      <w:lvlJc w:val="left"/>
      <w:pPr>
        <w:ind w:left="3600" w:hanging="360"/>
      </w:pPr>
      <w:rPr>
        <w:rFonts w:hint="default" w:ascii="Courier New" w:hAnsi="Courier New"/>
      </w:rPr>
    </w:lvl>
    <w:lvl w:ilvl="5" w:tplc="8A4CFF7E">
      <w:start w:val="1"/>
      <w:numFmt w:val="bullet"/>
      <w:lvlText w:val=""/>
      <w:lvlJc w:val="left"/>
      <w:pPr>
        <w:ind w:left="4320" w:hanging="360"/>
      </w:pPr>
      <w:rPr>
        <w:rFonts w:hint="default" w:ascii="Wingdings" w:hAnsi="Wingdings"/>
      </w:rPr>
    </w:lvl>
    <w:lvl w:ilvl="6" w:tplc="37BEE41A">
      <w:start w:val="1"/>
      <w:numFmt w:val="bullet"/>
      <w:lvlText w:val=""/>
      <w:lvlJc w:val="left"/>
      <w:pPr>
        <w:ind w:left="5040" w:hanging="360"/>
      </w:pPr>
      <w:rPr>
        <w:rFonts w:hint="default" w:ascii="Symbol" w:hAnsi="Symbol"/>
      </w:rPr>
    </w:lvl>
    <w:lvl w:ilvl="7" w:tplc="7D8CD7E2">
      <w:start w:val="1"/>
      <w:numFmt w:val="bullet"/>
      <w:lvlText w:val="o"/>
      <w:lvlJc w:val="left"/>
      <w:pPr>
        <w:ind w:left="5760" w:hanging="360"/>
      </w:pPr>
      <w:rPr>
        <w:rFonts w:hint="default" w:ascii="Courier New" w:hAnsi="Courier New"/>
      </w:rPr>
    </w:lvl>
    <w:lvl w:ilvl="8" w:tplc="87C630A8">
      <w:start w:val="1"/>
      <w:numFmt w:val="bullet"/>
      <w:lvlText w:val=""/>
      <w:lvlJc w:val="left"/>
      <w:pPr>
        <w:ind w:left="6480" w:hanging="360"/>
      </w:pPr>
      <w:rPr>
        <w:rFonts w:hint="default" w:ascii="Wingdings" w:hAnsi="Wingdings"/>
      </w:rPr>
    </w:lvl>
  </w:abstractNum>
  <w:num w:numId="1" w16cid:durableId="1424961305">
    <w:abstractNumId w:val="5"/>
  </w:num>
  <w:num w:numId="2" w16cid:durableId="1400595001">
    <w:abstractNumId w:val="3"/>
  </w:num>
  <w:num w:numId="3" w16cid:durableId="489298658">
    <w:abstractNumId w:val="0"/>
  </w:num>
  <w:num w:numId="4" w16cid:durableId="1556621297">
    <w:abstractNumId w:val="7"/>
  </w:num>
  <w:num w:numId="5" w16cid:durableId="357510285">
    <w:abstractNumId w:val="2"/>
  </w:num>
  <w:num w:numId="6" w16cid:durableId="1407073742">
    <w:abstractNumId w:val="6"/>
  </w:num>
  <w:num w:numId="7" w16cid:durableId="1460882246">
    <w:abstractNumId w:val="4"/>
  </w:num>
  <w:num w:numId="8" w16cid:durableId="1580561324">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displayBackgroundShape/>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5C289F"/>
    <w:rsid w:val="00000000"/>
    <w:rsid w:val="001D48C3"/>
    <w:rsid w:val="002B477F"/>
    <w:rsid w:val="00373284"/>
    <w:rsid w:val="00434D83"/>
    <w:rsid w:val="005C3F19"/>
    <w:rsid w:val="005C5758"/>
    <w:rsid w:val="00633728"/>
    <w:rsid w:val="008F3054"/>
    <w:rsid w:val="00935579"/>
    <w:rsid w:val="00A41E68"/>
    <w:rsid w:val="00ADC428"/>
    <w:rsid w:val="00AF56A4"/>
    <w:rsid w:val="00D1648B"/>
    <w:rsid w:val="00DE664D"/>
    <w:rsid w:val="00E4258B"/>
    <w:rsid w:val="00E84396"/>
    <w:rsid w:val="00F4712B"/>
    <w:rsid w:val="00F63EF9"/>
    <w:rsid w:val="010F5145"/>
    <w:rsid w:val="0111D3F8"/>
    <w:rsid w:val="012EB2BB"/>
    <w:rsid w:val="0155AE3D"/>
    <w:rsid w:val="019E2E87"/>
    <w:rsid w:val="01D15D1E"/>
    <w:rsid w:val="02243A0B"/>
    <w:rsid w:val="024BB44F"/>
    <w:rsid w:val="027FE9C1"/>
    <w:rsid w:val="02A32466"/>
    <w:rsid w:val="02BCA619"/>
    <w:rsid w:val="03A78C14"/>
    <w:rsid w:val="03C7A596"/>
    <w:rsid w:val="03C83859"/>
    <w:rsid w:val="04BB6D4E"/>
    <w:rsid w:val="062E8B0D"/>
    <w:rsid w:val="069A3E38"/>
    <w:rsid w:val="06C03DD0"/>
    <w:rsid w:val="06EAD686"/>
    <w:rsid w:val="074BC15B"/>
    <w:rsid w:val="07935E82"/>
    <w:rsid w:val="07EC2F1C"/>
    <w:rsid w:val="082C8EF8"/>
    <w:rsid w:val="0838B729"/>
    <w:rsid w:val="084FF9B5"/>
    <w:rsid w:val="08FD2050"/>
    <w:rsid w:val="091EEA6A"/>
    <w:rsid w:val="096CAC62"/>
    <w:rsid w:val="0A1D6D2E"/>
    <w:rsid w:val="0A90930F"/>
    <w:rsid w:val="0C3BD58E"/>
    <w:rsid w:val="0C7170D8"/>
    <w:rsid w:val="0CB0380C"/>
    <w:rsid w:val="0D9B3A4F"/>
    <w:rsid w:val="0EEDBA11"/>
    <w:rsid w:val="1040BD71"/>
    <w:rsid w:val="1100CD2F"/>
    <w:rsid w:val="111D1B28"/>
    <w:rsid w:val="111D1B28"/>
    <w:rsid w:val="119F8A93"/>
    <w:rsid w:val="11F674A0"/>
    <w:rsid w:val="1229718E"/>
    <w:rsid w:val="12481CDF"/>
    <w:rsid w:val="13133894"/>
    <w:rsid w:val="13230F94"/>
    <w:rsid w:val="137CF642"/>
    <w:rsid w:val="143B5CAB"/>
    <w:rsid w:val="156D7A1A"/>
    <w:rsid w:val="158118D1"/>
    <w:rsid w:val="15F98EB1"/>
    <w:rsid w:val="1668D0F3"/>
    <w:rsid w:val="1677F687"/>
    <w:rsid w:val="169E8F38"/>
    <w:rsid w:val="1705D820"/>
    <w:rsid w:val="178189B2"/>
    <w:rsid w:val="17D84998"/>
    <w:rsid w:val="17DDF02C"/>
    <w:rsid w:val="18995620"/>
    <w:rsid w:val="189A4031"/>
    <w:rsid w:val="1928BFAB"/>
    <w:rsid w:val="19C54AF7"/>
    <w:rsid w:val="1A31CCF4"/>
    <w:rsid w:val="1A6162DA"/>
    <w:rsid w:val="1B1638DF"/>
    <w:rsid w:val="1B5CDEB9"/>
    <w:rsid w:val="1B61B4B0"/>
    <w:rsid w:val="1B867D0B"/>
    <w:rsid w:val="1C101F5A"/>
    <w:rsid w:val="1C5C289F"/>
    <w:rsid w:val="1D4D9904"/>
    <w:rsid w:val="1DA21156"/>
    <w:rsid w:val="1DE0C06B"/>
    <w:rsid w:val="1EBF800B"/>
    <w:rsid w:val="1FE1FB82"/>
    <w:rsid w:val="2118ADF2"/>
    <w:rsid w:val="22146EEE"/>
    <w:rsid w:val="22148B41"/>
    <w:rsid w:val="22468DD0"/>
    <w:rsid w:val="2304909D"/>
    <w:rsid w:val="23447913"/>
    <w:rsid w:val="23498F29"/>
    <w:rsid w:val="2526DE1E"/>
    <w:rsid w:val="25411E6F"/>
    <w:rsid w:val="25C97761"/>
    <w:rsid w:val="26B7F54B"/>
    <w:rsid w:val="276DF4BE"/>
    <w:rsid w:val="278BCE50"/>
    <w:rsid w:val="286740D0"/>
    <w:rsid w:val="289F7681"/>
    <w:rsid w:val="28DE94FA"/>
    <w:rsid w:val="28E49EF8"/>
    <w:rsid w:val="291D58C9"/>
    <w:rsid w:val="296C2B36"/>
    <w:rsid w:val="29C7B719"/>
    <w:rsid w:val="2A4ACE72"/>
    <w:rsid w:val="2AAF460C"/>
    <w:rsid w:val="2AB1694A"/>
    <w:rsid w:val="2ACCBD06"/>
    <w:rsid w:val="2AE88BD8"/>
    <w:rsid w:val="2B67BDB0"/>
    <w:rsid w:val="2B78C563"/>
    <w:rsid w:val="2BA5F67A"/>
    <w:rsid w:val="2C2A6ADC"/>
    <w:rsid w:val="2C44CE53"/>
    <w:rsid w:val="2C49BC7A"/>
    <w:rsid w:val="2CED54DA"/>
    <w:rsid w:val="2D811CE0"/>
    <w:rsid w:val="2DB005A7"/>
    <w:rsid w:val="2E1E4F48"/>
    <w:rsid w:val="2E23048F"/>
    <w:rsid w:val="2E2CF07B"/>
    <w:rsid w:val="2EAEA037"/>
    <w:rsid w:val="2F09ACC7"/>
    <w:rsid w:val="2FA53DAB"/>
    <w:rsid w:val="3000C48D"/>
    <w:rsid w:val="3057FCFC"/>
    <w:rsid w:val="30AB627C"/>
    <w:rsid w:val="30C28C90"/>
    <w:rsid w:val="30E237A6"/>
    <w:rsid w:val="32DFE0C9"/>
    <w:rsid w:val="32F11856"/>
    <w:rsid w:val="33B584E1"/>
    <w:rsid w:val="33B584E1"/>
    <w:rsid w:val="33C80DC8"/>
    <w:rsid w:val="340FEEC9"/>
    <w:rsid w:val="340FEEC9"/>
    <w:rsid w:val="3419A868"/>
    <w:rsid w:val="341DFB43"/>
    <w:rsid w:val="346464CB"/>
    <w:rsid w:val="348EB819"/>
    <w:rsid w:val="3519AE46"/>
    <w:rsid w:val="3527A4D2"/>
    <w:rsid w:val="3682A315"/>
    <w:rsid w:val="3702D416"/>
    <w:rsid w:val="3733F5EA"/>
    <w:rsid w:val="37867F19"/>
    <w:rsid w:val="37E17C47"/>
    <w:rsid w:val="38002759"/>
    <w:rsid w:val="38A3284C"/>
    <w:rsid w:val="38C6E2BD"/>
    <w:rsid w:val="38F55B6A"/>
    <w:rsid w:val="39EC675B"/>
    <w:rsid w:val="3A283F90"/>
    <w:rsid w:val="3A35EFAF"/>
    <w:rsid w:val="3A421B0F"/>
    <w:rsid w:val="3A57D5FB"/>
    <w:rsid w:val="3A7B1F9A"/>
    <w:rsid w:val="3C288843"/>
    <w:rsid w:val="3C5EC84C"/>
    <w:rsid w:val="3C8DD8B3"/>
    <w:rsid w:val="3C954365"/>
    <w:rsid w:val="3CEED33C"/>
    <w:rsid w:val="3DACE24C"/>
    <w:rsid w:val="3E322C1D"/>
    <w:rsid w:val="3E973D90"/>
    <w:rsid w:val="3F14009B"/>
    <w:rsid w:val="3F23D280"/>
    <w:rsid w:val="3F5893F5"/>
    <w:rsid w:val="3F7DC4BD"/>
    <w:rsid w:val="40148BB3"/>
    <w:rsid w:val="4041A9C2"/>
    <w:rsid w:val="404B5C5A"/>
    <w:rsid w:val="41D45611"/>
    <w:rsid w:val="4294332B"/>
    <w:rsid w:val="4294332B"/>
    <w:rsid w:val="42E69214"/>
    <w:rsid w:val="4371C098"/>
    <w:rsid w:val="44765844"/>
    <w:rsid w:val="44A3F6FD"/>
    <w:rsid w:val="44EE37D2"/>
    <w:rsid w:val="45380A1B"/>
    <w:rsid w:val="461217EE"/>
    <w:rsid w:val="47645A14"/>
    <w:rsid w:val="4778C84A"/>
    <w:rsid w:val="47C867D9"/>
    <w:rsid w:val="485FC9B1"/>
    <w:rsid w:val="486B4BF8"/>
    <w:rsid w:val="486FD34E"/>
    <w:rsid w:val="487EB0F4"/>
    <w:rsid w:val="49475FED"/>
    <w:rsid w:val="495FDBCD"/>
    <w:rsid w:val="49CE2E0A"/>
    <w:rsid w:val="4A2A7FAD"/>
    <w:rsid w:val="4A47F40D"/>
    <w:rsid w:val="4A5A8657"/>
    <w:rsid w:val="4ABC0791"/>
    <w:rsid w:val="4AEB9E3C"/>
    <w:rsid w:val="4B166B37"/>
    <w:rsid w:val="4B2ACCD8"/>
    <w:rsid w:val="4B30EBC9"/>
    <w:rsid w:val="4BBC743B"/>
    <w:rsid w:val="4BCD8A4D"/>
    <w:rsid w:val="4BE627BC"/>
    <w:rsid w:val="4C0B460B"/>
    <w:rsid w:val="4C3602D3"/>
    <w:rsid w:val="4C3E05F1"/>
    <w:rsid w:val="4C8F92F7"/>
    <w:rsid w:val="4CB7C29B"/>
    <w:rsid w:val="4D243641"/>
    <w:rsid w:val="4DE54122"/>
    <w:rsid w:val="4E09E0FF"/>
    <w:rsid w:val="4E09E0FF"/>
    <w:rsid w:val="4ED1E525"/>
    <w:rsid w:val="4FB8D66E"/>
    <w:rsid w:val="4FC3B535"/>
    <w:rsid w:val="4FD42582"/>
    <w:rsid w:val="4FD42582"/>
    <w:rsid w:val="512CC8AC"/>
    <w:rsid w:val="51690F56"/>
    <w:rsid w:val="5188C1A2"/>
    <w:rsid w:val="519BB3EB"/>
    <w:rsid w:val="51BC3E2A"/>
    <w:rsid w:val="5221682B"/>
    <w:rsid w:val="52B6B46C"/>
    <w:rsid w:val="53920DEB"/>
    <w:rsid w:val="53AE1E6C"/>
    <w:rsid w:val="53D33C4D"/>
    <w:rsid w:val="54597304"/>
    <w:rsid w:val="547C4D0A"/>
    <w:rsid w:val="54B9AEEE"/>
    <w:rsid w:val="567A0C4C"/>
    <w:rsid w:val="57B444B9"/>
    <w:rsid w:val="58C8BBE3"/>
    <w:rsid w:val="5A068F9D"/>
    <w:rsid w:val="5A598274"/>
    <w:rsid w:val="5AC119A1"/>
    <w:rsid w:val="5AE2C52F"/>
    <w:rsid w:val="5B0CDA41"/>
    <w:rsid w:val="5BA870B0"/>
    <w:rsid w:val="5DAAC62C"/>
    <w:rsid w:val="5DC557CA"/>
    <w:rsid w:val="5DF54208"/>
    <w:rsid w:val="5E052790"/>
    <w:rsid w:val="5E0D5DA2"/>
    <w:rsid w:val="5F47FD77"/>
    <w:rsid w:val="5F47FD77"/>
    <w:rsid w:val="5FBC92AC"/>
    <w:rsid w:val="6082717F"/>
    <w:rsid w:val="608518A3"/>
    <w:rsid w:val="60B6609F"/>
    <w:rsid w:val="6158707F"/>
    <w:rsid w:val="6178B866"/>
    <w:rsid w:val="628DC735"/>
    <w:rsid w:val="62B76A5C"/>
    <w:rsid w:val="63CAD59B"/>
    <w:rsid w:val="63FA5773"/>
    <w:rsid w:val="6528F776"/>
    <w:rsid w:val="6582B32F"/>
    <w:rsid w:val="65BD93D5"/>
    <w:rsid w:val="66220CDA"/>
    <w:rsid w:val="6636D881"/>
    <w:rsid w:val="665B4A9D"/>
    <w:rsid w:val="66D20822"/>
    <w:rsid w:val="674F703F"/>
    <w:rsid w:val="6802389F"/>
    <w:rsid w:val="68A49CD4"/>
    <w:rsid w:val="698608B5"/>
    <w:rsid w:val="698BC1A4"/>
    <w:rsid w:val="6BACDF18"/>
    <w:rsid w:val="6C03FD9F"/>
    <w:rsid w:val="6C5C62DF"/>
    <w:rsid w:val="6C7E8773"/>
    <w:rsid w:val="6D1884B3"/>
    <w:rsid w:val="6DEDF518"/>
    <w:rsid w:val="6DF36133"/>
    <w:rsid w:val="6F053F70"/>
    <w:rsid w:val="6F8DA7F2"/>
    <w:rsid w:val="7002374A"/>
    <w:rsid w:val="70D2BFA4"/>
    <w:rsid w:val="70F11BFC"/>
    <w:rsid w:val="70FD4F68"/>
    <w:rsid w:val="7129CB9F"/>
    <w:rsid w:val="7201963C"/>
    <w:rsid w:val="73067CFA"/>
    <w:rsid w:val="73AC0451"/>
    <w:rsid w:val="73B3484E"/>
    <w:rsid w:val="73CD4575"/>
    <w:rsid w:val="74C18C44"/>
    <w:rsid w:val="75024E6A"/>
    <w:rsid w:val="750612AF"/>
    <w:rsid w:val="759B0714"/>
    <w:rsid w:val="76351FB3"/>
    <w:rsid w:val="7659A106"/>
    <w:rsid w:val="767DCEFA"/>
    <w:rsid w:val="777F195B"/>
    <w:rsid w:val="77DD67E6"/>
    <w:rsid w:val="79833653"/>
    <w:rsid w:val="7AA86D2B"/>
    <w:rsid w:val="7AB297FC"/>
    <w:rsid w:val="7B996B0E"/>
    <w:rsid w:val="7BE687B6"/>
    <w:rsid w:val="7C17EBC1"/>
    <w:rsid w:val="7C6BF7C9"/>
    <w:rsid w:val="7CF30DD8"/>
    <w:rsid w:val="7ED859C5"/>
    <w:rsid w:val="7EF036B9"/>
    <w:rsid w:val="7F42F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C289F"/>
  <w15:chartTrackingRefBased/>
  <w15:docId w15:val="{266036C3-5CBE-4198-8642-BB121A6B29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1A31CCF4"/>
  </w:style>
  <w:style w:type="paragraph" w:styleId="Heading1">
    <w:name w:val="heading 1"/>
    <w:basedOn w:val="Normal"/>
    <w:next w:val="Normal"/>
    <w:uiPriority w:val="9"/>
    <w:qFormat/>
    <w:rsid w:val="1A31CCF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1A31CCF4"/>
    <w:pPr>
      <w:ind w:left="720"/>
      <w:contextualSpacing/>
    </w:pPr>
  </w:style>
  <w:style w:type="paragraph" w:styleId="Title">
    <w:name w:val="Title"/>
    <w:basedOn w:val="Normal"/>
    <w:next w:val="Normal"/>
    <w:uiPriority w:val="10"/>
    <w:qFormat/>
    <w:rsid w:val="1A31CCF4"/>
    <w:pPr>
      <w:spacing w:after="80" w:line="240" w:lineRule="auto"/>
      <w:contextualSpacing/>
    </w:pPr>
    <w:rPr>
      <w:rFonts w:asciiTheme="majorHAnsi" w:hAnsiTheme="majorHAnsi" w:eastAsiaTheme="majorEastAsia" w:cstheme="majorBidi"/>
      <w:sz w:val="56"/>
      <w:szCs w:val="56"/>
    </w:rPr>
  </w:style>
  <w:style w:type="character" w:styleId="Hyperlink">
    <w:name w:val="Hyperlink"/>
    <w:basedOn w:val="DefaultParagraphFont"/>
    <w:uiPriority w:val="99"/>
    <w:unhideWhenUsed/>
    <w:rsid w:val="7B996B0E"/>
    <w:rPr>
      <w:color w:val="467886"/>
      <w:u w:val="single"/>
    </w:rPr>
  </w:style>
  <w:style w:type="paragraph" w:styleId="TOC1">
    <w:name w:val="toc 1"/>
    <w:basedOn w:val="Normal"/>
    <w:next w:val="Normal"/>
    <w:uiPriority w:val="39"/>
    <w:unhideWhenUsed/>
    <w:rsid w:val="1A31CCF4"/>
    <w:pPr>
      <w:spacing w:after="100"/>
    </w:pPr>
  </w:style>
  <w:style w:type="character" w:styleId="Heading2Char" w:customStyle="1">
    <w:name w:val="Heading 2 Char"/>
    <w:basedOn w:val="DefaultParagraphFont"/>
    <w:uiPriority w:val="9"/>
    <w:rsid w:val="1A31CCF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uiPriority w:val="9"/>
    <w:rsid w:val="1A31CCF4"/>
    <w:rPr>
      <w:rFonts w:eastAsiaTheme="majorEastAsia" w:cstheme="majorBidi"/>
      <w:color w:val="0F4761" w:themeColor="accent1" w:themeShade="BF"/>
      <w:sz w:val="28"/>
      <w:szCs w:val="28"/>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CommentSubject">
    <w:name w:val="Comment Subject"/>
    <w:basedOn w:val="CommentText"/>
    <w:next w:val="CommentText"/>
    <w:link w:val="CommentSubjectChar"/>
    <w:uiPriority w:val="99"/>
    <w:semiHidden/>
    <w:unhideWhenUsed/>
    <w:rsid w:val="00DE664D"/>
    <w:rPr>
      <w:b/>
      <w:bCs/>
    </w:rPr>
  </w:style>
  <w:style w:type="character" w:styleId="CommentSubjectChar" w:customStyle="1">
    <w:name w:val="Comment Subject Char"/>
    <w:basedOn w:val="CommentTextChar"/>
    <w:link w:val="CommentSubject"/>
    <w:uiPriority w:val="99"/>
    <w:semiHidden/>
    <w:rsid w:val="00DE664D"/>
    <w:rPr>
      <w:b/>
      <w:bCs/>
      <w:sz w:val="20"/>
      <w:szCs w:val="20"/>
    </w:rPr>
  </w:style>
  <w:style w:type="paragraph" w:styleId="Revision">
    <w:name w:val="Revision"/>
    <w:hidden/>
    <w:uiPriority w:val="99"/>
    <w:semiHidden/>
    <w:rsid w:val="005C57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people" Target="people.xml" Id="rId18" /><Relationship Type="http://schemas.openxmlformats.org/officeDocument/2006/relationships/settings" Target="settings.xml" Id="rId3" /><Relationship Type="http://schemas.microsoft.com/office/2016/09/relationships/commentsIds" Target="commentsIds.xml" Id="rId7"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hyperlink" Target="mailto:dorisruth.eikof@glasgow.ac.uk" TargetMode="External" Id="rId16" /><Relationship Type="http://schemas.microsoft.com/office/2020/10/relationships/intelligence" Target="intelligence2.xml" Id="rId20"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hyperlink" Target="https://gla.ac.uk/inclusiveresearch" TargetMode="External" Id="rId15"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www.gre.ac.uk/creating-inclusive-content/creating-accessible-documents" TargetMode="External" Id="R7be8709be8c24901" /><Relationship Type="http://schemas.openxmlformats.org/officeDocument/2006/relationships/hyperlink" Target="https://www.gla.ac.uk/myglasgow/staff/values/" TargetMode="External" Id="R7e7c822950fb4b3a" /><Relationship Type="http://schemas.openxmlformats.org/officeDocument/2006/relationships/hyperlink" Target="https://www.gla.ac.uk/research/strategy/ourstrategy/" TargetMode="External" Id="Rb40d135e13cf4ec8" /><Relationship Type="http://schemas.openxmlformats.org/officeDocument/2006/relationships/hyperlink" Target="https://www.gla.ac.uk/explore/innovationstrategy/" TargetMode="External" Id="R6f6e4c9206a1433a" /><Relationship Type="http://schemas.openxmlformats.org/officeDocument/2006/relationships/hyperlink" Target="https://www.gla.ac.uk/myglasgow/ris/researchintegrity/goodpracticeinresearch/" TargetMode="External" Id="Rfcbd735af8be49c9" /><Relationship Type="http://schemas.openxmlformats.org/officeDocument/2006/relationships/hyperlink" Target="https://www.gla.ac.uk/explore/strategy/values/" TargetMode="External" Id="R8fbed114049a43d6" /><Relationship Type="http://schemas.openxmlformats.org/officeDocument/2006/relationships/hyperlink" Target="https://www.gla.ac.uk/research/strategy/ourpolicies/inclusiveresearchpractice/irppapers/irp-our-approach/" TargetMode="External" Id="Rf93ec367ff5c4162" /><Relationship Type="http://schemas.openxmlformats.org/officeDocument/2006/relationships/hyperlink" Target="https://www.gla.ac.uk/media/Media_1274631_smxx.pdf" TargetMode="External" Id="R82e744e1244e44e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Theo Geddes</dc:creator>
  <keywords/>
  <dc:description/>
  <lastModifiedBy>Theo Geddes</lastModifiedBy>
  <revision>21</revision>
  <dcterms:created xsi:type="dcterms:W3CDTF">2026-04-01T16:06:00.0000000Z</dcterms:created>
  <dcterms:modified xsi:type="dcterms:W3CDTF">2026-07-29T11:23:17.8842583Z</dcterms:modified>
</coreProperties>
</file>