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19A4" w14:textId="77777777" w:rsidR="005C6BA5" w:rsidRPr="00D04EEA" w:rsidRDefault="005C6BA5" w:rsidP="006D794B">
      <w:pPr>
        <w:jc w:val="both"/>
        <w:rPr>
          <w:rFonts w:ascii="Arial" w:hAnsi="Arial" w:cs="Arial"/>
          <w:b/>
          <w:bCs/>
          <w:caps/>
          <w:sz w:val="24"/>
          <w:szCs w:val="24"/>
        </w:rPr>
      </w:pPr>
      <w:r w:rsidRPr="00D04EEA">
        <w:rPr>
          <w:rFonts w:ascii="Arial" w:hAnsi="Arial" w:cs="Arial"/>
          <w:b/>
          <w:bCs/>
          <w:caps/>
          <w:sz w:val="24"/>
          <w:szCs w:val="24"/>
        </w:rPr>
        <w:t xml:space="preserve">    </w:t>
      </w:r>
      <w:r w:rsidR="00A95214" w:rsidRPr="00D04EEA">
        <w:rPr>
          <w:rFonts w:ascii="Arial" w:hAnsi="Arial" w:cs="Arial"/>
          <w:b/>
          <w:bCs/>
          <w:caps/>
          <w:noProof/>
          <w:sz w:val="24"/>
          <w:szCs w:val="24"/>
        </w:rPr>
        <w:drawing>
          <wp:inline distT="0" distB="0" distL="0" distR="0" wp14:anchorId="65B0A85D" wp14:editId="4537E4E1">
            <wp:extent cx="182435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4355" cy="628650"/>
                    </a:xfrm>
                    <a:prstGeom prst="rect">
                      <a:avLst/>
                    </a:prstGeom>
                    <a:noFill/>
                    <a:ln>
                      <a:noFill/>
                    </a:ln>
                  </pic:spPr>
                </pic:pic>
              </a:graphicData>
            </a:graphic>
          </wp:inline>
        </w:drawing>
      </w:r>
    </w:p>
    <w:p w14:paraId="355F7DD9" w14:textId="55077E05" w:rsidR="005C6BA5" w:rsidRPr="00B86A9B" w:rsidRDefault="005C6BA5" w:rsidP="00E14980">
      <w:pPr>
        <w:keepNext/>
        <w:spacing w:after="120"/>
        <w:jc w:val="center"/>
        <w:rPr>
          <w:rFonts w:ascii="Arial" w:hAnsi="Arial" w:cs="Arial"/>
          <w:b/>
          <w:bCs/>
          <w:sz w:val="28"/>
          <w:szCs w:val="28"/>
        </w:rPr>
      </w:pPr>
      <w:bookmarkStart w:id="0" w:name="_Hlk212446312"/>
      <w:r w:rsidRPr="00B86A9B">
        <w:rPr>
          <w:rFonts w:ascii="Arial" w:hAnsi="Arial" w:cs="Arial"/>
          <w:b/>
          <w:bCs/>
          <w:sz w:val="28"/>
          <w:szCs w:val="28"/>
        </w:rPr>
        <w:t>Court</w:t>
      </w:r>
    </w:p>
    <w:p w14:paraId="095E0DCE" w14:textId="236BA371" w:rsidR="00C22DF6" w:rsidRPr="00B86A9B" w:rsidRDefault="005C6BA5" w:rsidP="00C22DF6">
      <w:pPr>
        <w:keepNext/>
        <w:spacing w:before="240" w:after="120"/>
        <w:jc w:val="center"/>
        <w:rPr>
          <w:rFonts w:ascii="Arial" w:hAnsi="Arial" w:cs="Arial"/>
          <w:b/>
          <w:bCs/>
          <w:sz w:val="28"/>
          <w:szCs w:val="28"/>
        </w:rPr>
      </w:pPr>
      <w:r w:rsidRPr="00B86A9B">
        <w:rPr>
          <w:rFonts w:ascii="Arial" w:hAnsi="Arial" w:cs="Arial"/>
          <w:b/>
          <w:bCs/>
          <w:sz w:val="28"/>
          <w:szCs w:val="28"/>
        </w:rPr>
        <w:t>Minute of Meeting held on</w:t>
      </w:r>
      <w:r w:rsidR="00E6640B">
        <w:rPr>
          <w:rFonts w:ascii="Arial" w:hAnsi="Arial" w:cs="Arial"/>
          <w:b/>
          <w:bCs/>
          <w:sz w:val="28"/>
          <w:szCs w:val="28"/>
        </w:rPr>
        <w:t xml:space="preserve"> </w:t>
      </w:r>
      <w:r w:rsidR="00A51C75">
        <w:rPr>
          <w:rFonts w:ascii="Arial" w:hAnsi="Arial" w:cs="Arial"/>
          <w:b/>
          <w:bCs/>
          <w:sz w:val="28"/>
          <w:szCs w:val="28"/>
        </w:rPr>
        <w:t>15 April</w:t>
      </w:r>
      <w:r w:rsidR="00A254BE">
        <w:rPr>
          <w:rFonts w:ascii="Arial" w:hAnsi="Arial" w:cs="Arial"/>
          <w:b/>
          <w:bCs/>
          <w:sz w:val="28"/>
          <w:szCs w:val="28"/>
        </w:rPr>
        <w:t xml:space="preserve"> </w:t>
      </w:r>
      <w:r w:rsidR="00515226" w:rsidRPr="00B86A9B">
        <w:rPr>
          <w:rFonts w:ascii="Arial" w:hAnsi="Arial" w:cs="Arial"/>
          <w:b/>
          <w:bCs/>
          <w:sz w:val="28"/>
          <w:szCs w:val="28"/>
        </w:rPr>
        <w:t>202</w:t>
      </w:r>
      <w:r w:rsidR="00A254BE">
        <w:rPr>
          <w:rFonts w:ascii="Arial" w:hAnsi="Arial" w:cs="Arial"/>
          <w:b/>
          <w:bCs/>
          <w:sz w:val="28"/>
          <w:szCs w:val="28"/>
        </w:rPr>
        <w:t>6</w:t>
      </w:r>
      <w:r w:rsidR="00E6640B">
        <w:rPr>
          <w:rFonts w:ascii="Arial" w:hAnsi="Arial" w:cs="Arial"/>
          <w:b/>
          <w:bCs/>
          <w:sz w:val="28"/>
          <w:szCs w:val="28"/>
        </w:rPr>
        <w:t xml:space="preserve"> </w:t>
      </w:r>
      <w:r w:rsidR="00C22DF6">
        <w:rPr>
          <w:rFonts w:ascii="Arial" w:hAnsi="Arial" w:cs="Arial"/>
          <w:b/>
          <w:bCs/>
          <w:sz w:val="28"/>
          <w:szCs w:val="28"/>
        </w:rPr>
        <w:t xml:space="preserve">held </w:t>
      </w:r>
      <w:r w:rsidR="002C0502">
        <w:rPr>
          <w:rFonts w:ascii="Arial" w:hAnsi="Arial" w:cs="Arial"/>
          <w:b/>
          <w:bCs/>
          <w:sz w:val="28"/>
          <w:szCs w:val="28"/>
        </w:rPr>
        <w:t xml:space="preserve">in the Senate Room and </w:t>
      </w:r>
      <w:r w:rsidR="009A45D9">
        <w:rPr>
          <w:rFonts w:ascii="Arial" w:hAnsi="Arial" w:cs="Arial"/>
          <w:b/>
          <w:bCs/>
          <w:sz w:val="28"/>
          <w:szCs w:val="28"/>
        </w:rPr>
        <w:t>via Zoom</w:t>
      </w:r>
    </w:p>
    <w:p w14:paraId="5F28B68E" w14:textId="77777777" w:rsidR="004F5009" w:rsidRDefault="004F5009" w:rsidP="003F1095">
      <w:pPr>
        <w:jc w:val="both"/>
        <w:rPr>
          <w:rFonts w:ascii="Arial" w:eastAsiaTheme="minorEastAsia" w:hAnsi="Arial" w:cs="Arial"/>
          <w:b/>
          <w:bCs/>
          <w:sz w:val="22"/>
          <w:szCs w:val="22"/>
        </w:rPr>
      </w:pPr>
    </w:p>
    <w:p w14:paraId="37F04352" w14:textId="77777777" w:rsidR="004006F0" w:rsidRPr="00B86A9B" w:rsidRDefault="004006F0" w:rsidP="003F1095">
      <w:pPr>
        <w:jc w:val="both"/>
        <w:rPr>
          <w:rFonts w:ascii="Arial" w:eastAsiaTheme="minorEastAsia" w:hAnsi="Arial" w:cs="Arial"/>
          <w:b/>
          <w:bCs/>
          <w:sz w:val="22"/>
          <w:szCs w:val="22"/>
        </w:rPr>
      </w:pPr>
    </w:p>
    <w:p w14:paraId="1753838C" w14:textId="77777777" w:rsidR="005C6BA5" w:rsidRPr="00207522" w:rsidRDefault="005C6BA5" w:rsidP="003F1095">
      <w:pPr>
        <w:jc w:val="both"/>
        <w:rPr>
          <w:rFonts w:ascii="Arial" w:eastAsiaTheme="minorEastAsia" w:hAnsi="Arial" w:cs="Arial"/>
          <w:b/>
          <w:bCs/>
          <w:sz w:val="22"/>
          <w:szCs w:val="22"/>
        </w:rPr>
      </w:pPr>
      <w:r w:rsidRPr="00207522">
        <w:rPr>
          <w:rFonts w:ascii="Arial" w:eastAsiaTheme="minorEastAsia" w:hAnsi="Arial" w:cs="Arial"/>
          <w:b/>
          <w:bCs/>
          <w:sz w:val="22"/>
          <w:szCs w:val="22"/>
        </w:rPr>
        <w:t>Present:</w:t>
      </w:r>
    </w:p>
    <w:p w14:paraId="79EA54C4" w14:textId="0761092E" w:rsidR="00D37D2B" w:rsidRPr="00207522" w:rsidRDefault="00E6640B" w:rsidP="00E6640B">
      <w:pPr>
        <w:spacing w:after="120"/>
        <w:jc w:val="both"/>
        <w:rPr>
          <w:rFonts w:ascii="Arial" w:hAnsi="Arial" w:cs="Arial"/>
          <w:b/>
          <w:bCs/>
          <w:sz w:val="22"/>
          <w:szCs w:val="22"/>
        </w:rPr>
      </w:pPr>
      <w:bookmarkStart w:id="1" w:name="_Hlk80804069"/>
      <w:r w:rsidRPr="00207522">
        <w:rPr>
          <w:rFonts w:ascii="Arial" w:eastAsiaTheme="minorEastAsia" w:hAnsi="Arial" w:cs="Arial"/>
          <w:sz w:val="22"/>
          <w:szCs w:val="22"/>
        </w:rPr>
        <w:t xml:space="preserve">Gavin Stewart </w:t>
      </w:r>
      <w:r w:rsidR="00C241BE" w:rsidRPr="00207522">
        <w:rPr>
          <w:rFonts w:ascii="Arial" w:eastAsiaTheme="minorEastAsia" w:hAnsi="Arial" w:cs="Arial"/>
          <w:sz w:val="22"/>
          <w:szCs w:val="22"/>
        </w:rPr>
        <w:t>Co-opted Member (Convener of Court),</w:t>
      </w:r>
      <w:r w:rsidR="004B0018" w:rsidRPr="00207522">
        <w:rPr>
          <w:rFonts w:ascii="Arial" w:hAnsi="Arial" w:cs="Arial"/>
          <w:sz w:val="22"/>
          <w:szCs w:val="22"/>
        </w:rPr>
        <w:t xml:space="preserve"> </w:t>
      </w:r>
      <w:r w:rsidR="00207522" w:rsidRPr="00207522">
        <w:rPr>
          <w:rFonts w:ascii="Arial" w:hAnsi="Arial" w:cs="Arial"/>
          <w:sz w:val="22"/>
          <w:szCs w:val="22"/>
        </w:rPr>
        <w:t xml:space="preserve">CJ Adebayo </w:t>
      </w:r>
      <w:proofErr w:type="spellStart"/>
      <w:r w:rsidR="00207522" w:rsidRPr="00207522">
        <w:rPr>
          <w:rFonts w:ascii="Arial" w:hAnsi="Arial" w:cs="Arial"/>
          <w:sz w:val="22"/>
          <w:szCs w:val="22"/>
        </w:rPr>
        <w:t>Omoaka</w:t>
      </w:r>
      <w:proofErr w:type="spellEnd"/>
      <w:r w:rsidR="00207522" w:rsidRPr="00207522">
        <w:rPr>
          <w:rFonts w:ascii="Arial" w:hAnsi="Arial" w:cs="Arial"/>
          <w:sz w:val="22"/>
          <w:szCs w:val="22"/>
        </w:rPr>
        <w:t xml:space="preserve"> (SRC Assessor), </w:t>
      </w:r>
      <w:r w:rsidR="003D3CC0" w:rsidRPr="00207522">
        <w:rPr>
          <w:rFonts w:ascii="Arial" w:eastAsiaTheme="minorEastAsia" w:hAnsi="Arial" w:cs="Arial"/>
          <w:sz w:val="22"/>
          <w:szCs w:val="22"/>
        </w:rPr>
        <w:t>Professor Sarah Armstrong (</w:t>
      </w:r>
      <w:r w:rsidR="003D3CC0" w:rsidRPr="00207522">
        <w:rPr>
          <w:rFonts w:ascii="Arial" w:hAnsi="Arial" w:cs="Arial"/>
          <w:sz w:val="22"/>
          <w:szCs w:val="22"/>
        </w:rPr>
        <w:t>Elected Academic Staff Member</w:t>
      </w:r>
      <w:r w:rsidR="00A51C75">
        <w:rPr>
          <w:rFonts w:ascii="Arial" w:hAnsi="Arial" w:cs="Arial"/>
          <w:sz w:val="22"/>
          <w:szCs w:val="22"/>
        </w:rPr>
        <w:t>(via Zoom for part of the meeting</w:t>
      </w:r>
      <w:r w:rsidR="003D3CC0" w:rsidRPr="00207522">
        <w:rPr>
          <w:rFonts w:ascii="Arial" w:eastAsiaTheme="minorEastAsia" w:hAnsi="Arial" w:cs="Arial"/>
          <w:sz w:val="22"/>
          <w:szCs w:val="22"/>
        </w:rPr>
        <w:t xml:space="preserve">), </w:t>
      </w:r>
      <w:r w:rsidRPr="00207522">
        <w:rPr>
          <w:rFonts w:ascii="Arial" w:eastAsiaTheme="minorEastAsia" w:hAnsi="Arial" w:cs="Arial"/>
          <w:sz w:val="22"/>
          <w:szCs w:val="22"/>
        </w:rPr>
        <w:t>Professor Tara Brendle (</w:t>
      </w:r>
      <w:r w:rsidRPr="00207522">
        <w:rPr>
          <w:rFonts w:ascii="Arial" w:hAnsi="Arial" w:cs="Arial"/>
          <w:sz w:val="22"/>
          <w:szCs w:val="22"/>
        </w:rPr>
        <w:t>Elected Academic Staff Member</w:t>
      </w:r>
      <w:r w:rsidRPr="00207522">
        <w:rPr>
          <w:rFonts w:ascii="Arial" w:eastAsiaTheme="minorEastAsia" w:hAnsi="Arial" w:cs="Arial"/>
          <w:sz w:val="22"/>
          <w:szCs w:val="22"/>
        </w:rPr>
        <w:t xml:space="preserve">), </w:t>
      </w:r>
      <w:r w:rsidR="00A51C75" w:rsidRPr="00207522">
        <w:rPr>
          <w:rFonts w:ascii="Arial" w:hAnsi="Arial" w:cs="Arial"/>
          <w:sz w:val="22"/>
          <w:szCs w:val="22"/>
        </w:rPr>
        <w:t>Mary Jane Brouwers (Co-opted Member),</w:t>
      </w:r>
      <w:r w:rsidR="00A51C75">
        <w:rPr>
          <w:rFonts w:ascii="Arial" w:hAnsi="Arial" w:cs="Arial"/>
          <w:sz w:val="22"/>
          <w:szCs w:val="22"/>
        </w:rPr>
        <w:t xml:space="preserve"> </w:t>
      </w:r>
      <w:r w:rsidR="00D71DB6" w:rsidRPr="00207522">
        <w:rPr>
          <w:rFonts w:ascii="Arial" w:hAnsi="Arial" w:cs="Arial"/>
          <w:sz w:val="22"/>
          <w:szCs w:val="22"/>
        </w:rPr>
        <w:t xml:space="preserve">Duncan Calvert (SRC President), </w:t>
      </w:r>
      <w:r w:rsidRPr="00207522">
        <w:rPr>
          <w:rFonts w:asciiTheme="minorBidi" w:hAnsiTheme="minorBidi" w:cstheme="minorBidi"/>
          <w:sz w:val="22"/>
          <w:szCs w:val="22"/>
        </w:rPr>
        <w:t>Kerry Christie (Co-opted member),</w:t>
      </w:r>
      <w:r w:rsidR="00D71DB6" w:rsidRPr="00207522">
        <w:rPr>
          <w:rFonts w:asciiTheme="minorBidi" w:hAnsiTheme="minorBidi" w:cstheme="minorBidi"/>
          <w:sz w:val="22"/>
          <w:szCs w:val="22"/>
        </w:rPr>
        <w:t xml:space="preserve"> Professor Ben Colburn (</w:t>
      </w:r>
      <w:r w:rsidR="00D71DB6" w:rsidRPr="00207522">
        <w:rPr>
          <w:rFonts w:ascii="Arial" w:hAnsi="Arial" w:cs="Arial"/>
          <w:sz w:val="22"/>
          <w:szCs w:val="22"/>
        </w:rPr>
        <w:t>Elected Academic Staff Member</w:t>
      </w:r>
      <w:r w:rsidR="00D71DB6" w:rsidRPr="00207522">
        <w:rPr>
          <w:rFonts w:ascii="Arial" w:eastAsiaTheme="minorEastAsia" w:hAnsi="Arial" w:cs="Arial"/>
          <w:sz w:val="22"/>
          <w:szCs w:val="22"/>
        </w:rPr>
        <w:t>),</w:t>
      </w:r>
      <w:r w:rsidR="00ED4F47" w:rsidRPr="00207522">
        <w:rPr>
          <w:rFonts w:ascii="Arial" w:hAnsi="Arial" w:cs="Arial"/>
          <w:sz w:val="22"/>
          <w:szCs w:val="22"/>
        </w:rPr>
        <w:t xml:space="preserve"> </w:t>
      </w:r>
      <w:r w:rsidR="004B0018" w:rsidRPr="00207522">
        <w:rPr>
          <w:rFonts w:ascii="Arial" w:eastAsiaTheme="minorEastAsia" w:hAnsi="Arial" w:cs="Arial"/>
          <w:sz w:val="22"/>
          <w:szCs w:val="22"/>
        </w:rPr>
        <w:t>Professor Nicola Dandridge (</w:t>
      </w:r>
      <w:r w:rsidR="004B0018" w:rsidRPr="00207522">
        <w:rPr>
          <w:rFonts w:ascii="Arial" w:hAnsi="Arial" w:cs="Arial"/>
          <w:sz w:val="22"/>
          <w:szCs w:val="22"/>
        </w:rPr>
        <w:t>Co-opted Member)</w:t>
      </w:r>
      <w:r w:rsidR="004B0018">
        <w:rPr>
          <w:rFonts w:ascii="Arial" w:hAnsi="Arial" w:cs="Arial"/>
          <w:sz w:val="22"/>
          <w:szCs w:val="22"/>
        </w:rPr>
        <w:t>,</w:t>
      </w:r>
      <w:r w:rsidR="00ED4F47" w:rsidRPr="00207522">
        <w:rPr>
          <w:rFonts w:ascii="Arial" w:hAnsi="Arial" w:cs="Arial"/>
          <w:sz w:val="22"/>
          <w:szCs w:val="22"/>
        </w:rPr>
        <w:t xml:space="preserve"> </w:t>
      </w:r>
      <w:r w:rsidR="00451546" w:rsidRPr="00207522">
        <w:rPr>
          <w:rFonts w:ascii="Arial" w:hAnsi="Arial" w:cs="Arial"/>
          <w:sz w:val="22"/>
          <w:szCs w:val="22"/>
        </w:rPr>
        <w:t>Stuart Hoggan (</w:t>
      </w:r>
      <w:r w:rsidR="00451546" w:rsidRPr="00207522">
        <w:rPr>
          <w:rFonts w:ascii="Arial" w:eastAsiaTheme="minorEastAsia" w:hAnsi="Arial" w:cs="Arial"/>
          <w:sz w:val="22"/>
          <w:szCs w:val="22"/>
        </w:rPr>
        <w:t xml:space="preserve">General Council Assessor), </w:t>
      </w:r>
      <w:r w:rsidR="003D3CC0" w:rsidRPr="00207522">
        <w:rPr>
          <w:rFonts w:ascii="Arial" w:eastAsiaTheme="minorEastAsia" w:hAnsi="Arial" w:cs="Arial"/>
          <w:sz w:val="22"/>
          <w:szCs w:val="22"/>
        </w:rPr>
        <w:t>Dr Bo Hu (Chancellor’s Assessor</w:t>
      </w:r>
      <w:r w:rsidR="00A51C75">
        <w:rPr>
          <w:rFonts w:ascii="Arial" w:eastAsiaTheme="minorEastAsia" w:hAnsi="Arial" w:cs="Arial"/>
          <w:sz w:val="22"/>
          <w:szCs w:val="22"/>
        </w:rPr>
        <w:t xml:space="preserve"> (via Zoom)</w:t>
      </w:r>
      <w:r w:rsidR="003D3CC0" w:rsidRPr="00207522">
        <w:rPr>
          <w:rFonts w:ascii="Arial" w:eastAsiaTheme="minorEastAsia" w:hAnsi="Arial" w:cs="Arial"/>
          <w:sz w:val="22"/>
          <w:szCs w:val="22"/>
        </w:rPr>
        <w:t xml:space="preserve">), </w:t>
      </w:r>
      <w:r w:rsidR="004B0018" w:rsidRPr="00207522">
        <w:rPr>
          <w:rFonts w:ascii="Arial" w:hAnsi="Arial" w:cs="Arial"/>
          <w:sz w:val="22"/>
          <w:szCs w:val="22"/>
        </w:rPr>
        <w:t>Laic Khalique (Co-opted Member)</w:t>
      </w:r>
      <w:r w:rsidR="00A51C75">
        <w:rPr>
          <w:rFonts w:ascii="Arial" w:hAnsi="Arial" w:cs="Arial"/>
          <w:sz w:val="22"/>
          <w:szCs w:val="22"/>
        </w:rPr>
        <w:t>,</w:t>
      </w:r>
      <w:r w:rsidR="004B0018" w:rsidRPr="00207522">
        <w:rPr>
          <w:rFonts w:ascii="Arial" w:eastAsiaTheme="minorEastAsia" w:hAnsi="Arial" w:cs="Arial"/>
          <w:sz w:val="22"/>
          <w:szCs w:val="22"/>
        </w:rPr>
        <w:t xml:space="preserve"> </w:t>
      </w:r>
      <w:r w:rsidR="006E752A" w:rsidRPr="00207522">
        <w:rPr>
          <w:rFonts w:ascii="Arial" w:hAnsi="Arial" w:cs="Arial"/>
          <w:sz w:val="22"/>
          <w:szCs w:val="22"/>
        </w:rPr>
        <w:t>Christopher Kennedy (Elected Professional Services Representative</w:t>
      </w:r>
      <w:r w:rsidR="00A51C75">
        <w:rPr>
          <w:rFonts w:ascii="Arial" w:hAnsi="Arial" w:cs="Arial"/>
          <w:sz w:val="22"/>
          <w:szCs w:val="22"/>
        </w:rPr>
        <w:t>)</w:t>
      </w:r>
      <w:r w:rsidR="006E752A" w:rsidRPr="00207522">
        <w:rPr>
          <w:rFonts w:ascii="Arial" w:hAnsi="Arial" w:cs="Arial"/>
          <w:sz w:val="22"/>
          <w:szCs w:val="22"/>
        </w:rPr>
        <w:t xml:space="preserve">, </w:t>
      </w:r>
      <w:r w:rsidR="00C11939" w:rsidRPr="00207522">
        <w:rPr>
          <w:rFonts w:ascii="Arial" w:hAnsi="Arial" w:cs="Arial"/>
          <w:sz w:val="22"/>
          <w:szCs w:val="22"/>
        </w:rPr>
        <w:t xml:space="preserve">Jonathan Loukes </w:t>
      </w:r>
      <w:r w:rsidR="00C11939" w:rsidRPr="00207522">
        <w:rPr>
          <w:rFonts w:ascii="Arial" w:eastAsiaTheme="minorEastAsia" w:hAnsi="Arial" w:cs="Arial"/>
          <w:sz w:val="22"/>
          <w:szCs w:val="22"/>
        </w:rPr>
        <w:t>(Co-opted Member</w:t>
      </w:r>
      <w:r w:rsidR="00C11939" w:rsidRPr="00207522">
        <w:rPr>
          <w:rFonts w:ascii="Arial" w:hAnsi="Arial" w:cs="Arial"/>
          <w:sz w:val="22"/>
          <w:szCs w:val="22"/>
        </w:rPr>
        <w:t xml:space="preserve">), </w:t>
      </w:r>
      <w:r w:rsidR="00D71DB6" w:rsidRPr="00207522">
        <w:rPr>
          <w:rFonts w:ascii="Arial" w:hAnsi="Arial" w:cs="Arial"/>
          <w:sz w:val="22"/>
          <w:szCs w:val="22"/>
        </w:rPr>
        <w:t xml:space="preserve"> Duncan Lowther (Trade Union Nominee),</w:t>
      </w:r>
      <w:r w:rsidR="00A51C75" w:rsidRPr="00A51C75">
        <w:rPr>
          <w:rFonts w:ascii="Arial" w:hAnsi="Arial" w:cs="Arial"/>
          <w:sz w:val="22"/>
          <w:szCs w:val="22"/>
        </w:rPr>
        <w:t xml:space="preserve"> </w:t>
      </w:r>
      <w:r w:rsidR="00A51C75" w:rsidRPr="00207522">
        <w:rPr>
          <w:rFonts w:ascii="Arial" w:hAnsi="Arial" w:cs="Arial"/>
          <w:sz w:val="22"/>
          <w:szCs w:val="22"/>
        </w:rPr>
        <w:t>Paula McKerrow (Trade Union Nominee),</w:t>
      </w:r>
      <w:r w:rsidR="00D71DB6" w:rsidRPr="00207522">
        <w:rPr>
          <w:rFonts w:ascii="Arial" w:hAnsi="Arial" w:cs="Arial"/>
          <w:sz w:val="22"/>
          <w:szCs w:val="22"/>
        </w:rPr>
        <w:t xml:space="preserve"> Lorra</w:t>
      </w:r>
      <w:r w:rsidR="009B37B5">
        <w:rPr>
          <w:rFonts w:ascii="Arial" w:hAnsi="Arial" w:cs="Arial"/>
          <w:sz w:val="22"/>
          <w:szCs w:val="22"/>
        </w:rPr>
        <w:t>i</w:t>
      </w:r>
      <w:r w:rsidR="00D71DB6" w:rsidRPr="00207522">
        <w:rPr>
          <w:rFonts w:ascii="Arial" w:hAnsi="Arial" w:cs="Arial"/>
          <w:sz w:val="22"/>
          <w:szCs w:val="22"/>
        </w:rPr>
        <w:t xml:space="preserve">ne McMillan (Co-opted Member), </w:t>
      </w:r>
      <w:r w:rsidR="003D3CC0" w:rsidRPr="00207522">
        <w:rPr>
          <w:rFonts w:ascii="Arial" w:eastAsiaTheme="minorEastAsia" w:hAnsi="Arial" w:cs="Arial"/>
          <w:sz w:val="22"/>
          <w:szCs w:val="22"/>
        </w:rPr>
        <w:t>Professor Richard Reeve (</w:t>
      </w:r>
      <w:r w:rsidR="00D71DB6" w:rsidRPr="00207522">
        <w:rPr>
          <w:rFonts w:ascii="Arial" w:hAnsi="Arial" w:cs="Arial"/>
          <w:sz w:val="22"/>
          <w:szCs w:val="22"/>
        </w:rPr>
        <w:t>Elected Academic Staff Member</w:t>
      </w:r>
      <w:r w:rsidR="00D71DB6" w:rsidRPr="00207522">
        <w:rPr>
          <w:rFonts w:ascii="Arial" w:eastAsiaTheme="minorEastAsia" w:hAnsi="Arial" w:cs="Arial"/>
          <w:sz w:val="22"/>
          <w:szCs w:val="22"/>
        </w:rPr>
        <w:t>)</w:t>
      </w:r>
      <w:r w:rsidRPr="00207522">
        <w:rPr>
          <w:rFonts w:ascii="Arial" w:eastAsiaTheme="minorEastAsia" w:hAnsi="Arial" w:cs="Arial"/>
          <w:sz w:val="22"/>
          <w:szCs w:val="22"/>
        </w:rPr>
        <w:t>,</w:t>
      </w:r>
      <w:r w:rsidR="00F544CA" w:rsidRPr="00207522">
        <w:rPr>
          <w:rFonts w:ascii="Arial" w:hAnsi="Arial" w:cs="Arial"/>
          <w:sz w:val="22"/>
          <w:szCs w:val="22"/>
        </w:rPr>
        <w:t xml:space="preserve"> </w:t>
      </w:r>
      <w:r w:rsidR="00207522" w:rsidRPr="00207522">
        <w:rPr>
          <w:rFonts w:ascii="Arial" w:hAnsi="Arial" w:cs="Arial"/>
          <w:sz w:val="22"/>
          <w:szCs w:val="22"/>
        </w:rPr>
        <w:t>Professor Andy Schofield (Principal and Vice Chancellor),</w:t>
      </w:r>
      <w:r w:rsidR="007064A2" w:rsidRPr="007064A2">
        <w:rPr>
          <w:rFonts w:ascii="Arial" w:hAnsi="Arial" w:cs="Arial"/>
          <w:sz w:val="22"/>
          <w:szCs w:val="22"/>
        </w:rPr>
        <w:t xml:space="preserve"> </w:t>
      </w:r>
      <w:r w:rsidR="007064A2" w:rsidRPr="00207522">
        <w:rPr>
          <w:rFonts w:ascii="Arial" w:hAnsi="Arial" w:cs="Arial"/>
          <w:sz w:val="22"/>
          <w:szCs w:val="22"/>
        </w:rPr>
        <w:t>Martin Sinclair</w:t>
      </w:r>
      <w:r w:rsidR="007064A2">
        <w:rPr>
          <w:rFonts w:ascii="Arial" w:eastAsiaTheme="minorEastAsia" w:hAnsi="Arial" w:cs="Arial"/>
          <w:sz w:val="22"/>
          <w:szCs w:val="22"/>
        </w:rPr>
        <w:t xml:space="preserve"> </w:t>
      </w:r>
      <w:r w:rsidR="007064A2" w:rsidRPr="00207522">
        <w:rPr>
          <w:rFonts w:ascii="Arial" w:eastAsiaTheme="minorEastAsia" w:hAnsi="Arial" w:cs="Arial"/>
          <w:sz w:val="22"/>
          <w:szCs w:val="22"/>
        </w:rPr>
        <w:t>(Co-opted Member)</w:t>
      </w:r>
      <w:r w:rsidR="007064A2">
        <w:rPr>
          <w:rFonts w:ascii="Arial" w:eastAsiaTheme="minorEastAsia" w:hAnsi="Arial" w:cs="Arial"/>
          <w:sz w:val="22"/>
          <w:szCs w:val="22"/>
        </w:rPr>
        <w:t>.</w:t>
      </w:r>
    </w:p>
    <w:p w14:paraId="3CCD3A75" w14:textId="77777777" w:rsidR="00287D44" w:rsidRPr="00207522" w:rsidRDefault="00287D44" w:rsidP="00266A6D">
      <w:pPr>
        <w:spacing w:after="120"/>
        <w:jc w:val="both"/>
        <w:rPr>
          <w:rFonts w:ascii="Arial" w:hAnsi="Arial" w:cs="Arial"/>
          <w:b/>
          <w:bCs/>
          <w:sz w:val="22"/>
          <w:szCs w:val="22"/>
        </w:rPr>
      </w:pPr>
    </w:p>
    <w:p w14:paraId="5890D926" w14:textId="77777777" w:rsidR="00C241BE" w:rsidRPr="00207522" w:rsidRDefault="006B169D" w:rsidP="00C241BE">
      <w:pPr>
        <w:jc w:val="both"/>
        <w:rPr>
          <w:rFonts w:ascii="Arial" w:eastAsiaTheme="minorEastAsia" w:hAnsi="Arial" w:cs="Arial"/>
          <w:b/>
          <w:bCs/>
          <w:sz w:val="22"/>
          <w:szCs w:val="22"/>
        </w:rPr>
      </w:pPr>
      <w:r w:rsidRPr="00207522">
        <w:rPr>
          <w:rFonts w:ascii="Arial" w:eastAsiaTheme="minorEastAsia" w:hAnsi="Arial" w:cs="Arial"/>
          <w:b/>
          <w:bCs/>
          <w:sz w:val="22"/>
          <w:szCs w:val="22"/>
        </w:rPr>
        <w:t>Attending</w:t>
      </w:r>
      <w:r w:rsidR="005C6BA5" w:rsidRPr="00207522">
        <w:rPr>
          <w:rFonts w:ascii="Arial" w:eastAsiaTheme="minorEastAsia" w:hAnsi="Arial" w:cs="Arial"/>
          <w:b/>
          <w:bCs/>
          <w:sz w:val="22"/>
          <w:szCs w:val="22"/>
        </w:rPr>
        <w:t>:</w:t>
      </w:r>
    </w:p>
    <w:p w14:paraId="65C385B1" w14:textId="2CD5696D" w:rsidR="00207522" w:rsidRPr="00207522" w:rsidRDefault="002C0502" w:rsidP="00207522">
      <w:pPr>
        <w:pStyle w:val="ItemText1"/>
        <w:spacing w:after="0"/>
        <w:ind w:left="0"/>
        <w:rPr>
          <w:rFonts w:ascii="Arial" w:hAnsi="Arial" w:cs="Arial"/>
          <w:sz w:val="22"/>
          <w:szCs w:val="22"/>
        </w:rPr>
      </w:pPr>
      <w:r w:rsidRPr="00207522">
        <w:rPr>
          <w:rFonts w:ascii="Arial" w:hAnsi="Arial" w:cs="Arial"/>
          <w:sz w:val="22"/>
          <w:szCs w:val="22"/>
        </w:rPr>
        <w:t>Gregor Caldow (Executive Director of Finance), Professor Frank Coton (</w:t>
      </w:r>
      <w:r w:rsidRPr="00207522">
        <w:rPr>
          <w:rFonts w:ascii="Arial" w:hAnsi="Arial" w:cs="Arial"/>
          <w:sz w:val="22"/>
          <w:szCs w:val="22"/>
          <w:lang w:eastAsia="zh-CN"/>
        </w:rPr>
        <w:t>Senior Vice Principal and Deputy Vice Chancellor (Academic)</w:t>
      </w:r>
      <w:r w:rsidRPr="00207522">
        <w:rPr>
          <w:rFonts w:ascii="Arial" w:hAnsi="Arial" w:cs="Arial"/>
          <w:color w:val="auto"/>
          <w:sz w:val="22"/>
          <w:szCs w:val="22"/>
        </w:rPr>
        <w:t xml:space="preserve">), </w:t>
      </w:r>
      <w:r w:rsidR="007A16D4" w:rsidRPr="00207522">
        <w:rPr>
          <w:rFonts w:ascii="Arial" w:eastAsiaTheme="minorEastAsia" w:hAnsi="Arial" w:cs="Arial"/>
          <w:color w:val="auto"/>
          <w:sz w:val="22"/>
          <w:szCs w:val="22"/>
        </w:rPr>
        <w:t xml:space="preserve">Dr </w:t>
      </w:r>
      <w:r w:rsidR="007A16D4" w:rsidRPr="00207522">
        <w:rPr>
          <w:rFonts w:ascii="Arial" w:eastAsiaTheme="minorEastAsia" w:hAnsi="Arial" w:cs="Arial"/>
          <w:sz w:val="22"/>
          <w:szCs w:val="22"/>
        </w:rPr>
        <w:t>David Duncan (University Secretary</w:t>
      </w:r>
      <w:r w:rsidR="00A51C75">
        <w:rPr>
          <w:rFonts w:ascii="Arial" w:eastAsiaTheme="minorEastAsia" w:hAnsi="Arial" w:cs="Arial"/>
          <w:sz w:val="22"/>
          <w:szCs w:val="22"/>
        </w:rPr>
        <w:t xml:space="preserve"> and</w:t>
      </w:r>
      <w:r w:rsidR="00A51C75" w:rsidRPr="00A51C75">
        <w:rPr>
          <w:rFonts w:ascii="Arial" w:hAnsi="Arial" w:cs="Arial"/>
          <w:sz w:val="22"/>
          <w:szCs w:val="22"/>
          <w:lang w:eastAsia="zh-CN"/>
        </w:rPr>
        <w:t xml:space="preserve"> </w:t>
      </w:r>
      <w:r w:rsidR="00A51C75" w:rsidRPr="00207522">
        <w:rPr>
          <w:rFonts w:ascii="Arial" w:hAnsi="Arial" w:cs="Arial"/>
          <w:sz w:val="22"/>
          <w:szCs w:val="22"/>
          <w:lang w:eastAsia="zh-CN"/>
        </w:rPr>
        <w:t>Deputy Vice Chancellor (</w:t>
      </w:r>
      <w:r w:rsidR="00A51C75">
        <w:rPr>
          <w:rFonts w:ascii="Arial" w:hAnsi="Arial" w:cs="Arial"/>
          <w:sz w:val="22"/>
          <w:szCs w:val="22"/>
          <w:lang w:eastAsia="zh-CN"/>
        </w:rPr>
        <w:t>Governance</w:t>
      </w:r>
      <w:r w:rsidR="00A51C75" w:rsidRPr="00207522">
        <w:rPr>
          <w:rFonts w:ascii="Arial" w:hAnsi="Arial" w:cs="Arial"/>
          <w:sz w:val="22"/>
          <w:szCs w:val="22"/>
          <w:lang w:eastAsia="zh-CN"/>
        </w:rPr>
        <w:t>)</w:t>
      </w:r>
      <w:r w:rsidR="007A16D4" w:rsidRPr="00207522">
        <w:rPr>
          <w:rFonts w:ascii="Arial" w:eastAsiaTheme="minorEastAsia" w:hAnsi="Arial" w:cs="Arial"/>
          <w:sz w:val="22"/>
          <w:szCs w:val="22"/>
        </w:rPr>
        <w:t xml:space="preserve">), </w:t>
      </w:r>
      <w:r w:rsidR="007A16D4" w:rsidRPr="00207522">
        <w:rPr>
          <w:rFonts w:ascii="Arial" w:hAnsi="Arial" w:cs="Arial"/>
          <w:sz w:val="22"/>
          <w:szCs w:val="22"/>
        </w:rPr>
        <w:t>Amber Higgins (</w:t>
      </w:r>
      <w:r w:rsidR="00E6640B" w:rsidRPr="00207522">
        <w:rPr>
          <w:rFonts w:ascii="Arial" w:hAnsi="Arial" w:cs="Arial"/>
          <w:sz w:val="22"/>
          <w:szCs w:val="22"/>
        </w:rPr>
        <w:t>Head of Court Office</w:t>
      </w:r>
      <w:r w:rsidR="007A16D4" w:rsidRPr="00207522">
        <w:rPr>
          <w:rFonts w:ascii="Arial" w:hAnsi="Arial" w:cs="Arial"/>
          <w:sz w:val="22"/>
          <w:szCs w:val="22"/>
        </w:rPr>
        <w:t xml:space="preserve"> and Clerk to Court)</w:t>
      </w:r>
      <w:r w:rsidR="00A51C75">
        <w:rPr>
          <w:rFonts w:ascii="Arial" w:hAnsi="Arial" w:cs="Arial"/>
          <w:sz w:val="22"/>
          <w:szCs w:val="22"/>
        </w:rPr>
        <w:t>, Lee McClure (Executive Officer (Court Office), Alistair Wilson (Deputy Secretary and Head of Legal and Governance)</w:t>
      </w:r>
      <w:r w:rsidR="007064A2">
        <w:rPr>
          <w:rFonts w:ascii="Arial" w:hAnsi="Arial" w:cs="Arial"/>
          <w:sz w:val="22"/>
          <w:szCs w:val="22"/>
        </w:rPr>
        <w:t xml:space="preserve">. </w:t>
      </w:r>
      <w:r w:rsidR="004B0018">
        <w:rPr>
          <w:rFonts w:ascii="Arial" w:hAnsi="Arial" w:cs="Arial"/>
          <w:sz w:val="22"/>
          <w:szCs w:val="22"/>
        </w:rPr>
        <w:t>Rachel Sandison</w:t>
      </w:r>
      <w:r w:rsidR="00207522" w:rsidRPr="007068BE">
        <w:rPr>
          <w:rFonts w:ascii="Arial" w:hAnsi="Arial" w:cs="Arial"/>
          <w:color w:val="auto"/>
          <w:sz w:val="22"/>
          <w:szCs w:val="22"/>
        </w:rPr>
        <w:t xml:space="preserve"> </w:t>
      </w:r>
      <w:r w:rsidR="007068BE" w:rsidRPr="007068BE">
        <w:rPr>
          <w:rFonts w:ascii="Arial" w:hAnsi="Arial" w:cs="Arial"/>
          <w:color w:val="auto"/>
          <w:sz w:val="22"/>
          <w:szCs w:val="22"/>
        </w:rPr>
        <w:t>(</w:t>
      </w:r>
      <w:r w:rsidR="007068BE" w:rsidRPr="007068BE">
        <w:rPr>
          <w:rFonts w:ascii="Arial" w:hAnsi="Arial" w:cs="Arial"/>
          <w:bCs/>
          <w:color w:val="auto"/>
          <w:sz w:val="22"/>
          <w:szCs w:val="22"/>
        </w:rPr>
        <w:t>Deputy Vice Chancellor (External Engagement) and Vice Principal (External Relations))</w:t>
      </w:r>
      <w:r w:rsidR="00207522" w:rsidRPr="007068BE">
        <w:rPr>
          <w:rFonts w:ascii="Arial" w:hAnsi="Arial" w:cs="Arial"/>
          <w:color w:val="auto"/>
          <w:sz w:val="22"/>
          <w:szCs w:val="22"/>
        </w:rPr>
        <w:t xml:space="preserve"> </w:t>
      </w:r>
      <w:r w:rsidR="00207522">
        <w:rPr>
          <w:rFonts w:ascii="Arial" w:hAnsi="Arial" w:cs="Arial"/>
          <w:sz w:val="22"/>
          <w:szCs w:val="22"/>
        </w:rPr>
        <w:t xml:space="preserve">for </w:t>
      </w:r>
      <w:r w:rsidR="00207522" w:rsidRPr="00207522">
        <w:rPr>
          <w:rFonts w:ascii="Arial" w:hAnsi="Arial" w:cs="Arial"/>
          <w:sz w:val="22"/>
          <w:szCs w:val="22"/>
        </w:rPr>
        <w:t>Item</w:t>
      </w:r>
      <w:r w:rsidR="004B0018">
        <w:rPr>
          <w:rFonts w:ascii="Arial" w:hAnsi="Arial" w:cs="Arial"/>
          <w:sz w:val="22"/>
          <w:szCs w:val="22"/>
        </w:rPr>
        <w:t>s</w:t>
      </w:r>
      <w:r w:rsidR="00207522" w:rsidRPr="00207522">
        <w:rPr>
          <w:rFonts w:ascii="Arial" w:hAnsi="Arial" w:cs="Arial"/>
          <w:sz w:val="22"/>
          <w:szCs w:val="22"/>
        </w:rPr>
        <w:t xml:space="preserve"> </w:t>
      </w:r>
      <w:r w:rsidR="00207522" w:rsidRPr="00207522">
        <w:rPr>
          <w:rFonts w:ascii="Arial" w:eastAsiaTheme="minorEastAsia" w:hAnsi="Arial" w:cs="Arial"/>
          <w:i/>
          <w:iCs/>
          <w:sz w:val="22"/>
          <w:szCs w:val="22"/>
        </w:rPr>
        <w:t>CRT/2025/</w:t>
      </w:r>
      <w:r w:rsidR="00D54A0A">
        <w:rPr>
          <w:rFonts w:ascii="Arial" w:eastAsiaTheme="minorEastAsia" w:hAnsi="Arial" w:cs="Arial"/>
          <w:i/>
          <w:iCs/>
          <w:sz w:val="22"/>
          <w:szCs w:val="22"/>
        </w:rPr>
        <w:t>47</w:t>
      </w:r>
      <w:r w:rsidR="00AB1ECF">
        <w:rPr>
          <w:rFonts w:ascii="Arial" w:eastAsiaTheme="minorEastAsia" w:hAnsi="Arial" w:cs="Arial"/>
          <w:i/>
          <w:iCs/>
          <w:sz w:val="22"/>
          <w:szCs w:val="22"/>
        </w:rPr>
        <w:t xml:space="preserve"> </w:t>
      </w:r>
      <w:r w:rsidR="00A51C75">
        <w:rPr>
          <w:rFonts w:ascii="Arial" w:eastAsiaTheme="minorEastAsia" w:hAnsi="Arial" w:cs="Arial"/>
          <w:i/>
          <w:iCs/>
          <w:sz w:val="22"/>
          <w:szCs w:val="22"/>
        </w:rPr>
        <w:t xml:space="preserve">to </w:t>
      </w:r>
      <w:r w:rsidR="00AB1ECF" w:rsidRPr="00207522">
        <w:rPr>
          <w:rFonts w:ascii="Arial" w:eastAsiaTheme="minorEastAsia" w:hAnsi="Arial" w:cs="Arial"/>
          <w:i/>
          <w:iCs/>
          <w:sz w:val="22"/>
          <w:szCs w:val="22"/>
        </w:rPr>
        <w:t>CRT/2025/</w:t>
      </w:r>
      <w:r w:rsidR="002454F6">
        <w:rPr>
          <w:rFonts w:ascii="Arial" w:eastAsiaTheme="minorEastAsia" w:hAnsi="Arial" w:cs="Arial"/>
          <w:i/>
          <w:iCs/>
          <w:sz w:val="22"/>
          <w:szCs w:val="22"/>
        </w:rPr>
        <w:t>53</w:t>
      </w:r>
      <w:r w:rsidR="00A51C75">
        <w:rPr>
          <w:rFonts w:ascii="Arial" w:hAnsi="Arial" w:cs="Arial"/>
          <w:i/>
          <w:iCs/>
          <w:sz w:val="22"/>
          <w:szCs w:val="22"/>
        </w:rPr>
        <w:t xml:space="preserve">, </w:t>
      </w:r>
      <w:r w:rsidR="004B0018">
        <w:rPr>
          <w:rFonts w:ascii="Arial" w:hAnsi="Arial" w:cs="Arial"/>
          <w:sz w:val="22"/>
          <w:szCs w:val="22"/>
        </w:rPr>
        <w:t xml:space="preserve"> </w:t>
      </w:r>
      <w:r w:rsidR="00D54A0A">
        <w:rPr>
          <w:rFonts w:ascii="Arial" w:hAnsi="Arial" w:cs="Arial"/>
          <w:sz w:val="22"/>
          <w:szCs w:val="22"/>
        </w:rPr>
        <w:t xml:space="preserve">Professor Chris Pearce (Vice Principal (Research and Knowledge Exchange) </w:t>
      </w:r>
      <w:r w:rsidR="004B0018">
        <w:rPr>
          <w:rFonts w:ascii="Arial" w:hAnsi="Arial" w:cs="Arial"/>
          <w:sz w:val="22"/>
          <w:szCs w:val="22"/>
        </w:rPr>
        <w:t>for Item</w:t>
      </w:r>
      <w:r w:rsidR="00BA0C35">
        <w:rPr>
          <w:rFonts w:ascii="Arial" w:hAnsi="Arial" w:cs="Arial"/>
          <w:sz w:val="22"/>
          <w:szCs w:val="22"/>
        </w:rPr>
        <w:t>s</w:t>
      </w:r>
      <w:r w:rsidR="004B0018">
        <w:rPr>
          <w:rFonts w:ascii="Arial" w:hAnsi="Arial" w:cs="Arial"/>
          <w:sz w:val="22"/>
          <w:szCs w:val="22"/>
        </w:rPr>
        <w:t xml:space="preserve"> </w:t>
      </w:r>
      <w:r w:rsidR="00BA0C35" w:rsidRPr="00207522">
        <w:rPr>
          <w:rFonts w:ascii="Arial" w:eastAsiaTheme="minorEastAsia" w:hAnsi="Arial" w:cs="Arial"/>
          <w:i/>
          <w:iCs/>
          <w:sz w:val="22"/>
          <w:szCs w:val="22"/>
        </w:rPr>
        <w:t>CRT/2025/</w:t>
      </w:r>
      <w:r w:rsidR="00BA0C35">
        <w:rPr>
          <w:rFonts w:ascii="Arial" w:eastAsiaTheme="minorEastAsia" w:hAnsi="Arial" w:cs="Arial"/>
          <w:i/>
          <w:iCs/>
          <w:sz w:val="22"/>
          <w:szCs w:val="22"/>
        </w:rPr>
        <w:t xml:space="preserve">47 to </w:t>
      </w:r>
      <w:r w:rsidR="004B0018" w:rsidRPr="004B0018">
        <w:rPr>
          <w:rFonts w:ascii="Arial" w:hAnsi="Arial" w:cs="Arial"/>
          <w:i/>
          <w:iCs/>
          <w:sz w:val="22"/>
          <w:szCs w:val="22"/>
        </w:rPr>
        <w:t>CRT/2025/</w:t>
      </w:r>
      <w:r w:rsidR="00D54A0A">
        <w:rPr>
          <w:rFonts w:ascii="Arial" w:hAnsi="Arial" w:cs="Arial"/>
          <w:i/>
          <w:iCs/>
          <w:sz w:val="22"/>
          <w:szCs w:val="22"/>
        </w:rPr>
        <w:t>51</w:t>
      </w:r>
      <w:r w:rsidR="002454F6">
        <w:rPr>
          <w:rFonts w:ascii="Arial" w:hAnsi="Arial" w:cs="Arial"/>
          <w:i/>
          <w:iCs/>
          <w:sz w:val="22"/>
          <w:szCs w:val="22"/>
        </w:rPr>
        <w:t xml:space="preserve">, </w:t>
      </w:r>
      <w:r w:rsidR="00D54A0A" w:rsidRPr="00D54A0A">
        <w:rPr>
          <w:rFonts w:ascii="Arial" w:hAnsi="Arial" w:cs="Arial"/>
          <w:sz w:val="22"/>
          <w:szCs w:val="22"/>
        </w:rPr>
        <w:t>Jonathan Jones (Assistant Director, Student Services)</w:t>
      </w:r>
      <w:r w:rsidR="00D54A0A">
        <w:rPr>
          <w:rFonts w:ascii="Arial" w:hAnsi="Arial" w:cs="Arial"/>
          <w:sz w:val="22"/>
          <w:szCs w:val="22"/>
        </w:rPr>
        <w:t xml:space="preserve"> for Item </w:t>
      </w:r>
      <w:r w:rsidR="00D54A0A" w:rsidRPr="004B0018">
        <w:rPr>
          <w:rFonts w:ascii="Arial" w:hAnsi="Arial" w:cs="Arial"/>
          <w:i/>
          <w:iCs/>
          <w:sz w:val="22"/>
          <w:szCs w:val="22"/>
        </w:rPr>
        <w:t>CRT/2025/</w:t>
      </w:r>
      <w:r w:rsidR="00D54A0A">
        <w:rPr>
          <w:rFonts w:ascii="Arial" w:hAnsi="Arial" w:cs="Arial"/>
          <w:i/>
          <w:iCs/>
          <w:sz w:val="22"/>
          <w:szCs w:val="22"/>
        </w:rPr>
        <w:t>5</w:t>
      </w:r>
      <w:r w:rsidR="00BA0C35">
        <w:rPr>
          <w:rFonts w:ascii="Arial" w:hAnsi="Arial" w:cs="Arial"/>
          <w:i/>
          <w:iCs/>
          <w:sz w:val="22"/>
          <w:szCs w:val="22"/>
        </w:rPr>
        <w:t>2</w:t>
      </w:r>
      <w:r w:rsidR="00D54A0A">
        <w:rPr>
          <w:rFonts w:ascii="Arial" w:hAnsi="Arial" w:cs="Arial"/>
          <w:i/>
          <w:iCs/>
          <w:sz w:val="22"/>
          <w:szCs w:val="22"/>
        </w:rPr>
        <w:t xml:space="preserve"> only</w:t>
      </w:r>
      <w:r w:rsidR="002454F6">
        <w:rPr>
          <w:rFonts w:ascii="Arial" w:hAnsi="Arial" w:cs="Arial"/>
          <w:i/>
          <w:iCs/>
          <w:sz w:val="22"/>
          <w:szCs w:val="22"/>
        </w:rPr>
        <w:t xml:space="preserve"> and </w:t>
      </w:r>
      <w:r w:rsidR="002454F6" w:rsidRPr="002454F6">
        <w:rPr>
          <w:rFonts w:ascii="Arial" w:hAnsi="Arial" w:cs="Arial"/>
          <w:sz w:val="22"/>
          <w:szCs w:val="22"/>
        </w:rPr>
        <w:t xml:space="preserve">Ben Matthews, </w:t>
      </w:r>
      <w:r w:rsidR="002454F6">
        <w:rPr>
          <w:rFonts w:ascii="Arial" w:hAnsi="Arial" w:cs="Arial"/>
          <w:sz w:val="22"/>
          <w:szCs w:val="22"/>
        </w:rPr>
        <w:t>(</w:t>
      </w:r>
      <w:r w:rsidR="002454F6" w:rsidRPr="002454F6">
        <w:rPr>
          <w:rFonts w:ascii="Arial" w:hAnsi="Arial" w:cs="Arial"/>
          <w:sz w:val="22"/>
          <w:szCs w:val="22"/>
        </w:rPr>
        <w:t>Director of Global Partnerships and Networks</w:t>
      </w:r>
      <w:r w:rsidR="002454F6">
        <w:rPr>
          <w:rFonts w:ascii="Arial" w:hAnsi="Arial" w:cs="Arial"/>
          <w:sz w:val="22"/>
          <w:szCs w:val="22"/>
        </w:rPr>
        <w:t xml:space="preserve">) for Item </w:t>
      </w:r>
      <w:r w:rsidR="002454F6" w:rsidRPr="004B0018">
        <w:rPr>
          <w:rFonts w:ascii="Arial" w:hAnsi="Arial" w:cs="Arial"/>
          <w:i/>
          <w:iCs/>
          <w:sz w:val="22"/>
          <w:szCs w:val="22"/>
        </w:rPr>
        <w:t>CRT/2025/</w:t>
      </w:r>
      <w:r w:rsidR="002454F6">
        <w:rPr>
          <w:rFonts w:ascii="Arial" w:hAnsi="Arial" w:cs="Arial"/>
          <w:i/>
          <w:iCs/>
          <w:sz w:val="22"/>
          <w:szCs w:val="22"/>
        </w:rPr>
        <w:t>53 only</w:t>
      </w:r>
      <w:r w:rsidR="00207522" w:rsidRPr="00D54A0A">
        <w:rPr>
          <w:rFonts w:ascii="Arial" w:hAnsi="Arial" w:cs="Arial"/>
          <w:sz w:val="22"/>
          <w:szCs w:val="22"/>
        </w:rPr>
        <w:t>.</w:t>
      </w:r>
    </w:p>
    <w:p w14:paraId="1336500E" w14:textId="32EBE59B" w:rsidR="00273726" w:rsidRPr="00207522" w:rsidRDefault="00273726" w:rsidP="003F1095">
      <w:pPr>
        <w:jc w:val="both"/>
        <w:rPr>
          <w:rFonts w:ascii="Arial" w:eastAsiaTheme="minorEastAsia" w:hAnsi="Arial" w:cs="Arial"/>
          <w:b/>
          <w:bCs/>
          <w:sz w:val="22"/>
          <w:szCs w:val="22"/>
        </w:rPr>
      </w:pPr>
    </w:p>
    <w:p w14:paraId="25A9D1EC" w14:textId="77777777" w:rsidR="004006F0" w:rsidRPr="00207522" w:rsidRDefault="005C6BA5" w:rsidP="001B7310">
      <w:pPr>
        <w:jc w:val="both"/>
        <w:rPr>
          <w:rFonts w:ascii="Arial" w:eastAsiaTheme="minorEastAsia" w:hAnsi="Arial" w:cs="Arial"/>
          <w:b/>
          <w:bCs/>
          <w:sz w:val="22"/>
          <w:szCs w:val="22"/>
        </w:rPr>
      </w:pPr>
      <w:r w:rsidRPr="00207522">
        <w:rPr>
          <w:rFonts w:ascii="Arial" w:eastAsiaTheme="minorEastAsia" w:hAnsi="Arial" w:cs="Arial"/>
          <w:b/>
          <w:bCs/>
          <w:sz w:val="22"/>
          <w:szCs w:val="22"/>
        </w:rPr>
        <w:t xml:space="preserve">Apologies: </w:t>
      </w:r>
    </w:p>
    <w:bookmarkEnd w:id="1"/>
    <w:p w14:paraId="6E594915" w14:textId="5C770933" w:rsidR="00917E4E" w:rsidRDefault="00A51C75" w:rsidP="002C0502">
      <w:pPr>
        <w:spacing w:after="120"/>
        <w:jc w:val="both"/>
        <w:rPr>
          <w:rFonts w:ascii="Arial" w:hAnsi="Arial" w:cs="Arial"/>
          <w:sz w:val="22"/>
          <w:szCs w:val="22"/>
        </w:rPr>
      </w:pPr>
      <w:r w:rsidRPr="00207522">
        <w:rPr>
          <w:rFonts w:ascii="Arial" w:hAnsi="Arial" w:cs="Arial"/>
          <w:sz w:val="22"/>
          <w:szCs w:val="22"/>
        </w:rPr>
        <w:t>Dr Ghassan Abu-Sittah (Rector</w:t>
      </w:r>
      <w:r>
        <w:rPr>
          <w:rFonts w:ascii="Arial" w:hAnsi="Arial" w:cs="Arial"/>
          <w:sz w:val="22"/>
          <w:szCs w:val="22"/>
        </w:rPr>
        <w:t xml:space="preserve">), </w:t>
      </w:r>
      <w:r w:rsidRPr="00207522">
        <w:rPr>
          <w:rFonts w:ascii="Arial" w:hAnsi="Arial" w:cs="Arial"/>
          <w:sz w:val="22"/>
          <w:szCs w:val="22"/>
        </w:rPr>
        <w:t>Cllr Susan Aitken (Glasgow City Council Assessor),</w:t>
      </w:r>
      <w:r w:rsidR="002C0502" w:rsidRPr="00207522">
        <w:rPr>
          <w:rFonts w:ascii="Arial" w:hAnsi="Arial" w:cs="Arial"/>
          <w:sz w:val="22"/>
          <w:szCs w:val="22"/>
        </w:rPr>
        <w:t xml:space="preserve"> </w:t>
      </w:r>
      <w:r w:rsidR="004B0018" w:rsidRPr="00207522">
        <w:rPr>
          <w:rFonts w:ascii="Arial" w:eastAsiaTheme="minorEastAsia" w:hAnsi="Arial" w:cs="Arial"/>
          <w:sz w:val="22"/>
          <w:szCs w:val="22"/>
        </w:rPr>
        <w:t>Shan Saba (Co-opted Member)</w:t>
      </w:r>
      <w:r w:rsidR="004B0018">
        <w:rPr>
          <w:rFonts w:ascii="Arial" w:eastAsiaTheme="minorEastAsia" w:hAnsi="Arial" w:cs="Arial"/>
          <w:sz w:val="22"/>
          <w:szCs w:val="22"/>
        </w:rPr>
        <w:t>.</w:t>
      </w:r>
    </w:p>
    <w:p w14:paraId="54BD31F4" w14:textId="77777777" w:rsidR="002C0502" w:rsidRPr="002C0502" w:rsidRDefault="002C0502" w:rsidP="002C0502">
      <w:pPr>
        <w:spacing w:after="120"/>
        <w:jc w:val="both"/>
        <w:rPr>
          <w:rFonts w:ascii="Arial" w:hAnsi="Arial" w:cs="Arial"/>
          <w:sz w:val="22"/>
          <w:szCs w:val="22"/>
        </w:rPr>
      </w:pPr>
    </w:p>
    <w:p w14:paraId="3AF4A401" w14:textId="2E558330" w:rsidR="00A51C75" w:rsidRPr="003B04C4" w:rsidRDefault="002C0502" w:rsidP="003B04C4">
      <w:pPr>
        <w:keepNext/>
        <w:tabs>
          <w:tab w:val="left" w:pos="567"/>
          <w:tab w:val="left" w:pos="850"/>
          <w:tab w:val="left" w:pos="1134"/>
          <w:tab w:val="left" w:pos="1418"/>
          <w:tab w:val="left" w:pos="1701"/>
          <w:tab w:val="left" w:pos="1985"/>
        </w:tabs>
        <w:spacing w:after="120"/>
        <w:ind w:left="567" w:hanging="567"/>
        <w:jc w:val="both"/>
        <w:rPr>
          <w:rFonts w:ascii="Arial" w:eastAsiaTheme="minorEastAsia" w:hAnsi="Arial" w:cs="Arial"/>
          <w:b/>
          <w:bCs/>
          <w:sz w:val="22"/>
          <w:szCs w:val="22"/>
        </w:rPr>
      </w:pPr>
      <w:r w:rsidRPr="001E2F38">
        <w:rPr>
          <w:rFonts w:ascii="Arial" w:eastAsiaTheme="minorEastAsia" w:hAnsi="Arial" w:cs="Arial"/>
          <w:b/>
          <w:bCs/>
          <w:sz w:val="22"/>
          <w:szCs w:val="22"/>
        </w:rPr>
        <w:t>CRT/202</w:t>
      </w:r>
      <w:r w:rsidR="00D71DB6">
        <w:rPr>
          <w:rFonts w:ascii="Arial" w:eastAsiaTheme="minorEastAsia" w:hAnsi="Arial" w:cs="Arial"/>
          <w:b/>
          <w:bCs/>
          <w:sz w:val="22"/>
          <w:szCs w:val="22"/>
        </w:rPr>
        <w:t>5/</w:t>
      </w:r>
      <w:r w:rsidR="00A51C75">
        <w:rPr>
          <w:rFonts w:ascii="Arial" w:eastAsiaTheme="minorEastAsia" w:hAnsi="Arial" w:cs="Arial"/>
          <w:b/>
          <w:bCs/>
          <w:sz w:val="22"/>
          <w:szCs w:val="22"/>
        </w:rPr>
        <w:t>47</w:t>
      </w:r>
      <w:r w:rsidRPr="001E2F38">
        <w:rPr>
          <w:rFonts w:ascii="Arial" w:eastAsiaTheme="minorEastAsia" w:hAnsi="Arial" w:cs="Arial"/>
          <w:b/>
          <w:bCs/>
          <w:sz w:val="22"/>
          <w:szCs w:val="22"/>
        </w:rPr>
        <w:t xml:space="preserve">. </w:t>
      </w:r>
      <w:r w:rsidRPr="00B86A9B">
        <w:rPr>
          <w:rFonts w:ascii="Arial" w:eastAsiaTheme="minorEastAsia" w:hAnsi="Arial" w:cs="Arial"/>
          <w:b/>
          <w:bCs/>
          <w:sz w:val="22"/>
          <w:szCs w:val="22"/>
        </w:rPr>
        <w:t>Announcements</w:t>
      </w:r>
      <w:r>
        <w:rPr>
          <w:rFonts w:ascii="Arial" w:eastAsiaTheme="minorEastAsia" w:hAnsi="Arial" w:cs="Arial"/>
          <w:b/>
          <w:bCs/>
          <w:sz w:val="22"/>
          <w:szCs w:val="22"/>
        </w:rPr>
        <w:t xml:space="preserve"> and declaration of Interests</w:t>
      </w:r>
    </w:p>
    <w:p w14:paraId="6C810F8E" w14:textId="197AFE61" w:rsidR="003B04C4" w:rsidRPr="003B04C4" w:rsidRDefault="003B04C4" w:rsidP="003B04C4">
      <w:pPr>
        <w:rPr>
          <w:rFonts w:ascii="Arial" w:eastAsiaTheme="minorEastAsia" w:hAnsi="Arial" w:cs="Arial"/>
          <w:sz w:val="22"/>
          <w:szCs w:val="22"/>
        </w:rPr>
      </w:pPr>
      <w:r>
        <w:rPr>
          <w:rFonts w:ascii="Arial" w:eastAsiaTheme="minorEastAsia" w:hAnsi="Arial" w:cs="Arial"/>
          <w:sz w:val="22"/>
          <w:szCs w:val="22"/>
        </w:rPr>
        <w:t>The Convener of Court reported the recent passing</w:t>
      </w:r>
      <w:r w:rsidRPr="003B04C4">
        <w:rPr>
          <w:rFonts w:ascii="Arial" w:eastAsiaTheme="minorEastAsia" w:hAnsi="Arial" w:cs="Arial"/>
          <w:sz w:val="22"/>
          <w:szCs w:val="22"/>
        </w:rPr>
        <w:t xml:space="preserve"> of </w:t>
      </w:r>
      <w:r w:rsidR="00763973">
        <w:rPr>
          <w:rFonts w:ascii="Arial" w:eastAsiaTheme="minorEastAsia" w:hAnsi="Arial" w:cs="Arial"/>
          <w:sz w:val="22"/>
          <w:szCs w:val="22"/>
        </w:rPr>
        <w:t xml:space="preserve">Sir </w:t>
      </w:r>
      <w:r w:rsidRPr="003B04C4">
        <w:rPr>
          <w:rFonts w:ascii="Arial" w:eastAsiaTheme="minorEastAsia" w:hAnsi="Arial" w:cs="Arial"/>
          <w:sz w:val="22"/>
          <w:szCs w:val="22"/>
        </w:rPr>
        <w:t xml:space="preserve">Craig Reedie </w:t>
      </w:r>
      <w:r>
        <w:rPr>
          <w:rFonts w:ascii="Arial" w:eastAsiaTheme="minorEastAsia" w:hAnsi="Arial" w:cs="Arial"/>
          <w:sz w:val="22"/>
          <w:szCs w:val="22"/>
        </w:rPr>
        <w:t xml:space="preserve">who was </w:t>
      </w:r>
      <w:r w:rsidRPr="003B04C4">
        <w:rPr>
          <w:rFonts w:ascii="Arial" w:eastAsiaTheme="minorEastAsia" w:hAnsi="Arial" w:cs="Arial"/>
          <w:sz w:val="22"/>
          <w:szCs w:val="22"/>
        </w:rPr>
        <w:t>a former Court member and long</w:t>
      </w:r>
      <w:r w:rsidRPr="003B04C4">
        <w:rPr>
          <w:rFonts w:ascii="Arial" w:eastAsiaTheme="minorEastAsia" w:hAnsi="Arial" w:cs="Arial"/>
          <w:sz w:val="22"/>
          <w:szCs w:val="22"/>
        </w:rPr>
        <w:noBreakHyphen/>
        <w:t>standing contributor to the Investment Advisory Committee.</w:t>
      </w:r>
      <w:r>
        <w:rPr>
          <w:rFonts w:ascii="Arial" w:eastAsiaTheme="minorEastAsia" w:hAnsi="Arial" w:cs="Arial"/>
          <w:sz w:val="22"/>
          <w:szCs w:val="22"/>
        </w:rPr>
        <w:t xml:space="preserve"> Court wished to</w:t>
      </w:r>
      <w:r w:rsidRPr="003B04C4">
        <w:rPr>
          <w:rFonts w:ascii="Arial" w:eastAsiaTheme="minorEastAsia" w:hAnsi="Arial" w:cs="Arial"/>
          <w:sz w:val="22"/>
          <w:szCs w:val="22"/>
        </w:rPr>
        <w:t xml:space="preserve"> formal</w:t>
      </w:r>
      <w:r>
        <w:rPr>
          <w:rFonts w:ascii="Arial" w:eastAsiaTheme="minorEastAsia" w:hAnsi="Arial" w:cs="Arial"/>
          <w:sz w:val="22"/>
          <w:szCs w:val="22"/>
        </w:rPr>
        <w:t xml:space="preserve">ly note its </w:t>
      </w:r>
      <w:r w:rsidRPr="003B04C4">
        <w:rPr>
          <w:rFonts w:ascii="Arial" w:eastAsiaTheme="minorEastAsia" w:hAnsi="Arial" w:cs="Arial"/>
          <w:sz w:val="22"/>
          <w:szCs w:val="22"/>
        </w:rPr>
        <w:t>condolences</w:t>
      </w:r>
      <w:r>
        <w:rPr>
          <w:rFonts w:ascii="Arial" w:eastAsiaTheme="minorEastAsia" w:hAnsi="Arial" w:cs="Arial"/>
          <w:sz w:val="22"/>
          <w:szCs w:val="22"/>
        </w:rPr>
        <w:t xml:space="preserve"> to his family.</w:t>
      </w:r>
    </w:p>
    <w:p w14:paraId="1D7B1D25" w14:textId="77777777" w:rsidR="00A51C75" w:rsidRDefault="00A51C75" w:rsidP="009A7340">
      <w:pPr>
        <w:rPr>
          <w:rFonts w:ascii="Arial" w:eastAsiaTheme="minorEastAsia" w:hAnsi="Arial" w:cs="Arial"/>
          <w:sz w:val="22"/>
          <w:szCs w:val="22"/>
        </w:rPr>
      </w:pPr>
    </w:p>
    <w:p w14:paraId="5D6EBA9B" w14:textId="208CEADB" w:rsidR="009A7340" w:rsidRPr="009A7340" w:rsidRDefault="002C0502" w:rsidP="009A7340">
      <w:pPr>
        <w:rPr>
          <w:rFonts w:ascii="Arial" w:eastAsiaTheme="minorEastAsia" w:hAnsi="Arial" w:cs="Arial"/>
          <w:sz w:val="22"/>
          <w:szCs w:val="22"/>
        </w:rPr>
      </w:pPr>
      <w:r w:rsidRPr="008453AB">
        <w:rPr>
          <w:rFonts w:ascii="Arial" w:eastAsiaTheme="minorEastAsia" w:hAnsi="Arial" w:cs="Arial"/>
          <w:sz w:val="22"/>
          <w:szCs w:val="22"/>
        </w:rPr>
        <w:t>There w</w:t>
      </w:r>
      <w:r w:rsidR="006858DC">
        <w:rPr>
          <w:rFonts w:ascii="Arial" w:eastAsiaTheme="minorEastAsia" w:hAnsi="Arial" w:cs="Arial"/>
          <w:sz w:val="22"/>
          <w:szCs w:val="22"/>
        </w:rPr>
        <w:t>ere</w:t>
      </w:r>
      <w:r w:rsidRPr="008453AB">
        <w:rPr>
          <w:rFonts w:ascii="Arial" w:eastAsiaTheme="minorEastAsia" w:hAnsi="Arial" w:cs="Arial"/>
          <w:sz w:val="22"/>
          <w:szCs w:val="22"/>
        </w:rPr>
        <w:t xml:space="preserve"> the following </w:t>
      </w:r>
      <w:r w:rsidR="00AB1ECF">
        <w:rPr>
          <w:rFonts w:ascii="Arial" w:eastAsiaTheme="minorEastAsia" w:hAnsi="Arial" w:cs="Arial"/>
          <w:sz w:val="22"/>
          <w:szCs w:val="22"/>
        </w:rPr>
        <w:t xml:space="preserve">standing </w:t>
      </w:r>
      <w:r w:rsidRPr="008453AB">
        <w:rPr>
          <w:rFonts w:ascii="Arial" w:eastAsiaTheme="minorEastAsia" w:hAnsi="Arial" w:cs="Arial"/>
          <w:sz w:val="22"/>
          <w:szCs w:val="22"/>
        </w:rPr>
        <w:t>declaration</w:t>
      </w:r>
      <w:r w:rsidR="006858DC">
        <w:rPr>
          <w:rFonts w:ascii="Arial" w:eastAsiaTheme="minorEastAsia" w:hAnsi="Arial" w:cs="Arial"/>
          <w:sz w:val="22"/>
          <w:szCs w:val="22"/>
        </w:rPr>
        <w:t>s</w:t>
      </w:r>
      <w:r w:rsidRPr="008453AB">
        <w:rPr>
          <w:rFonts w:ascii="Arial" w:eastAsiaTheme="minorEastAsia" w:hAnsi="Arial" w:cs="Arial"/>
          <w:sz w:val="22"/>
          <w:szCs w:val="22"/>
        </w:rPr>
        <w:t xml:space="preserve"> of interest in relation to business to be conducted at the meeting:</w:t>
      </w:r>
      <w:r>
        <w:rPr>
          <w:rFonts w:ascii="Arial" w:eastAsiaTheme="minorEastAsia" w:hAnsi="Arial" w:cs="Arial"/>
          <w:sz w:val="22"/>
          <w:szCs w:val="22"/>
        </w:rPr>
        <w:t xml:space="preserve"> </w:t>
      </w:r>
      <w:r w:rsidR="00AB1ECF">
        <w:rPr>
          <w:rFonts w:ascii="Arial" w:eastAsiaTheme="minorEastAsia" w:hAnsi="Arial" w:cs="Arial"/>
          <w:sz w:val="22"/>
          <w:szCs w:val="22"/>
        </w:rPr>
        <w:t xml:space="preserve">Lorraine McMillian – </w:t>
      </w:r>
      <w:proofErr w:type="spellStart"/>
      <w:r w:rsidR="00AB1ECF">
        <w:rPr>
          <w:rFonts w:ascii="Arial" w:eastAsiaTheme="minorEastAsia" w:hAnsi="Arial" w:cs="Arial"/>
          <w:sz w:val="22"/>
          <w:szCs w:val="22"/>
        </w:rPr>
        <w:t>Ae</w:t>
      </w:r>
      <w:r w:rsidR="00C24DC7">
        <w:rPr>
          <w:rFonts w:ascii="Arial" w:eastAsiaTheme="minorEastAsia" w:hAnsi="Arial" w:cs="Arial"/>
          <w:sz w:val="22"/>
          <w:szCs w:val="22"/>
        </w:rPr>
        <w:t>c</w:t>
      </w:r>
      <w:r w:rsidR="00AB1ECF">
        <w:rPr>
          <w:rFonts w:ascii="Arial" w:eastAsiaTheme="minorEastAsia" w:hAnsi="Arial" w:cs="Arial"/>
          <w:sz w:val="22"/>
          <w:szCs w:val="22"/>
        </w:rPr>
        <w:t>om</w:t>
      </w:r>
      <w:proofErr w:type="spellEnd"/>
      <w:r w:rsidR="00AB1ECF">
        <w:rPr>
          <w:rFonts w:ascii="Arial" w:eastAsiaTheme="minorEastAsia" w:hAnsi="Arial" w:cs="Arial"/>
          <w:sz w:val="22"/>
          <w:szCs w:val="22"/>
        </w:rPr>
        <w:t xml:space="preserve"> and Duncan Lowther – </w:t>
      </w:r>
      <w:r w:rsidR="009A7340" w:rsidRPr="009A7340">
        <w:rPr>
          <w:rFonts w:ascii="Arial" w:eastAsiaTheme="minorEastAsia" w:hAnsi="Arial" w:cs="Arial"/>
          <w:sz w:val="22"/>
          <w:szCs w:val="22"/>
        </w:rPr>
        <w:t>UCU</w:t>
      </w:r>
      <w:r w:rsidR="009A7340">
        <w:rPr>
          <w:rFonts w:ascii="Arial" w:eastAsiaTheme="minorEastAsia" w:hAnsi="Arial" w:cs="Arial"/>
          <w:sz w:val="22"/>
          <w:szCs w:val="22"/>
        </w:rPr>
        <w:t xml:space="preserve"> </w:t>
      </w:r>
      <w:r w:rsidR="009A7340" w:rsidRPr="009A7340">
        <w:rPr>
          <w:rFonts w:ascii="Arial" w:eastAsiaTheme="minorEastAsia" w:hAnsi="Arial" w:cs="Arial"/>
          <w:sz w:val="22"/>
          <w:szCs w:val="22"/>
        </w:rPr>
        <w:t>Glasgow Joint President</w:t>
      </w:r>
      <w:r w:rsidR="009A7340">
        <w:rPr>
          <w:rFonts w:ascii="Arial" w:eastAsiaTheme="minorEastAsia" w:hAnsi="Arial" w:cs="Arial"/>
          <w:sz w:val="22"/>
          <w:szCs w:val="22"/>
        </w:rPr>
        <w:t>.</w:t>
      </w:r>
    </w:p>
    <w:p w14:paraId="3224818F" w14:textId="77777777" w:rsidR="002C0502" w:rsidRPr="00B86A9B" w:rsidRDefault="002C0502" w:rsidP="002C0502">
      <w:pPr>
        <w:tabs>
          <w:tab w:val="left" w:pos="1425"/>
        </w:tabs>
        <w:jc w:val="both"/>
        <w:rPr>
          <w:rFonts w:ascii="Arial" w:eastAsiaTheme="minorEastAsia" w:hAnsi="Arial" w:cs="Arial"/>
          <w:sz w:val="22"/>
          <w:szCs w:val="22"/>
        </w:rPr>
      </w:pPr>
      <w:r>
        <w:rPr>
          <w:rFonts w:ascii="Arial" w:eastAsiaTheme="minorEastAsia" w:hAnsi="Arial" w:cs="Arial"/>
          <w:sz w:val="22"/>
          <w:szCs w:val="22"/>
        </w:rPr>
        <w:tab/>
      </w:r>
    </w:p>
    <w:p w14:paraId="1ACD9090" w14:textId="0B31BCFB" w:rsidR="002C0502" w:rsidRDefault="002C0502" w:rsidP="00FD1FB0">
      <w:pPr>
        <w:jc w:val="both"/>
        <w:rPr>
          <w:rFonts w:ascii="Arial" w:eastAsiaTheme="minorEastAsia" w:hAnsi="Arial" w:cs="Arial"/>
          <w:sz w:val="22"/>
          <w:szCs w:val="22"/>
        </w:rPr>
      </w:pPr>
      <w:r w:rsidRPr="00B86A9B">
        <w:rPr>
          <w:rFonts w:ascii="Arial" w:eastAsiaTheme="minorEastAsia" w:hAnsi="Arial" w:cs="Arial"/>
          <w:sz w:val="22"/>
          <w:szCs w:val="22"/>
        </w:rPr>
        <w:t xml:space="preserve">Court was reminded that papers and business were confidential. </w:t>
      </w:r>
    </w:p>
    <w:p w14:paraId="0AACFD26" w14:textId="77777777" w:rsidR="00F76D19" w:rsidRDefault="00F76D19" w:rsidP="00FD1FB0">
      <w:pPr>
        <w:jc w:val="both"/>
        <w:rPr>
          <w:rFonts w:ascii="Arial" w:eastAsiaTheme="minorEastAsia" w:hAnsi="Arial" w:cs="Arial"/>
          <w:sz w:val="22"/>
          <w:szCs w:val="22"/>
        </w:rPr>
      </w:pPr>
    </w:p>
    <w:p w14:paraId="6D154016" w14:textId="77777777" w:rsidR="00C05CB2" w:rsidRDefault="00C05CB2" w:rsidP="00FD1FB0">
      <w:pPr>
        <w:jc w:val="both"/>
        <w:rPr>
          <w:rFonts w:ascii="Arial" w:eastAsiaTheme="minorEastAsia" w:hAnsi="Arial" w:cs="Arial"/>
          <w:sz w:val="22"/>
          <w:szCs w:val="22"/>
        </w:rPr>
      </w:pPr>
    </w:p>
    <w:p w14:paraId="1EAD069E" w14:textId="4AA5FAE0" w:rsidR="00C05CB2" w:rsidRPr="00C05CB2" w:rsidRDefault="00C05CB2" w:rsidP="00C05CB2">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lastRenderedPageBreak/>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sidR="003B04C4">
        <w:rPr>
          <w:rFonts w:ascii="Arial" w:eastAsiaTheme="minorEastAsia" w:hAnsi="Arial" w:cs="Arial"/>
          <w:b/>
          <w:bCs/>
          <w:sz w:val="22"/>
          <w:szCs w:val="22"/>
        </w:rPr>
        <w:t>48</w:t>
      </w:r>
      <w:r>
        <w:rPr>
          <w:rFonts w:ascii="Arial" w:eastAsiaTheme="minorEastAsia" w:hAnsi="Arial" w:cs="Arial"/>
          <w:b/>
          <w:bCs/>
          <w:sz w:val="22"/>
          <w:szCs w:val="22"/>
        </w:rPr>
        <w:t>. Pre-Court Briefing –</w:t>
      </w:r>
      <w:r w:rsidR="003B04C4">
        <w:rPr>
          <w:rFonts w:ascii="Arial" w:eastAsiaTheme="minorEastAsia" w:hAnsi="Arial" w:cs="Arial"/>
          <w:b/>
          <w:bCs/>
          <w:sz w:val="22"/>
          <w:szCs w:val="22"/>
        </w:rPr>
        <w:t xml:space="preserve"> Academic Governance, Senate and Assurance</w:t>
      </w:r>
    </w:p>
    <w:p w14:paraId="622A19DA" w14:textId="51BA944A" w:rsidR="003B04C4" w:rsidRDefault="003B04C4" w:rsidP="003B04C4">
      <w:pPr>
        <w:rPr>
          <w:rFonts w:ascii="Arial" w:eastAsiaTheme="minorEastAsia" w:hAnsi="Arial" w:cs="Arial"/>
          <w:sz w:val="22"/>
          <w:szCs w:val="22"/>
        </w:rPr>
      </w:pPr>
      <w:r w:rsidRPr="003B04C4">
        <w:rPr>
          <w:rFonts w:ascii="Arial" w:eastAsiaTheme="minorEastAsia" w:hAnsi="Arial" w:cs="Arial"/>
          <w:sz w:val="22"/>
          <w:szCs w:val="22"/>
        </w:rPr>
        <w:t>The Pre</w:t>
      </w:r>
      <w:r w:rsidRPr="003B04C4">
        <w:rPr>
          <w:rFonts w:ascii="Arial" w:eastAsiaTheme="minorEastAsia" w:hAnsi="Arial" w:cs="Arial"/>
          <w:sz w:val="22"/>
          <w:szCs w:val="22"/>
        </w:rPr>
        <w:noBreakHyphen/>
        <w:t>Court Briefing was delivered by Professor Martin Hendry, Clerk of Senate</w:t>
      </w:r>
      <w:r>
        <w:rPr>
          <w:rFonts w:ascii="Arial" w:eastAsiaTheme="minorEastAsia" w:hAnsi="Arial" w:cs="Arial"/>
          <w:sz w:val="22"/>
          <w:szCs w:val="22"/>
        </w:rPr>
        <w:t xml:space="preserve"> and Vice Principal </w:t>
      </w:r>
      <w:r w:rsidRPr="003B04C4">
        <w:rPr>
          <w:rFonts w:ascii="Arial" w:eastAsiaTheme="minorEastAsia" w:hAnsi="Arial" w:cs="Arial"/>
          <w:sz w:val="22"/>
          <w:szCs w:val="22"/>
        </w:rPr>
        <w:t xml:space="preserve">and focused on the role of Senate within the University’s governance framework, its relationship with Court, and the mechanisms by which assurance over academic standards and quality </w:t>
      </w:r>
      <w:r>
        <w:rPr>
          <w:rFonts w:ascii="Arial" w:eastAsiaTheme="minorEastAsia" w:hAnsi="Arial" w:cs="Arial"/>
          <w:sz w:val="22"/>
          <w:szCs w:val="22"/>
        </w:rPr>
        <w:t>was</w:t>
      </w:r>
      <w:r w:rsidRPr="003B04C4">
        <w:rPr>
          <w:rFonts w:ascii="Arial" w:eastAsiaTheme="minorEastAsia" w:hAnsi="Arial" w:cs="Arial"/>
          <w:sz w:val="22"/>
          <w:szCs w:val="22"/>
        </w:rPr>
        <w:t xml:space="preserve"> provided. Professor Hendry outlined Senate’s statutory responsibilities for academic policy, academic standards, and student conduct, and described the extensive committee structure through which Senate oversees learning, teaching, research and quality assurance activity. </w:t>
      </w:r>
      <w:r w:rsidR="00AC5D83">
        <w:rPr>
          <w:rFonts w:ascii="Arial" w:eastAsiaTheme="minorEastAsia" w:hAnsi="Arial" w:cs="Arial"/>
          <w:sz w:val="22"/>
          <w:szCs w:val="22"/>
        </w:rPr>
        <w:t>Court noted that</w:t>
      </w:r>
      <w:r w:rsidRPr="003B04C4">
        <w:rPr>
          <w:rFonts w:ascii="Arial" w:eastAsiaTheme="minorEastAsia" w:hAnsi="Arial" w:cs="Arial"/>
          <w:sz w:val="22"/>
          <w:szCs w:val="22"/>
        </w:rPr>
        <w:t xml:space="preserve"> </w:t>
      </w:r>
      <w:r w:rsidR="00AC5D83">
        <w:rPr>
          <w:rFonts w:ascii="Arial" w:eastAsiaTheme="minorEastAsia" w:hAnsi="Arial" w:cs="Arial"/>
          <w:sz w:val="22"/>
          <w:szCs w:val="22"/>
        </w:rPr>
        <w:t>the</w:t>
      </w:r>
      <w:r w:rsidRPr="003B04C4">
        <w:rPr>
          <w:rFonts w:ascii="Arial" w:eastAsiaTheme="minorEastAsia" w:hAnsi="Arial" w:cs="Arial"/>
          <w:sz w:val="22"/>
          <w:szCs w:val="22"/>
        </w:rPr>
        <w:t xml:space="preserve"> Academic Policy and Governance </w:t>
      </w:r>
      <w:r w:rsidR="00AC5D83">
        <w:rPr>
          <w:rFonts w:ascii="Arial" w:eastAsiaTheme="minorEastAsia" w:hAnsi="Arial" w:cs="Arial"/>
          <w:sz w:val="22"/>
          <w:szCs w:val="22"/>
        </w:rPr>
        <w:t xml:space="preserve">Office </w:t>
      </w:r>
      <w:r w:rsidRPr="003B04C4">
        <w:rPr>
          <w:rFonts w:ascii="Arial" w:eastAsiaTheme="minorEastAsia" w:hAnsi="Arial" w:cs="Arial"/>
          <w:sz w:val="22"/>
          <w:szCs w:val="22"/>
        </w:rPr>
        <w:t xml:space="preserve">(APG) </w:t>
      </w:r>
      <w:proofErr w:type="gramStart"/>
      <w:r w:rsidRPr="003B04C4">
        <w:rPr>
          <w:rFonts w:ascii="Arial" w:eastAsiaTheme="minorEastAsia" w:hAnsi="Arial" w:cs="Arial"/>
          <w:sz w:val="22"/>
          <w:szCs w:val="22"/>
        </w:rPr>
        <w:t>supports</w:t>
      </w:r>
      <w:proofErr w:type="gramEnd"/>
      <w:r w:rsidRPr="003B04C4">
        <w:rPr>
          <w:rFonts w:ascii="Arial" w:eastAsiaTheme="minorEastAsia" w:hAnsi="Arial" w:cs="Arial"/>
          <w:sz w:val="22"/>
          <w:szCs w:val="22"/>
        </w:rPr>
        <w:t xml:space="preserve"> Senate in fulfilling these responsibilities, particularly in relation to regulations, quality enhancement, and academic collaborations, including transnational education.</w:t>
      </w:r>
    </w:p>
    <w:p w14:paraId="10429270" w14:textId="77777777" w:rsidR="003B04C4" w:rsidRPr="003B04C4" w:rsidRDefault="003B04C4" w:rsidP="003B04C4">
      <w:pPr>
        <w:rPr>
          <w:rFonts w:ascii="Arial" w:eastAsiaTheme="minorEastAsia" w:hAnsi="Arial" w:cs="Arial"/>
          <w:sz w:val="22"/>
          <w:szCs w:val="22"/>
        </w:rPr>
      </w:pPr>
    </w:p>
    <w:p w14:paraId="042E982A" w14:textId="77777777" w:rsidR="003B04C4" w:rsidRDefault="003B04C4" w:rsidP="003B04C4">
      <w:pPr>
        <w:rPr>
          <w:rFonts w:ascii="Arial" w:eastAsiaTheme="minorEastAsia" w:hAnsi="Arial" w:cs="Arial"/>
          <w:sz w:val="22"/>
          <w:szCs w:val="22"/>
        </w:rPr>
      </w:pPr>
      <w:r w:rsidRPr="003B04C4">
        <w:rPr>
          <w:rFonts w:ascii="Arial" w:eastAsiaTheme="minorEastAsia" w:hAnsi="Arial" w:cs="Arial"/>
          <w:sz w:val="22"/>
          <w:szCs w:val="22"/>
        </w:rPr>
        <w:t xml:space="preserve">The briefing situated Senate’s work within the wider external regulatory context, including the Scottish Funding Council’s expectations of governing bodies and the Scottish Code of Good Higher Education Governance. </w:t>
      </w:r>
      <w:proofErr w:type="gramStart"/>
      <w:r w:rsidRPr="003B04C4">
        <w:rPr>
          <w:rFonts w:ascii="Arial" w:eastAsiaTheme="minorEastAsia" w:hAnsi="Arial" w:cs="Arial"/>
          <w:sz w:val="22"/>
          <w:szCs w:val="22"/>
        </w:rPr>
        <w:t>Particular emphasis</w:t>
      </w:r>
      <w:proofErr w:type="gramEnd"/>
      <w:r w:rsidRPr="003B04C4">
        <w:rPr>
          <w:rFonts w:ascii="Arial" w:eastAsiaTheme="minorEastAsia" w:hAnsi="Arial" w:cs="Arial"/>
          <w:sz w:val="22"/>
          <w:szCs w:val="22"/>
        </w:rPr>
        <w:t xml:space="preserve"> was placed on the importance of clear mutual understanding between Court and Senate, effective reporting mechanisms, and the need for Court to receive robust, triangulated assurance rather than information alone. Drawing on lessons from recent sector guidance, the QAA Targeted Peer Review and the Senate Effectiveness Review, Professor Hendry highlighted opportunities to strengthen the Court–Senate interface, including clearer commentary accompanying Senate reports, deeper thematic “assurance” discussions, and improved visibility of academic risk.</w:t>
      </w:r>
    </w:p>
    <w:p w14:paraId="2BA1DD8E" w14:textId="77777777" w:rsidR="003B04C4" w:rsidRPr="003B04C4" w:rsidRDefault="003B04C4" w:rsidP="003B04C4">
      <w:pPr>
        <w:rPr>
          <w:rFonts w:ascii="Arial" w:eastAsiaTheme="minorEastAsia" w:hAnsi="Arial" w:cs="Arial"/>
          <w:sz w:val="22"/>
          <w:szCs w:val="22"/>
        </w:rPr>
      </w:pPr>
    </w:p>
    <w:p w14:paraId="01D55B45" w14:textId="1E7D99A5" w:rsidR="00C05CB2" w:rsidRDefault="003B04C4" w:rsidP="00C05CB2">
      <w:pPr>
        <w:rPr>
          <w:rFonts w:ascii="Arial" w:eastAsiaTheme="minorEastAsia" w:hAnsi="Arial" w:cs="Arial"/>
          <w:sz w:val="22"/>
          <w:szCs w:val="22"/>
        </w:rPr>
      </w:pPr>
      <w:r w:rsidRPr="003B04C4">
        <w:rPr>
          <w:rFonts w:ascii="Arial" w:eastAsiaTheme="minorEastAsia" w:hAnsi="Arial" w:cs="Arial"/>
          <w:sz w:val="22"/>
          <w:szCs w:val="22"/>
        </w:rPr>
        <w:t xml:space="preserve">Professor Hendry also outlined proposed areas for further development, including the creation of a Statement of Primary Responsibilities for Senate, greater clarity around the Scheme of Delegation, and </w:t>
      </w:r>
      <w:r w:rsidR="007052A5">
        <w:rPr>
          <w:rFonts w:ascii="Arial" w:eastAsiaTheme="minorEastAsia" w:hAnsi="Arial" w:cs="Arial"/>
          <w:sz w:val="22"/>
          <w:szCs w:val="22"/>
        </w:rPr>
        <w:t>implementation</w:t>
      </w:r>
      <w:r w:rsidR="007052A5" w:rsidRPr="003B04C4">
        <w:rPr>
          <w:rFonts w:ascii="Arial" w:eastAsiaTheme="minorEastAsia" w:hAnsi="Arial" w:cs="Arial"/>
          <w:sz w:val="22"/>
          <w:szCs w:val="22"/>
        </w:rPr>
        <w:t xml:space="preserve"> </w:t>
      </w:r>
      <w:r w:rsidRPr="003B04C4">
        <w:rPr>
          <w:rFonts w:ascii="Arial" w:eastAsiaTheme="minorEastAsia" w:hAnsi="Arial" w:cs="Arial"/>
          <w:sz w:val="22"/>
          <w:szCs w:val="22"/>
        </w:rPr>
        <w:t>of more structured and regular academic assurance reporting to both Court and the Audit &amp; Risk Committee. Discussion during the session highlighted the complexity of academic governance, particularly where responsibilities intersect with executive decision</w:t>
      </w:r>
      <w:r w:rsidRPr="003B04C4">
        <w:rPr>
          <w:rFonts w:ascii="Arial" w:eastAsiaTheme="minorEastAsia" w:hAnsi="Arial" w:cs="Arial"/>
          <w:sz w:val="22"/>
          <w:szCs w:val="22"/>
        </w:rPr>
        <w:noBreakHyphen/>
        <w:t>making and student experience, and members welcomed the briefing as a valuable contribution to strengthening governance literacy, confidence in challenge, and shared understanding across Court and Senate.</w:t>
      </w:r>
      <w:r w:rsidR="007052A5">
        <w:rPr>
          <w:rFonts w:ascii="Arial" w:eastAsiaTheme="minorEastAsia" w:hAnsi="Arial" w:cs="Arial"/>
          <w:sz w:val="22"/>
          <w:szCs w:val="22"/>
        </w:rPr>
        <w:t xml:space="preserve">  Court also supported the proposed actions to strengthen assurance.</w:t>
      </w:r>
    </w:p>
    <w:p w14:paraId="0C8BC393" w14:textId="77777777" w:rsidR="003B04C4" w:rsidRDefault="003B04C4" w:rsidP="00C05CB2">
      <w:pPr>
        <w:rPr>
          <w:rFonts w:ascii="Arial" w:eastAsiaTheme="minorEastAsia" w:hAnsi="Arial" w:cs="Arial"/>
          <w:sz w:val="22"/>
          <w:szCs w:val="22"/>
        </w:rPr>
      </w:pPr>
    </w:p>
    <w:p w14:paraId="387BD1FD" w14:textId="00B4848F" w:rsidR="00C05CB2" w:rsidRDefault="00C05CB2" w:rsidP="00C05CB2">
      <w:pPr>
        <w:rPr>
          <w:rFonts w:ascii="Arial" w:eastAsiaTheme="minorEastAsia" w:hAnsi="Arial" w:cs="Arial"/>
          <w:sz w:val="22"/>
          <w:szCs w:val="22"/>
        </w:rPr>
      </w:pPr>
      <w:proofErr w:type="gramStart"/>
      <w:r>
        <w:rPr>
          <w:rFonts w:ascii="Arial" w:eastAsiaTheme="minorEastAsia" w:hAnsi="Arial" w:cs="Arial"/>
          <w:sz w:val="22"/>
          <w:szCs w:val="22"/>
        </w:rPr>
        <w:t>Court</w:t>
      </w:r>
      <w:r w:rsidR="00AB1ECF">
        <w:rPr>
          <w:rFonts w:ascii="Arial" w:eastAsiaTheme="minorEastAsia" w:hAnsi="Arial" w:cs="Arial"/>
          <w:sz w:val="22"/>
          <w:szCs w:val="22"/>
        </w:rPr>
        <w:t>’s</w:t>
      </w:r>
      <w:proofErr w:type="gramEnd"/>
      <w:r w:rsidR="00AB1ECF">
        <w:rPr>
          <w:rFonts w:ascii="Arial" w:eastAsiaTheme="minorEastAsia" w:hAnsi="Arial" w:cs="Arial"/>
          <w:sz w:val="22"/>
          <w:szCs w:val="22"/>
        </w:rPr>
        <w:t xml:space="preserve"> </w:t>
      </w:r>
      <w:r>
        <w:rPr>
          <w:rFonts w:ascii="Arial" w:eastAsiaTheme="minorEastAsia" w:hAnsi="Arial" w:cs="Arial"/>
          <w:sz w:val="22"/>
          <w:szCs w:val="22"/>
        </w:rPr>
        <w:t xml:space="preserve">thanks to </w:t>
      </w:r>
      <w:r w:rsidR="00AC5D83">
        <w:rPr>
          <w:rFonts w:ascii="Arial" w:eastAsiaTheme="minorEastAsia" w:hAnsi="Arial" w:cs="Arial"/>
          <w:sz w:val="22"/>
          <w:szCs w:val="22"/>
        </w:rPr>
        <w:t xml:space="preserve">Professor Hendry </w:t>
      </w:r>
      <w:r w:rsidR="00AB1ECF">
        <w:rPr>
          <w:rFonts w:ascii="Arial" w:eastAsiaTheme="minorEastAsia" w:hAnsi="Arial" w:cs="Arial"/>
          <w:sz w:val="22"/>
          <w:szCs w:val="22"/>
        </w:rPr>
        <w:t>for the presentation were noted.</w:t>
      </w:r>
    </w:p>
    <w:p w14:paraId="0F65FC71" w14:textId="77777777" w:rsidR="00AC5D83" w:rsidRDefault="00AC5D83" w:rsidP="00C05CB2">
      <w:pPr>
        <w:rPr>
          <w:rFonts w:ascii="Arial" w:eastAsiaTheme="minorEastAsia" w:hAnsi="Arial" w:cs="Arial"/>
          <w:sz w:val="22"/>
          <w:szCs w:val="22"/>
        </w:rPr>
      </w:pPr>
    </w:p>
    <w:p w14:paraId="4023F2FA" w14:textId="635C6A85" w:rsidR="00AC5D83" w:rsidRPr="00B86A9B" w:rsidRDefault="00AC5D83" w:rsidP="00AC5D83">
      <w:pPr>
        <w:spacing w:after="120"/>
        <w:jc w:val="both"/>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25</w:t>
      </w:r>
      <w:r w:rsidRPr="00B86A9B">
        <w:rPr>
          <w:rFonts w:ascii="Arial" w:eastAsiaTheme="minorEastAsia" w:hAnsi="Arial" w:cs="Arial"/>
          <w:b/>
          <w:bCs/>
          <w:sz w:val="22"/>
          <w:szCs w:val="22"/>
        </w:rPr>
        <w:t>/</w:t>
      </w:r>
      <w:r>
        <w:rPr>
          <w:rFonts w:ascii="Arial" w:eastAsiaTheme="minorEastAsia" w:hAnsi="Arial" w:cs="Arial"/>
          <w:b/>
          <w:bCs/>
          <w:sz w:val="22"/>
          <w:szCs w:val="22"/>
        </w:rPr>
        <w:t>49.</w:t>
      </w:r>
      <w:r w:rsidRPr="00B86A9B">
        <w:rPr>
          <w:rFonts w:ascii="Arial" w:eastAsiaTheme="minorEastAsia" w:hAnsi="Arial" w:cs="Arial"/>
          <w:b/>
          <w:bCs/>
          <w:sz w:val="22"/>
          <w:szCs w:val="22"/>
        </w:rPr>
        <w:t xml:space="preserve"> Minutes of the meetings held on </w:t>
      </w:r>
      <w:r>
        <w:rPr>
          <w:rFonts w:ascii="Arial" w:eastAsiaTheme="minorEastAsia" w:hAnsi="Arial" w:cs="Arial"/>
          <w:b/>
          <w:bCs/>
          <w:sz w:val="22"/>
          <w:szCs w:val="22"/>
        </w:rPr>
        <w:t>Wednesday</w:t>
      </w:r>
      <w:r w:rsidR="00121799">
        <w:rPr>
          <w:rFonts w:ascii="Arial" w:eastAsiaTheme="minorEastAsia" w:hAnsi="Arial" w:cs="Arial"/>
          <w:b/>
          <w:bCs/>
          <w:sz w:val="22"/>
          <w:szCs w:val="22"/>
        </w:rPr>
        <w:t xml:space="preserve"> 11 February 2026</w:t>
      </w:r>
    </w:p>
    <w:p w14:paraId="3E2D4141" w14:textId="23DDA7F2" w:rsidR="00AC5D83" w:rsidRPr="00057B67" w:rsidRDefault="00AC5D83" w:rsidP="00AC5D83">
      <w:pPr>
        <w:jc w:val="both"/>
        <w:rPr>
          <w:rFonts w:ascii="Arial" w:eastAsiaTheme="minorEastAsia" w:hAnsi="Arial" w:cs="Arial"/>
          <w:i/>
          <w:iCs/>
          <w:sz w:val="22"/>
          <w:szCs w:val="22"/>
        </w:rPr>
      </w:pPr>
      <w:r>
        <w:rPr>
          <w:rFonts w:ascii="Arial" w:eastAsiaTheme="minorEastAsia" w:hAnsi="Arial" w:cs="Arial"/>
          <w:sz w:val="22"/>
          <w:szCs w:val="22"/>
        </w:rPr>
        <w:t xml:space="preserve">The </w:t>
      </w:r>
      <w:r w:rsidRPr="00B86A9B">
        <w:rPr>
          <w:rFonts w:ascii="Arial" w:eastAsiaTheme="minorEastAsia" w:hAnsi="Arial" w:cs="Arial"/>
          <w:sz w:val="22"/>
          <w:szCs w:val="22"/>
        </w:rPr>
        <w:t>minutes</w:t>
      </w:r>
      <w:r>
        <w:rPr>
          <w:rFonts w:ascii="Arial" w:eastAsiaTheme="minorEastAsia" w:hAnsi="Arial" w:cs="Arial"/>
          <w:sz w:val="22"/>
          <w:szCs w:val="22"/>
        </w:rPr>
        <w:t xml:space="preserve"> for the meeting of 1</w:t>
      </w:r>
      <w:r w:rsidR="00121799">
        <w:rPr>
          <w:rFonts w:ascii="Arial" w:eastAsiaTheme="minorEastAsia" w:hAnsi="Arial" w:cs="Arial"/>
          <w:sz w:val="22"/>
          <w:szCs w:val="22"/>
        </w:rPr>
        <w:t>1 February</w:t>
      </w:r>
      <w:r>
        <w:rPr>
          <w:rFonts w:ascii="Arial" w:eastAsiaTheme="minorEastAsia" w:hAnsi="Arial" w:cs="Arial"/>
          <w:sz w:val="22"/>
          <w:szCs w:val="22"/>
        </w:rPr>
        <w:t xml:space="preserve"> 2026</w:t>
      </w:r>
      <w:r w:rsidRPr="007064A2">
        <w:rPr>
          <w:rFonts w:ascii="Arial" w:eastAsiaTheme="minorEastAsia" w:hAnsi="Arial" w:cs="Arial"/>
          <w:sz w:val="22"/>
          <w:szCs w:val="22"/>
        </w:rPr>
        <w:t xml:space="preserve"> </w:t>
      </w:r>
      <w:r w:rsidRPr="00B86A9B">
        <w:rPr>
          <w:rFonts w:ascii="Arial" w:eastAsiaTheme="minorEastAsia" w:hAnsi="Arial" w:cs="Arial"/>
          <w:sz w:val="22"/>
          <w:szCs w:val="22"/>
        </w:rPr>
        <w:t>were approved</w:t>
      </w:r>
      <w:r>
        <w:rPr>
          <w:rFonts w:ascii="Arial" w:eastAsiaTheme="minorEastAsia" w:hAnsi="Arial" w:cs="Arial"/>
          <w:sz w:val="22"/>
          <w:szCs w:val="22"/>
        </w:rPr>
        <w:t xml:space="preserve"> following minor amendment.</w:t>
      </w:r>
    </w:p>
    <w:p w14:paraId="692D2BAF" w14:textId="77777777" w:rsidR="00AC5D83" w:rsidRPr="00B86A9B" w:rsidRDefault="00AC5D83" w:rsidP="00AC5D83">
      <w:pPr>
        <w:jc w:val="both"/>
        <w:rPr>
          <w:rFonts w:ascii="Arial" w:eastAsiaTheme="minorEastAsia" w:hAnsi="Arial" w:cs="Arial"/>
          <w:b/>
          <w:bCs/>
          <w:sz w:val="22"/>
          <w:szCs w:val="22"/>
        </w:rPr>
      </w:pPr>
    </w:p>
    <w:p w14:paraId="04F1C6F3" w14:textId="4218B054" w:rsidR="00AC5D83" w:rsidRPr="00B86A9B" w:rsidRDefault="00AC5D83" w:rsidP="00AC5D83">
      <w:pPr>
        <w:spacing w:after="120"/>
        <w:jc w:val="both"/>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25</w:t>
      </w:r>
      <w:r w:rsidRPr="00B86A9B">
        <w:rPr>
          <w:rFonts w:ascii="Arial" w:eastAsiaTheme="minorEastAsia" w:hAnsi="Arial" w:cs="Arial"/>
          <w:b/>
          <w:bCs/>
          <w:sz w:val="22"/>
          <w:szCs w:val="22"/>
        </w:rPr>
        <w:t>/</w:t>
      </w:r>
      <w:r>
        <w:rPr>
          <w:rFonts w:ascii="Arial" w:eastAsiaTheme="minorEastAsia" w:hAnsi="Arial" w:cs="Arial"/>
          <w:b/>
          <w:bCs/>
          <w:sz w:val="22"/>
          <w:szCs w:val="22"/>
        </w:rPr>
        <w:t>50</w:t>
      </w:r>
      <w:r w:rsidRPr="00B86A9B">
        <w:rPr>
          <w:rFonts w:ascii="Arial" w:eastAsiaTheme="minorEastAsia" w:hAnsi="Arial" w:cs="Arial"/>
          <w:b/>
          <w:bCs/>
          <w:sz w:val="22"/>
          <w:szCs w:val="22"/>
        </w:rPr>
        <w:t>. Matters Arising</w:t>
      </w:r>
    </w:p>
    <w:p w14:paraId="4A69FABE" w14:textId="2C77D21E" w:rsidR="00AC5D83" w:rsidRPr="006A4174" w:rsidRDefault="00AC5D83" w:rsidP="00AC5D83">
      <w:pPr>
        <w:pStyle w:val="SectText2"/>
        <w:ind w:left="539" w:right="-284" w:hanging="539"/>
        <w:rPr>
          <w:rFonts w:ascii="Arial" w:hAnsi="Arial" w:cs="Arial"/>
          <w:bCs/>
          <w:i/>
          <w:iCs/>
          <w:szCs w:val="22"/>
        </w:rPr>
      </w:pPr>
      <w:r w:rsidRPr="009C2E74">
        <w:rPr>
          <w:rFonts w:ascii="Arial" w:hAnsi="Arial" w:cs="Arial"/>
          <w:i/>
          <w:iCs/>
          <w:szCs w:val="22"/>
        </w:rPr>
        <w:t>CRT/202</w:t>
      </w:r>
      <w:r>
        <w:rPr>
          <w:rFonts w:ascii="Arial" w:hAnsi="Arial" w:cs="Arial"/>
          <w:i/>
          <w:iCs/>
          <w:szCs w:val="22"/>
        </w:rPr>
        <w:t>5</w:t>
      </w:r>
      <w:r w:rsidRPr="009C2E74">
        <w:rPr>
          <w:rFonts w:ascii="Arial" w:hAnsi="Arial" w:cs="Arial"/>
          <w:i/>
          <w:iCs/>
          <w:szCs w:val="22"/>
        </w:rPr>
        <w:t>/</w:t>
      </w:r>
      <w:r>
        <w:rPr>
          <w:rFonts w:ascii="Arial" w:hAnsi="Arial" w:cs="Arial"/>
          <w:i/>
          <w:iCs/>
          <w:szCs w:val="22"/>
        </w:rPr>
        <w:t>50</w:t>
      </w:r>
      <w:r w:rsidRPr="009C2E74">
        <w:rPr>
          <w:rFonts w:ascii="Arial" w:hAnsi="Arial" w:cs="Arial"/>
          <w:i/>
          <w:iCs/>
          <w:szCs w:val="22"/>
        </w:rPr>
        <w:t xml:space="preserve">.1 </w:t>
      </w:r>
      <w:r>
        <w:rPr>
          <w:rFonts w:asciiTheme="minorBidi" w:hAnsiTheme="minorBidi" w:cstheme="minorBidi"/>
          <w:i/>
          <w:iCs/>
          <w:szCs w:val="22"/>
        </w:rPr>
        <w:t>SPID Update (CRT/2025/35.1)</w:t>
      </w:r>
    </w:p>
    <w:p w14:paraId="690840CD" w14:textId="334091E3" w:rsidR="00AC5D83" w:rsidRPr="00AC5D83" w:rsidRDefault="00AC5D83" w:rsidP="00D54A0A">
      <w:pPr>
        <w:pStyle w:val="SectText2"/>
        <w:ind w:left="0" w:right="-284"/>
        <w:jc w:val="left"/>
        <w:rPr>
          <w:rFonts w:ascii="Arial" w:hAnsi="Arial" w:cs="Arial"/>
          <w:bCs/>
          <w:szCs w:val="22"/>
        </w:rPr>
      </w:pPr>
      <w:r w:rsidRPr="00AC5D83">
        <w:rPr>
          <w:rFonts w:ascii="Arial" w:hAnsi="Arial" w:cs="Arial"/>
          <w:bCs/>
          <w:szCs w:val="22"/>
        </w:rPr>
        <w:t xml:space="preserve">Court noted an update on the Strategic Property Investment Development (SPID), which confirmed that work was continuing in accordance with the agreed financial, estates and governance framework. </w:t>
      </w:r>
    </w:p>
    <w:p w14:paraId="7CAAE27E" w14:textId="75368D99" w:rsidR="00AC5D83" w:rsidRPr="00AC5D83" w:rsidRDefault="00AC5D83" w:rsidP="00AC5D83">
      <w:pPr>
        <w:pStyle w:val="SectText2"/>
        <w:ind w:left="0" w:right="-284"/>
        <w:jc w:val="left"/>
        <w:rPr>
          <w:rFonts w:ascii="Arial" w:hAnsi="Arial" w:cs="Arial"/>
          <w:bCs/>
          <w:szCs w:val="22"/>
        </w:rPr>
      </w:pPr>
      <w:r w:rsidRPr="00AC5D83">
        <w:rPr>
          <w:rFonts w:ascii="Arial" w:hAnsi="Arial" w:cs="Arial"/>
          <w:bCs/>
          <w:szCs w:val="22"/>
        </w:rPr>
        <w:t>Court emphasised the importance of continued close oversight by Finance Committee and the Estates and Sustainability Committee to ensure that affordability, delivery risk, and long</w:t>
      </w:r>
      <w:r w:rsidRPr="00AC5D83">
        <w:rPr>
          <w:rFonts w:ascii="Arial" w:hAnsi="Arial" w:cs="Arial"/>
          <w:bCs/>
          <w:szCs w:val="22"/>
        </w:rPr>
        <w:noBreakHyphen/>
        <w:t>term estate strategy objectives remained aligned. Court requested that any material changes to financial assumptions, risk profile or delivery timelines be reported promptly through the appropriate governance route.</w:t>
      </w:r>
    </w:p>
    <w:p w14:paraId="4F545F3A" w14:textId="4C948C5A" w:rsidR="00AC5D83" w:rsidRPr="006A4174" w:rsidRDefault="00AC5D83" w:rsidP="00AC5D83">
      <w:pPr>
        <w:pStyle w:val="SectText2"/>
        <w:ind w:left="539" w:right="-284" w:hanging="539"/>
        <w:rPr>
          <w:rFonts w:ascii="Arial" w:hAnsi="Arial" w:cs="Arial"/>
          <w:bCs/>
          <w:i/>
          <w:iCs/>
          <w:szCs w:val="22"/>
        </w:rPr>
      </w:pPr>
      <w:r w:rsidRPr="009C2E74">
        <w:rPr>
          <w:rFonts w:ascii="Arial" w:hAnsi="Arial" w:cs="Arial"/>
          <w:i/>
          <w:iCs/>
          <w:szCs w:val="22"/>
        </w:rPr>
        <w:t>CRT/202</w:t>
      </w:r>
      <w:r>
        <w:rPr>
          <w:rFonts w:ascii="Arial" w:hAnsi="Arial" w:cs="Arial"/>
          <w:i/>
          <w:iCs/>
          <w:szCs w:val="22"/>
        </w:rPr>
        <w:t>5</w:t>
      </w:r>
      <w:r w:rsidRPr="009C2E74">
        <w:rPr>
          <w:rFonts w:ascii="Arial" w:hAnsi="Arial" w:cs="Arial"/>
          <w:i/>
          <w:iCs/>
          <w:szCs w:val="22"/>
        </w:rPr>
        <w:t>/</w:t>
      </w:r>
      <w:r>
        <w:rPr>
          <w:rFonts w:ascii="Arial" w:hAnsi="Arial" w:cs="Arial"/>
          <w:i/>
          <w:iCs/>
          <w:szCs w:val="22"/>
        </w:rPr>
        <w:t>50</w:t>
      </w:r>
      <w:r w:rsidRPr="009C2E74">
        <w:rPr>
          <w:rFonts w:ascii="Arial" w:hAnsi="Arial" w:cs="Arial"/>
          <w:i/>
          <w:iCs/>
          <w:szCs w:val="22"/>
        </w:rPr>
        <w:t>.</w:t>
      </w:r>
      <w:r>
        <w:rPr>
          <w:rFonts w:ascii="Arial" w:hAnsi="Arial" w:cs="Arial"/>
          <w:i/>
          <w:iCs/>
          <w:szCs w:val="22"/>
        </w:rPr>
        <w:t>2</w:t>
      </w:r>
      <w:r w:rsidRPr="009C2E74">
        <w:rPr>
          <w:rFonts w:ascii="Arial" w:hAnsi="Arial" w:cs="Arial"/>
          <w:i/>
          <w:iCs/>
          <w:szCs w:val="22"/>
        </w:rPr>
        <w:t xml:space="preserve"> </w:t>
      </w:r>
      <w:r>
        <w:rPr>
          <w:rFonts w:asciiTheme="minorBidi" w:hAnsiTheme="minorBidi" w:cstheme="minorBidi"/>
          <w:i/>
          <w:iCs/>
          <w:szCs w:val="22"/>
        </w:rPr>
        <w:t>Maximising Academic Performance (CRT/2025/35.2)</w:t>
      </w:r>
    </w:p>
    <w:p w14:paraId="1685E3B5" w14:textId="77777777" w:rsidR="00D54A0A" w:rsidRDefault="00D54A0A" w:rsidP="00D54A0A">
      <w:pPr>
        <w:rPr>
          <w:rFonts w:ascii="Arial" w:hAnsi="Arial" w:cs="Arial"/>
          <w:bCs/>
          <w:sz w:val="22"/>
          <w:szCs w:val="22"/>
        </w:rPr>
      </w:pPr>
      <w:r w:rsidRPr="00D54A0A">
        <w:rPr>
          <w:rFonts w:ascii="Arial" w:hAnsi="Arial" w:cs="Arial"/>
          <w:bCs/>
          <w:sz w:val="22"/>
          <w:szCs w:val="22"/>
        </w:rPr>
        <w:t xml:space="preserve">Professor Frank Coton provided an update on the current position. Court noted that all but one eligible academic staff member had submitted material for reprofiling, with extensions granted where appropriate. Panels were now in the process of meeting, and dialogue with the remaining individual was ongoing. Professor Coton confirmed that no academic staff </w:t>
      </w:r>
      <w:r w:rsidRPr="00D54A0A">
        <w:rPr>
          <w:rFonts w:ascii="Arial" w:hAnsi="Arial" w:cs="Arial"/>
          <w:bCs/>
          <w:sz w:val="22"/>
          <w:szCs w:val="22"/>
        </w:rPr>
        <w:lastRenderedPageBreak/>
        <w:t xml:space="preserve">member would experience salary reduction or downward movement in grade </w:t>
      </w:r>
      <w:proofErr w:type="gramStart"/>
      <w:r w:rsidRPr="00D54A0A">
        <w:rPr>
          <w:rFonts w:ascii="Arial" w:hAnsi="Arial" w:cs="Arial"/>
          <w:bCs/>
          <w:sz w:val="22"/>
          <w:szCs w:val="22"/>
        </w:rPr>
        <w:t>as a consequence of</w:t>
      </w:r>
      <w:proofErr w:type="gramEnd"/>
      <w:r w:rsidRPr="00D54A0A">
        <w:rPr>
          <w:rFonts w:ascii="Arial" w:hAnsi="Arial" w:cs="Arial"/>
          <w:bCs/>
          <w:sz w:val="22"/>
          <w:szCs w:val="22"/>
        </w:rPr>
        <w:t xml:space="preserve"> the exercise.</w:t>
      </w:r>
    </w:p>
    <w:p w14:paraId="01D97A97" w14:textId="77777777" w:rsidR="00D54A0A" w:rsidRPr="00D54A0A" w:rsidRDefault="00D54A0A" w:rsidP="00D54A0A">
      <w:pPr>
        <w:rPr>
          <w:rFonts w:ascii="Arial" w:hAnsi="Arial" w:cs="Arial"/>
          <w:bCs/>
          <w:sz w:val="22"/>
          <w:szCs w:val="22"/>
        </w:rPr>
      </w:pPr>
    </w:p>
    <w:p w14:paraId="297D50AD" w14:textId="77777777" w:rsidR="00D54A0A" w:rsidRDefault="00D54A0A" w:rsidP="00D54A0A">
      <w:pPr>
        <w:rPr>
          <w:rFonts w:ascii="Arial" w:hAnsi="Arial" w:cs="Arial"/>
          <w:bCs/>
          <w:sz w:val="22"/>
          <w:szCs w:val="22"/>
        </w:rPr>
      </w:pPr>
      <w:r w:rsidRPr="00D54A0A">
        <w:rPr>
          <w:rFonts w:ascii="Arial" w:hAnsi="Arial" w:cs="Arial"/>
          <w:bCs/>
          <w:sz w:val="22"/>
          <w:szCs w:val="22"/>
        </w:rPr>
        <w:t xml:space="preserve">Court noted that discussions relating to the Recognition Agreement sat </w:t>
      </w:r>
      <w:proofErr w:type="spellStart"/>
      <w:r w:rsidRPr="00D54A0A">
        <w:rPr>
          <w:rFonts w:ascii="Arial" w:hAnsi="Arial" w:cs="Arial"/>
          <w:bCs/>
          <w:sz w:val="22"/>
          <w:szCs w:val="22"/>
        </w:rPr>
        <w:t>outwith</w:t>
      </w:r>
      <w:proofErr w:type="spellEnd"/>
      <w:r w:rsidRPr="00D54A0A">
        <w:rPr>
          <w:rFonts w:ascii="Arial" w:hAnsi="Arial" w:cs="Arial"/>
          <w:bCs/>
          <w:sz w:val="22"/>
          <w:szCs w:val="22"/>
        </w:rPr>
        <w:t xml:space="preserve"> the academic domain and were being managed separately. It was confirmed that no further formal talks had taken place since the previous meeting and that UCU had now invoked the collective grievance procedure. It was agreed that this process should be allowed to run its course, with a further update to be provided at a future meeting.</w:t>
      </w:r>
    </w:p>
    <w:p w14:paraId="3B098148" w14:textId="77777777" w:rsidR="00D54A0A" w:rsidRPr="00D54A0A" w:rsidRDefault="00D54A0A" w:rsidP="00D54A0A">
      <w:pPr>
        <w:rPr>
          <w:rFonts w:ascii="Arial" w:hAnsi="Arial" w:cs="Arial"/>
          <w:bCs/>
          <w:sz w:val="22"/>
          <w:szCs w:val="22"/>
        </w:rPr>
      </w:pPr>
    </w:p>
    <w:p w14:paraId="478CBFFC" w14:textId="4A0C7016" w:rsidR="00D54A0A" w:rsidRDefault="00D54A0A" w:rsidP="00D54A0A">
      <w:pPr>
        <w:rPr>
          <w:rFonts w:ascii="Arial" w:hAnsi="Arial" w:cs="Arial"/>
          <w:bCs/>
          <w:sz w:val="22"/>
          <w:szCs w:val="22"/>
        </w:rPr>
      </w:pPr>
      <w:r w:rsidRPr="00D54A0A">
        <w:rPr>
          <w:rFonts w:ascii="Arial" w:hAnsi="Arial" w:cs="Arial"/>
          <w:bCs/>
          <w:sz w:val="22"/>
          <w:szCs w:val="22"/>
        </w:rPr>
        <w:t xml:space="preserve">During discussion, </w:t>
      </w:r>
      <w:proofErr w:type="gramStart"/>
      <w:r w:rsidRPr="00D54A0A">
        <w:rPr>
          <w:rFonts w:ascii="Arial" w:hAnsi="Arial" w:cs="Arial"/>
          <w:bCs/>
          <w:sz w:val="22"/>
          <w:szCs w:val="22"/>
        </w:rPr>
        <w:t>a number of</w:t>
      </w:r>
      <w:proofErr w:type="gramEnd"/>
      <w:r w:rsidRPr="00D54A0A">
        <w:rPr>
          <w:rFonts w:ascii="Arial" w:hAnsi="Arial" w:cs="Arial"/>
          <w:bCs/>
          <w:sz w:val="22"/>
          <w:szCs w:val="22"/>
        </w:rPr>
        <w:t xml:space="preserve"> Court members expressed concern about staff experience of the exercise, particularly the language used in assurance statements and the perception that the process could open additional routes into performance management which had not previously existed. Members emphasised the importance of accuracy, clarity and sensitivity in communications</w:t>
      </w:r>
      <w:r>
        <w:rPr>
          <w:rFonts w:ascii="Arial" w:hAnsi="Arial" w:cs="Arial"/>
          <w:bCs/>
          <w:sz w:val="22"/>
          <w:szCs w:val="22"/>
        </w:rPr>
        <w:t>.</w:t>
      </w:r>
    </w:p>
    <w:p w14:paraId="133B61FA" w14:textId="77777777" w:rsidR="00D54A0A" w:rsidRPr="00D54A0A" w:rsidRDefault="00D54A0A" w:rsidP="00D54A0A">
      <w:pPr>
        <w:rPr>
          <w:rFonts w:ascii="Arial" w:hAnsi="Arial" w:cs="Arial"/>
          <w:bCs/>
          <w:sz w:val="22"/>
          <w:szCs w:val="22"/>
        </w:rPr>
      </w:pPr>
    </w:p>
    <w:p w14:paraId="7DADF6CB" w14:textId="77777777" w:rsidR="00D54A0A" w:rsidRPr="00D54A0A" w:rsidRDefault="00D54A0A" w:rsidP="00D54A0A">
      <w:pPr>
        <w:rPr>
          <w:rFonts w:ascii="Arial" w:hAnsi="Arial" w:cs="Arial"/>
          <w:bCs/>
          <w:sz w:val="22"/>
          <w:szCs w:val="22"/>
        </w:rPr>
      </w:pPr>
      <w:r w:rsidRPr="00D54A0A">
        <w:rPr>
          <w:rFonts w:ascii="Arial" w:hAnsi="Arial" w:cs="Arial"/>
          <w:bCs/>
          <w:sz w:val="22"/>
          <w:szCs w:val="22"/>
        </w:rPr>
        <w:t>Court noted these concerns and agreed that further updates should reflect both process assurance and staff impact.</w:t>
      </w:r>
    </w:p>
    <w:p w14:paraId="6F8CB6F5" w14:textId="77777777" w:rsidR="00D54A0A" w:rsidRDefault="00D54A0A" w:rsidP="00FD1FB0">
      <w:pPr>
        <w:jc w:val="both"/>
        <w:rPr>
          <w:rFonts w:ascii="Arial" w:eastAsiaTheme="minorEastAsia" w:hAnsi="Arial" w:cs="Arial"/>
          <w:sz w:val="22"/>
          <w:szCs w:val="22"/>
        </w:rPr>
      </w:pPr>
    </w:p>
    <w:p w14:paraId="58789AA9" w14:textId="49188807" w:rsidR="004B0018" w:rsidRPr="0081733C" w:rsidRDefault="004B0018" w:rsidP="004B0018">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sidR="00D54A0A">
        <w:rPr>
          <w:rFonts w:ascii="Arial" w:eastAsiaTheme="minorEastAsia" w:hAnsi="Arial" w:cs="Arial"/>
          <w:b/>
          <w:bCs/>
          <w:sz w:val="22"/>
          <w:szCs w:val="22"/>
        </w:rPr>
        <w:t>51</w:t>
      </w:r>
      <w:r>
        <w:rPr>
          <w:rFonts w:ascii="Arial" w:eastAsiaTheme="minorEastAsia" w:hAnsi="Arial" w:cs="Arial"/>
          <w:b/>
          <w:bCs/>
          <w:sz w:val="22"/>
          <w:szCs w:val="22"/>
        </w:rPr>
        <w:t>.</w:t>
      </w:r>
      <w:r w:rsidRPr="00645CCE">
        <w:rPr>
          <w:rFonts w:ascii="Arial" w:eastAsiaTheme="minorEastAsia" w:hAnsi="Arial" w:cs="Arial"/>
          <w:b/>
          <w:bCs/>
          <w:sz w:val="22"/>
          <w:szCs w:val="22"/>
        </w:rPr>
        <w:t xml:space="preserve"> </w:t>
      </w:r>
      <w:r w:rsidR="00D54A0A">
        <w:rPr>
          <w:rFonts w:ascii="Arial" w:eastAsiaTheme="minorEastAsia" w:hAnsi="Arial" w:cs="Arial"/>
          <w:b/>
          <w:bCs/>
          <w:sz w:val="22"/>
          <w:szCs w:val="22"/>
        </w:rPr>
        <w:t>Research</w:t>
      </w:r>
      <w:r>
        <w:rPr>
          <w:rFonts w:ascii="Arial" w:eastAsiaTheme="minorEastAsia" w:hAnsi="Arial" w:cs="Arial"/>
          <w:b/>
          <w:bCs/>
          <w:sz w:val="22"/>
          <w:szCs w:val="22"/>
        </w:rPr>
        <w:t xml:space="preserve"> Strategy</w:t>
      </w:r>
    </w:p>
    <w:p w14:paraId="25EFB573" w14:textId="5F2DA6CF" w:rsidR="004029A0" w:rsidRDefault="004029A0" w:rsidP="004029A0">
      <w:pPr>
        <w:tabs>
          <w:tab w:val="left" w:pos="0"/>
        </w:tabs>
        <w:spacing w:before="120" w:after="120"/>
        <w:contextualSpacing/>
        <w:rPr>
          <w:rFonts w:ascii="Arial" w:hAnsi="Arial" w:cs="Arial"/>
          <w:sz w:val="22"/>
          <w:szCs w:val="22"/>
        </w:rPr>
      </w:pPr>
      <w:r w:rsidRPr="004029A0">
        <w:rPr>
          <w:rFonts w:ascii="Arial" w:hAnsi="Arial" w:cs="Arial"/>
          <w:sz w:val="22"/>
          <w:szCs w:val="22"/>
        </w:rPr>
        <w:t>Court received Paper 4 and a presentation from Professor Chris Pearce, Vice</w:t>
      </w:r>
      <w:r w:rsidRPr="004029A0">
        <w:rPr>
          <w:rFonts w:ascii="Arial" w:hAnsi="Arial" w:cs="Arial"/>
          <w:sz w:val="22"/>
          <w:szCs w:val="22"/>
        </w:rPr>
        <w:noBreakHyphen/>
        <w:t>Principal (Research and Knowledge Exchange). Professor Pearce outlined the newly completed Research Strategy</w:t>
      </w:r>
      <w:r w:rsidR="006858DC">
        <w:rPr>
          <w:rFonts w:ascii="Arial" w:hAnsi="Arial" w:cs="Arial"/>
          <w:sz w:val="22"/>
          <w:szCs w:val="22"/>
        </w:rPr>
        <w:t xml:space="preserve"> which had been</w:t>
      </w:r>
      <w:r w:rsidRPr="004029A0">
        <w:rPr>
          <w:rFonts w:ascii="Arial" w:hAnsi="Arial" w:cs="Arial"/>
          <w:sz w:val="22"/>
          <w:szCs w:val="22"/>
        </w:rPr>
        <w:t xml:space="preserve"> developed following extensive consultation and</w:t>
      </w:r>
      <w:r w:rsidR="006858DC">
        <w:rPr>
          <w:rFonts w:ascii="Arial" w:hAnsi="Arial" w:cs="Arial"/>
          <w:sz w:val="22"/>
          <w:szCs w:val="22"/>
        </w:rPr>
        <w:t xml:space="preserve"> </w:t>
      </w:r>
      <w:proofErr w:type="gramStart"/>
      <w:r w:rsidR="006858DC">
        <w:rPr>
          <w:rFonts w:ascii="Arial" w:hAnsi="Arial" w:cs="Arial"/>
          <w:sz w:val="22"/>
          <w:szCs w:val="22"/>
        </w:rPr>
        <w:t xml:space="preserve">was </w:t>
      </w:r>
      <w:r w:rsidRPr="004029A0">
        <w:rPr>
          <w:rFonts w:ascii="Arial" w:hAnsi="Arial" w:cs="Arial"/>
          <w:sz w:val="22"/>
          <w:szCs w:val="22"/>
        </w:rPr>
        <w:t xml:space="preserve"> structured</w:t>
      </w:r>
      <w:proofErr w:type="gramEnd"/>
      <w:r w:rsidRPr="004029A0">
        <w:rPr>
          <w:rFonts w:ascii="Arial" w:hAnsi="Arial" w:cs="Arial"/>
          <w:sz w:val="22"/>
          <w:szCs w:val="22"/>
        </w:rPr>
        <w:t xml:space="preserve"> around the themes of collaboration, creativity and careers. Court noted the strategic shift towards prioritising research quality over volume, greater emphasis on teamwork and interdisciplinarity, and a more deliberate approach to investment in areas of strength.</w:t>
      </w:r>
    </w:p>
    <w:p w14:paraId="06CE3DC6" w14:textId="77777777" w:rsidR="004029A0" w:rsidRPr="004029A0" w:rsidRDefault="004029A0" w:rsidP="004029A0">
      <w:pPr>
        <w:tabs>
          <w:tab w:val="left" w:pos="0"/>
        </w:tabs>
        <w:spacing w:before="120" w:after="120"/>
        <w:contextualSpacing/>
        <w:rPr>
          <w:rFonts w:ascii="Arial" w:hAnsi="Arial" w:cs="Arial"/>
          <w:sz w:val="22"/>
          <w:szCs w:val="22"/>
        </w:rPr>
      </w:pPr>
    </w:p>
    <w:p w14:paraId="4EE0B056" w14:textId="50FA26AA" w:rsidR="004029A0" w:rsidRDefault="00543B2E" w:rsidP="004029A0">
      <w:pPr>
        <w:tabs>
          <w:tab w:val="left" w:pos="0"/>
        </w:tabs>
        <w:spacing w:before="120" w:after="120"/>
        <w:contextualSpacing/>
        <w:rPr>
          <w:rFonts w:ascii="Arial" w:hAnsi="Arial" w:cs="Arial"/>
          <w:sz w:val="22"/>
          <w:szCs w:val="22"/>
        </w:rPr>
      </w:pPr>
      <w:r w:rsidRPr="00543B2E">
        <w:rPr>
          <w:rFonts w:ascii="Arial" w:hAnsi="Arial" w:cs="Arial"/>
          <w:sz w:val="22"/>
          <w:szCs w:val="22"/>
        </w:rPr>
        <w:t>Court discussed the increasingly mission led approach of UKRI, declining success rates for grant applications, and the University’s relatively high reliance on UK research council funding.  </w:t>
      </w:r>
      <w:r>
        <w:rPr>
          <w:rFonts w:ascii="Arial" w:hAnsi="Arial" w:cs="Arial"/>
          <w:sz w:val="22"/>
          <w:szCs w:val="22"/>
        </w:rPr>
        <w:t>Professor Pearce</w:t>
      </w:r>
      <w:r w:rsidRPr="00543B2E">
        <w:rPr>
          <w:rFonts w:ascii="Arial" w:hAnsi="Arial" w:cs="Arial"/>
          <w:sz w:val="22"/>
          <w:szCs w:val="22"/>
        </w:rPr>
        <w:t xml:space="preserve"> highlighted the importance of diversification, including industry partnerships, philanthropy, Horizon Europe and defence linked research</w:t>
      </w:r>
      <w:r>
        <w:rPr>
          <w:rFonts w:ascii="Arial" w:hAnsi="Arial" w:cs="Arial"/>
          <w:sz w:val="22"/>
          <w:szCs w:val="22"/>
        </w:rPr>
        <w:t xml:space="preserve">. </w:t>
      </w:r>
      <w:r w:rsidR="004029A0" w:rsidRPr="004029A0">
        <w:rPr>
          <w:rFonts w:ascii="Arial" w:hAnsi="Arial" w:cs="Arial"/>
          <w:sz w:val="22"/>
          <w:szCs w:val="22"/>
        </w:rPr>
        <w:t>Members welcomed progress in interdisciplinary research and knowledge exchange, including initiatives within Glasgow Changing Futures, but also stressed the need for realistic articulation of societal impact and tangible outcomes, particularly in relation to health inequalities and civic contribution.</w:t>
      </w:r>
    </w:p>
    <w:p w14:paraId="673036AB" w14:textId="77777777" w:rsidR="002454F6" w:rsidRDefault="002454F6" w:rsidP="004029A0">
      <w:pPr>
        <w:tabs>
          <w:tab w:val="left" w:pos="0"/>
        </w:tabs>
        <w:spacing w:before="120" w:after="120"/>
        <w:contextualSpacing/>
        <w:rPr>
          <w:rFonts w:ascii="Arial" w:hAnsi="Arial" w:cs="Arial"/>
          <w:sz w:val="22"/>
          <w:szCs w:val="22"/>
        </w:rPr>
      </w:pPr>
    </w:p>
    <w:p w14:paraId="566E58FE" w14:textId="591175A4" w:rsidR="002454F6" w:rsidRPr="002454F6" w:rsidRDefault="002454F6" w:rsidP="002454F6">
      <w:pPr>
        <w:tabs>
          <w:tab w:val="left" w:pos="0"/>
        </w:tabs>
        <w:spacing w:before="120" w:after="120"/>
        <w:contextualSpacing/>
        <w:rPr>
          <w:rFonts w:ascii="Arial" w:hAnsi="Arial" w:cs="Arial"/>
          <w:sz w:val="22"/>
          <w:szCs w:val="22"/>
        </w:rPr>
      </w:pPr>
      <w:r w:rsidRPr="002454F6">
        <w:rPr>
          <w:rFonts w:ascii="Arial" w:hAnsi="Arial" w:cs="Arial"/>
          <w:sz w:val="22"/>
          <w:szCs w:val="22"/>
        </w:rPr>
        <w:t>Court noted that the L</w:t>
      </w:r>
      <w:r w:rsidR="00763973">
        <w:rPr>
          <w:rFonts w:ascii="Arial" w:hAnsi="Arial" w:cs="Arial"/>
          <w:sz w:val="22"/>
          <w:szCs w:val="22"/>
        </w:rPr>
        <w:t>K</w:t>
      </w:r>
      <w:r w:rsidRPr="002454F6">
        <w:rPr>
          <w:rFonts w:ascii="Arial" w:hAnsi="Arial" w:cs="Arial"/>
          <w:sz w:val="22"/>
          <w:szCs w:val="22"/>
        </w:rPr>
        <w:t>AS Fellowship scheme remained paused while its financial sustainability was reviewed, and that options to refocus the scheme to support externally funded fellowships and longer</w:t>
      </w:r>
      <w:r w:rsidRPr="002454F6">
        <w:rPr>
          <w:rFonts w:ascii="Arial" w:hAnsi="Arial" w:cs="Arial"/>
          <w:sz w:val="22"/>
          <w:szCs w:val="22"/>
        </w:rPr>
        <w:noBreakHyphen/>
        <w:t>term workforce resilience were under active consideration.</w:t>
      </w:r>
    </w:p>
    <w:p w14:paraId="6258EC27" w14:textId="58A127E1" w:rsidR="002454F6" w:rsidRPr="002454F6" w:rsidRDefault="002454F6" w:rsidP="002454F6">
      <w:pPr>
        <w:tabs>
          <w:tab w:val="left" w:pos="0"/>
        </w:tabs>
        <w:spacing w:before="120" w:after="120"/>
        <w:contextualSpacing/>
        <w:rPr>
          <w:rFonts w:ascii="Arial" w:hAnsi="Arial" w:cs="Arial"/>
          <w:sz w:val="22"/>
          <w:szCs w:val="22"/>
        </w:rPr>
      </w:pPr>
      <w:r>
        <w:rPr>
          <w:rFonts w:ascii="Arial" w:hAnsi="Arial" w:cs="Arial"/>
          <w:sz w:val="22"/>
          <w:szCs w:val="22"/>
        </w:rPr>
        <w:t xml:space="preserve">Court also </w:t>
      </w:r>
      <w:r w:rsidRPr="002454F6">
        <w:rPr>
          <w:rFonts w:ascii="Arial" w:hAnsi="Arial" w:cs="Arial"/>
          <w:sz w:val="22"/>
          <w:szCs w:val="22"/>
        </w:rPr>
        <w:t>discuss</w:t>
      </w:r>
      <w:r>
        <w:rPr>
          <w:rFonts w:ascii="Arial" w:hAnsi="Arial" w:cs="Arial"/>
          <w:sz w:val="22"/>
          <w:szCs w:val="22"/>
        </w:rPr>
        <w:t xml:space="preserve">ed </w:t>
      </w:r>
      <w:r w:rsidRPr="002454F6">
        <w:rPr>
          <w:rFonts w:ascii="Arial" w:hAnsi="Arial" w:cs="Arial"/>
          <w:sz w:val="22"/>
          <w:szCs w:val="22"/>
        </w:rPr>
        <w:t>the importance of strategic research partnerships, with emphasis on a more focused and coordinated approach to a small number of high</w:t>
      </w:r>
      <w:r w:rsidRPr="002454F6">
        <w:rPr>
          <w:rFonts w:ascii="Arial" w:hAnsi="Arial" w:cs="Arial"/>
          <w:sz w:val="22"/>
          <w:szCs w:val="22"/>
        </w:rPr>
        <w:noBreakHyphen/>
        <w:t>value institutional partnerships that could support talent development, industry engagement, and access to diversified research funding.</w:t>
      </w:r>
      <w:r>
        <w:rPr>
          <w:rFonts w:ascii="Arial" w:hAnsi="Arial" w:cs="Arial"/>
          <w:sz w:val="22"/>
          <w:szCs w:val="22"/>
        </w:rPr>
        <w:t xml:space="preserve"> A recent collaboration with Scottish Power was highlighted as an example of the benefits of this approach.</w:t>
      </w:r>
    </w:p>
    <w:p w14:paraId="6B0652EC" w14:textId="77777777" w:rsidR="004029A0" w:rsidRPr="004029A0" w:rsidRDefault="004029A0" w:rsidP="004029A0">
      <w:pPr>
        <w:tabs>
          <w:tab w:val="left" w:pos="0"/>
        </w:tabs>
        <w:spacing w:before="120" w:after="120"/>
        <w:contextualSpacing/>
        <w:rPr>
          <w:rFonts w:ascii="Arial" w:hAnsi="Arial" w:cs="Arial"/>
          <w:sz w:val="22"/>
          <w:szCs w:val="22"/>
        </w:rPr>
      </w:pPr>
    </w:p>
    <w:p w14:paraId="1CD9A4FE" w14:textId="3E9683D3" w:rsidR="004029A0" w:rsidRPr="004029A0" w:rsidRDefault="004029A0" w:rsidP="004029A0">
      <w:pPr>
        <w:tabs>
          <w:tab w:val="left" w:pos="0"/>
        </w:tabs>
        <w:spacing w:before="120" w:after="120"/>
        <w:contextualSpacing/>
        <w:rPr>
          <w:rFonts w:ascii="Arial" w:hAnsi="Arial" w:cs="Arial"/>
          <w:sz w:val="22"/>
          <w:szCs w:val="22"/>
        </w:rPr>
      </w:pPr>
      <w:r w:rsidRPr="004029A0">
        <w:rPr>
          <w:rFonts w:ascii="Arial" w:hAnsi="Arial" w:cs="Arial"/>
          <w:sz w:val="22"/>
          <w:szCs w:val="22"/>
        </w:rPr>
        <w:t>Court thanked Professor Pearce for</w:t>
      </w:r>
      <w:r>
        <w:rPr>
          <w:rFonts w:ascii="Arial" w:hAnsi="Arial" w:cs="Arial"/>
          <w:sz w:val="22"/>
          <w:szCs w:val="22"/>
        </w:rPr>
        <w:t xml:space="preserve"> the</w:t>
      </w:r>
      <w:r w:rsidRPr="004029A0">
        <w:rPr>
          <w:rFonts w:ascii="Arial" w:hAnsi="Arial" w:cs="Arial"/>
          <w:sz w:val="22"/>
          <w:szCs w:val="22"/>
        </w:rPr>
        <w:t xml:space="preserve"> comprehensive report.</w:t>
      </w:r>
    </w:p>
    <w:p w14:paraId="55C0ACCA" w14:textId="77777777" w:rsidR="007068BE" w:rsidRDefault="007068BE" w:rsidP="004B0018">
      <w:pPr>
        <w:tabs>
          <w:tab w:val="left" w:pos="0"/>
        </w:tabs>
        <w:spacing w:before="120" w:after="120"/>
        <w:contextualSpacing/>
        <w:rPr>
          <w:rFonts w:ascii="Arial" w:hAnsi="Arial" w:cs="Arial"/>
          <w:bCs/>
          <w:sz w:val="22"/>
          <w:szCs w:val="22"/>
        </w:rPr>
      </w:pPr>
    </w:p>
    <w:p w14:paraId="70C73CDB" w14:textId="52893027" w:rsidR="00BA0C35" w:rsidRPr="0081733C" w:rsidRDefault="00BA0C35" w:rsidP="00BA0C35">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Pr>
          <w:rFonts w:ascii="Arial" w:eastAsiaTheme="minorEastAsia" w:hAnsi="Arial" w:cs="Arial"/>
          <w:b/>
          <w:bCs/>
          <w:sz w:val="22"/>
          <w:szCs w:val="22"/>
        </w:rPr>
        <w:t>52.</w:t>
      </w:r>
      <w:r w:rsidRPr="00645CCE">
        <w:rPr>
          <w:rFonts w:ascii="Arial" w:eastAsiaTheme="minorEastAsia" w:hAnsi="Arial" w:cs="Arial"/>
          <w:b/>
          <w:bCs/>
          <w:sz w:val="22"/>
          <w:szCs w:val="22"/>
        </w:rPr>
        <w:t xml:space="preserve"> </w:t>
      </w:r>
      <w:r>
        <w:rPr>
          <w:rFonts w:ascii="Arial" w:eastAsiaTheme="minorEastAsia" w:hAnsi="Arial" w:cs="Arial"/>
          <w:b/>
          <w:bCs/>
          <w:sz w:val="22"/>
          <w:szCs w:val="22"/>
        </w:rPr>
        <w:t>Student Experience Strategy</w:t>
      </w:r>
    </w:p>
    <w:p w14:paraId="4A53A68A" w14:textId="7BD718CD" w:rsidR="004029A0" w:rsidRDefault="004029A0" w:rsidP="004029A0">
      <w:pPr>
        <w:tabs>
          <w:tab w:val="left" w:pos="0"/>
        </w:tabs>
        <w:spacing w:before="120" w:after="120"/>
        <w:contextualSpacing/>
        <w:rPr>
          <w:rFonts w:ascii="Arial" w:hAnsi="Arial" w:cs="Arial"/>
          <w:sz w:val="22"/>
          <w:szCs w:val="22"/>
        </w:rPr>
      </w:pPr>
      <w:r w:rsidRPr="004029A0">
        <w:rPr>
          <w:rFonts w:ascii="Arial" w:hAnsi="Arial" w:cs="Arial"/>
          <w:sz w:val="22"/>
          <w:szCs w:val="22"/>
        </w:rPr>
        <w:t>Court received Paper 5 and a report fro</w:t>
      </w:r>
      <w:r w:rsidRPr="00403AF0">
        <w:rPr>
          <w:rFonts w:ascii="Arial" w:hAnsi="Arial" w:cs="Arial"/>
          <w:sz w:val="22"/>
          <w:szCs w:val="22"/>
        </w:rPr>
        <w:t>m Jonathan Jones, Assist</w:t>
      </w:r>
      <w:r w:rsidRPr="004029A0">
        <w:rPr>
          <w:rFonts w:ascii="Arial" w:hAnsi="Arial" w:cs="Arial"/>
          <w:sz w:val="22"/>
          <w:szCs w:val="22"/>
        </w:rPr>
        <w:t>ant Director, Student Services</w:t>
      </w:r>
      <w:r>
        <w:rPr>
          <w:rFonts w:ascii="Arial" w:hAnsi="Arial" w:cs="Arial"/>
          <w:sz w:val="22"/>
          <w:szCs w:val="22"/>
        </w:rPr>
        <w:t>. It was reported that</w:t>
      </w:r>
      <w:r w:rsidRPr="004029A0">
        <w:rPr>
          <w:rFonts w:ascii="Arial" w:hAnsi="Arial" w:cs="Arial"/>
          <w:sz w:val="22"/>
          <w:szCs w:val="22"/>
        </w:rPr>
        <w:t xml:space="preserve"> this was the fourth annual update on the Student Experience Strategy</w:t>
      </w:r>
      <w:r>
        <w:rPr>
          <w:rFonts w:ascii="Arial" w:hAnsi="Arial" w:cs="Arial"/>
          <w:sz w:val="22"/>
          <w:szCs w:val="22"/>
        </w:rPr>
        <w:t xml:space="preserve"> since its</w:t>
      </w:r>
      <w:r w:rsidRPr="004029A0">
        <w:rPr>
          <w:rFonts w:ascii="Arial" w:hAnsi="Arial" w:cs="Arial"/>
          <w:sz w:val="22"/>
          <w:szCs w:val="22"/>
        </w:rPr>
        <w:t xml:space="preserve"> launch in 2022. Of the 14 projects originally established, nine had now been delivered, with seven embedded into ongoing operations. Two further projects were expected to conclude within six months, with the remaining three scheduled for completion by July 2027.</w:t>
      </w:r>
      <w:r>
        <w:rPr>
          <w:rFonts w:ascii="Arial" w:hAnsi="Arial" w:cs="Arial"/>
          <w:sz w:val="22"/>
          <w:szCs w:val="22"/>
        </w:rPr>
        <w:t xml:space="preserve"> It was </w:t>
      </w:r>
      <w:r w:rsidRPr="004029A0">
        <w:rPr>
          <w:rFonts w:ascii="Arial" w:hAnsi="Arial" w:cs="Arial"/>
          <w:sz w:val="22"/>
          <w:szCs w:val="22"/>
        </w:rPr>
        <w:t xml:space="preserve">noted that delivery remained within budget and was expected to </w:t>
      </w:r>
      <w:r w:rsidRPr="004029A0">
        <w:rPr>
          <w:rFonts w:ascii="Arial" w:hAnsi="Arial" w:cs="Arial"/>
          <w:sz w:val="22"/>
          <w:szCs w:val="22"/>
        </w:rPr>
        <w:lastRenderedPageBreak/>
        <w:t>generate overall savings. Attention had now shifted towards embedding systemic improvements across policy, process and infrastructure, aligned with the emerging University Strategy.</w:t>
      </w:r>
    </w:p>
    <w:p w14:paraId="367B95F8" w14:textId="77777777" w:rsidR="004029A0" w:rsidRPr="004029A0" w:rsidRDefault="004029A0" w:rsidP="004029A0">
      <w:pPr>
        <w:tabs>
          <w:tab w:val="left" w:pos="0"/>
        </w:tabs>
        <w:spacing w:before="120" w:after="120"/>
        <w:contextualSpacing/>
        <w:rPr>
          <w:rFonts w:ascii="Arial" w:hAnsi="Arial" w:cs="Arial"/>
          <w:sz w:val="22"/>
          <w:szCs w:val="22"/>
        </w:rPr>
      </w:pPr>
    </w:p>
    <w:p w14:paraId="0628EAA8" w14:textId="77777777" w:rsidR="004029A0" w:rsidRPr="004029A0" w:rsidRDefault="004029A0" w:rsidP="004029A0">
      <w:pPr>
        <w:tabs>
          <w:tab w:val="left" w:pos="0"/>
        </w:tabs>
        <w:spacing w:before="120" w:after="120"/>
        <w:contextualSpacing/>
        <w:rPr>
          <w:rFonts w:ascii="Arial" w:hAnsi="Arial" w:cs="Arial"/>
          <w:sz w:val="22"/>
          <w:szCs w:val="22"/>
        </w:rPr>
      </w:pPr>
      <w:r w:rsidRPr="004029A0">
        <w:rPr>
          <w:rFonts w:ascii="Arial" w:hAnsi="Arial" w:cs="Arial"/>
          <w:sz w:val="22"/>
          <w:szCs w:val="22"/>
        </w:rPr>
        <w:t>Court welcomed the constructive partnership with the SRC in delivery of the strategy and endorsed the direction of travel towards a more holistic and integrated approach to student experience, encompassing wellbeing, opportunity, inclusion and campus experience.</w:t>
      </w:r>
    </w:p>
    <w:p w14:paraId="2CFA2CF1" w14:textId="77777777" w:rsidR="00BA0C35" w:rsidRDefault="00BA0C35" w:rsidP="00BA0C35">
      <w:pPr>
        <w:tabs>
          <w:tab w:val="left" w:pos="0"/>
        </w:tabs>
        <w:spacing w:before="120" w:after="120"/>
        <w:contextualSpacing/>
        <w:rPr>
          <w:rFonts w:ascii="Arial" w:hAnsi="Arial" w:cs="Arial"/>
          <w:bCs/>
          <w:sz w:val="22"/>
          <w:szCs w:val="22"/>
        </w:rPr>
      </w:pPr>
    </w:p>
    <w:p w14:paraId="149AD652" w14:textId="65FA3A3D" w:rsidR="00BA0C35" w:rsidRDefault="00BA0C35" w:rsidP="00BA0C35">
      <w:pPr>
        <w:tabs>
          <w:tab w:val="left" w:pos="0"/>
        </w:tabs>
        <w:spacing w:before="120" w:after="120"/>
        <w:contextualSpacing/>
        <w:rPr>
          <w:rFonts w:ascii="Arial" w:hAnsi="Arial" w:cs="Arial"/>
          <w:bCs/>
          <w:sz w:val="22"/>
          <w:szCs w:val="22"/>
        </w:rPr>
      </w:pPr>
      <w:r>
        <w:rPr>
          <w:rFonts w:ascii="Arial" w:hAnsi="Arial" w:cs="Arial"/>
          <w:bCs/>
          <w:sz w:val="22"/>
          <w:szCs w:val="22"/>
        </w:rPr>
        <w:t xml:space="preserve">Court thanked </w:t>
      </w:r>
      <w:r w:rsidR="004029A0">
        <w:rPr>
          <w:rFonts w:ascii="Arial" w:hAnsi="Arial" w:cs="Arial"/>
          <w:sz w:val="22"/>
          <w:szCs w:val="22"/>
        </w:rPr>
        <w:t>Jonathan Jones</w:t>
      </w:r>
      <w:r>
        <w:rPr>
          <w:rFonts w:ascii="Arial" w:hAnsi="Arial" w:cs="Arial"/>
          <w:sz w:val="22"/>
          <w:szCs w:val="22"/>
        </w:rPr>
        <w:t xml:space="preserve"> for the update</w:t>
      </w:r>
      <w:r>
        <w:rPr>
          <w:rFonts w:ascii="Arial" w:hAnsi="Arial" w:cs="Arial"/>
          <w:bCs/>
          <w:sz w:val="22"/>
          <w:szCs w:val="22"/>
        </w:rPr>
        <w:t xml:space="preserve">. </w:t>
      </w:r>
    </w:p>
    <w:p w14:paraId="79C39CC6" w14:textId="77777777" w:rsidR="00BA0C35" w:rsidRDefault="00BA0C35" w:rsidP="00BA0C35">
      <w:pPr>
        <w:tabs>
          <w:tab w:val="left" w:pos="0"/>
        </w:tabs>
        <w:spacing w:before="120" w:after="120"/>
        <w:contextualSpacing/>
        <w:rPr>
          <w:rFonts w:ascii="Arial" w:hAnsi="Arial" w:cs="Arial"/>
          <w:bCs/>
          <w:sz w:val="22"/>
          <w:szCs w:val="22"/>
        </w:rPr>
      </w:pPr>
    </w:p>
    <w:p w14:paraId="154D0948" w14:textId="42B6CF42" w:rsidR="00BA0C35" w:rsidRPr="0081733C" w:rsidRDefault="00BA0C35" w:rsidP="00BA0C35">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Pr>
          <w:rFonts w:ascii="Arial" w:eastAsiaTheme="minorEastAsia" w:hAnsi="Arial" w:cs="Arial"/>
          <w:b/>
          <w:bCs/>
          <w:sz w:val="22"/>
          <w:szCs w:val="22"/>
        </w:rPr>
        <w:t>53.</w:t>
      </w:r>
      <w:r w:rsidRPr="00645CCE">
        <w:rPr>
          <w:rFonts w:ascii="Arial" w:eastAsiaTheme="minorEastAsia" w:hAnsi="Arial" w:cs="Arial"/>
          <w:b/>
          <w:bCs/>
          <w:sz w:val="22"/>
          <w:szCs w:val="22"/>
        </w:rPr>
        <w:t xml:space="preserve"> </w:t>
      </w:r>
      <w:r>
        <w:rPr>
          <w:rFonts w:ascii="Arial" w:eastAsiaTheme="minorEastAsia" w:hAnsi="Arial" w:cs="Arial"/>
          <w:b/>
          <w:bCs/>
          <w:sz w:val="22"/>
          <w:szCs w:val="22"/>
        </w:rPr>
        <w:t>Transnational Education (TNE)</w:t>
      </w:r>
    </w:p>
    <w:p w14:paraId="62E46A0C" w14:textId="48E30BCF" w:rsidR="00BA0C35" w:rsidRDefault="002454F6" w:rsidP="00526085">
      <w:pPr>
        <w:tabs>
          <w:tab w:val="left" w:pos="0"/>
        </w:tabs>
        <w:spacing w:before="120" w:after="120"/>
        <w:contextualSpacing/>
        <w:rPr>
          <w:rFonts w:ascii="Arial" w:hAnsi="Arial" w:cs="Arial"/>
          <w:bCs/>
          <w:sz w:val="22"/>
          <w:szCs w:val="22"/>
        </w:rPr>
      </w:pPr>
      <w:r w:rsidRPr="002454F6">
        <w:rPr>
          <w:rFonts w:ascii="Arial" w:hAnsi="Arial" w:cs="Arial"/>
          <w:sz w:val="22"/>
          <w:szCs w:val="22"/>
        </w:rPr>
        <w:t>Court received a verbal update and presentation from Professor Rachel Sandison, Deputy Vice</w:t>
      </w:r>
      <w:r w:rsidRPr="002454F6">
        <w:rPr>
          <w:rFonts w:ascii="Arial" w:hAnsi="Arial" w:cs="Arial"/>
          <w:sz w:val="22"/>
          <w:szCs w:val="22"/>
        </w:rPr>
        <w:noBreakHyphen/>
        <w:t>Chancellor (External Engagement)</w:t>
      </w:r>
      <w:r>
        <w:rPr>
          <w:rFonts w:ascii="Arial" w:hAnsi="Arial" w:cs="Arial"/>
          <w:sz w:val="22"/>
          <w:szCs w:val="22"/>
        </w:rPr>
        <w:t xml:space="preserve"> and Vice Principal (External Relations)</w:t>
      </w:r>
      <w:r w:rsidRPr="002454F6">
        <w:rPr>
          <w:rFonts w:ascii="Arial" w:hAnsi="Arial" w:cs="Arial"/>
          <w:sz w:val="22"/>
          <w:szCs w:val="22"/>
        </w:rPr>
        <w:t>, supported by Ben Matthews, Director of Global Partnerships and Networks.</w:t>
      </w:r>
      <w:r w:rsidR="00BA0C35">
        <w:rPr>
          <w:rFonts w:ascii="Arial" w:hAnsi="Arial" w:cs="Arial"/>
          <w:bCs/>
          <w:sz w:val="22"/>
          <w:szCs w:val="22"/>
        </w:rPr>
        <w:t xml:space="preserve"> </w:t>
      </w:r>
    </w:p>
    <w:p w14:paraId="4946A6D2" w14:textId="77777777" w:rsidR="00BA0C35" w:rsidRPr="00A427C0" w:rsidRDefault="00BA0C35" w:rsidP="004B0018">
      <w:pPr>
        <w:tabs>
          <w:tab w:val="left" w:pos="0"/>
        </w:tabs>
        <w:spacing w:before="120" w:after="120"/>
        <w:contextualSpacing/>
        <w:rPr>
          <w:rFonts w:ascii="Arial" w:hAnsi="Arial" w:cs="Arial"/>
          <w:bCs/>
          <w:sz w:val="22"/>
          <w:szCs w:val="22"/>
        </w:rPr>
      </w:pPr>
    </w:p>
    <w:p w14:paraId="422EFD0E" w14:textId="43F18932" w:rsidR="00BA0C35" w:rsidRPr="0081733C" w:rsidRDefault="00BA0C35" w:rsidP="00BA0C35">
      <w:pPr>
        <w:tabs>
          <w:tab w:val="left" w:pos="0"/>
        </w:tabs>
        <w:autoSpaceDE/>
        <w:autoSpaceDN/>
        <w:spacing w:after="120"/>
        <w:jc w:val="both"/>
        <w:rPr>
          <w:rFonts w:ascii="Arial" w:hAnsi="Arial" w:cs="Arial"/>
          <w:sz w:val="22"/>
          <w:szCs w:val="22"/>
        </w:rPr>
      </w:pPr>
      <w:r w:rsidRPr="00E13B7A">
        <w:rPr>
          <w:rFonts w:ascii="Arial" w:eastAsiaTheme="minorEastAsia" w:hAnsi="Arial" w:cs="Arial"/>
          <w:b/>
          <w:bCs/>
          <w:sz w:val="22"/>
          <w:szCs w:val="22"/>
        </w:rPr>
        <w:t>CRT/2025/54. University Strategy Update</w:t>
      </w:r>
    </w:p>
    <w:p w14:paraId="0D629C30" w14:textId="6B91EF77" w:rsidR="00632C8A" w:rsidRPr="00632C8A" w:rsidRDefault="00632C8A" w:rsidP="00632C8A">
      <w:pPr>
        <w:keepNext/>
        <w:tabs>
          <w:tab w:val="left" w:pos="850"/>
        </w:tabs>
        <w:spacing w:after="120"/>
        <w:ind w:right="-46"/>
        <w:rPr>
          <w:rFonts w:asciiTheme="minorBidi" w:hAnsiTheme="minorBidi" w:cstheme="minorBidi"/>
          <w:sz w:val="22"/>
          <w:szCs w:val="22"/>
        </w:rPr>
      </w:pPr>
      <w:r w:rsidRPr="00632C8A">
        <w:rPr>
          <w:rFonts w:asciiTheme="minorBidi" w:hAnsiTheme="minorBidi" w:cstheme="minorBidi"/>
          <w:sz w:val="22"/>
          <w:szCs w:val="22"/>
        </w:rPr>
        <w:t>Court received a</w:t>
      </w:r>
      <w:r>
        <w:rPr>
          <w:rFonts w:asciiTheme="minorBidi" w:hAnsiTheme="minorBidi" w:cstheme="minorBidi"/>
          <w:sz w:val="22"/>
          <w:szCs w:val="22"/>
        </w:rPr>
        <w:t xml:space="preserve">n </w:t>
      </w:r>
      <w:r w:rsidRPr="00632C8A">
        <w:rPr>
          <w:rFonts w:asciiTheme="minorBidi" w:hAnsiTheme="minorBidi" w:cstheme="minorBidi"/>
          <w:sz w:val="22"/>
          <w:szCs w:val="22"/>
        </w:rPr>
        <w:t>update from the Principal and Professor Frank Coton, Deputy Vice</w:t>
      </w:r>
      <w:r w:rsidRPr="00632C8A">
        <w:rPr>
          <w:rFonts w:asciiTheme="minorBidi" w:hAnsiTheme="minorBidi" w:cstheme="minorBidi"/>
          <w:sz w:val="22"/>
          <w:szCs w:val="22"/>
        </w:rPr>
        <w:noBreakHyphen/>
        <w:t>Chancellor (Academic) and Senior Vice Principal, on the</w:t>
      </w:r>
      <w:r>
        <w:rPr>
          <w:rFonts w:asciiTheme="minorBidi" w:hAnsiTheme="minorBidi" w:cstheme="minorBidi"/>
          <w:sz w:val="22"/>
          <w:szCs w:val="22"/>
        </w:rPr>
        <w:t xml:space="preserve"> </w:t>
      </w:r>
      <w:r w:rsidRPr="00632C8A">
        <w:rPr>
          <w:rFonts w:asciiTheme="minorBidi" w:hAnsiTheme="minorBidi" w:cstheme="minorBidi"/>
          <w:sz w:val="22"/>
          <w:szCs w:val="22"/>
        </w:rPr>
        <w:t>final draft of the University’s ten</w:t>
      </w:r>
      <w:r w:rsidRPr="00632C8A">
        <w:rPr>
          <w:rFonts w:asciiTheme="minorBidi" w:hAnsiTheme="minorBidi" w:cstheme="minorBidi"/>
          <w:sz w:val="22"/>
          <w:szCs w:val="22"/>
        </w:rPr>
        <w:noBreakHyphen/>
        <w:t>year Strategy. The presentation outlined the strategic ambition to consolidate the University’s position within the global top 100, strengthen performance across research, learning and teaching, and embed a values</w:t>
      </w:r>
      <w:r w:rsidRPr="00632C8A">
        <w:rPr>
          <w:rFonts w:asciiTheme="minorBidi" w:hAnsiTheme="minorBidi" w:cstheme="minorBidi"/>
          <w:sz w:val="22"/>
          <w:szCs w:val="22"/>
        </w:rPr>
        <w:noBreakHyphen/>
        <w:t>led culture while responding to significant financial and external pressures.</w:t>
      </w:r>
    </w:p>
    <w:p w14:paraId="1B0E9CD4" w14:textId="534285DF" w:rsidR="00632C8A" w:rsidRDefault="00632C8A" w:rsidP="00632C8A">
      <w:pPr>
        <w:keepNext/>
        <w:tabs>
          <w:tab w:val="left" w:pos="850"/>
        </w:tabs>
        <w:spacing w:after="120"/>
        <w:ind w:right="-46"/>
        <w:rPr>
          <w:rFonts w:asciiTheme="minorBidi" w:hAnsiTheme="minorBidi" w:cstheme="minorBidi"/>
          <w:sz w:val="22"/>
          <w:szCs w:val="22"/>
        </w:rPr>
      </w:pPr>
      <w:r w:rsidRPr="00632C8A">
        <w:rPr>
          <w:rFonts w:asciiTheme="minorBidi" w:hAnsiTheme="minorBidi" w:cstheme="minorBidi"/>
          <w:sz w:val="22"/>
          <w:szCs w:val="22"/>
        </w:rPr>
        <w:t xml:space="preserve">During </w:t>
      </w:r>
      <w:r w:rsidR="006858DC">
        <w:rPr>
          <w:rFonts w:asciiTheme="minorBidi" w:hAnsiTheme="minorBidi" w:cstheme="minorBidi"/>
          <w:sz w:val="22"/>
          <w:szCs w:val="22"/>
        </w:rPr>
        <w:t xml:space="preserve">the </w:t>
      </w:r>
      <w:r w:rsidRPr="00632C8A">
        <w:rPr>
          <w:rFonts w:asciiTheme="minorBidi" w:hAnsiTheme="minorBidi" w:cstheme="minorBidi"/>
          <w:sz w:val="22"/>
          <w:szCs w:val="22"/>
        </w:rPr>
        <w:t>discussion</w:t>
      </w:r>
      <w:r w:rsidR="006858DC">
        <w:rPr>
          <w:rFonts w:asciiTheme="minorBidi" w:hAnsiTheme="minorBidi" w:cstheme="minorBidi"/>
          <w:sz w:val="22"/>
          <w:szCs w:val="22"/>
        </w:rPr>
        <w:t xml:space="preserve"> </w:t>
      </w:r>
      <w:r w:rsidRPr="00632C8A">
        <w:rPr>
          <w:rFonts w:asciiTheme="minorBidi" w:hAnsiTheme="minorBidi" w:cstheme="minorBidi"/>
          <w:sz w:val="22"/>
          <w:szCs w:val="22"/>
        </w:rPr>
        <w:t xml:space="preserve">Court welcomed the clearer articulation of strategic priorities and noted improvements made since earlier iterations, including stronger reference to sustainability, international engagement, and the importance of postgraduate taught and research students to the University’s academic and financial model. Members also welcomed the greater emphasis on digital capability, partnership working and institutional resilience. However, Court </w:t>
      </w:r>
      <w:r w:rsidR="00763973">
        <w:rPr>
          <w:rFonts w:asciiTheme="minorBidi" w:hAnsiTheme="minorBidi" w:cstheme="minorBidi"/>
          <w:sz w:val="22"/>
          <w:szCs w:val="22"/>
        </w:rPr>
        <w:t>members made</w:t>
      </w:r>
      <w:r w:rsidRPr="00632C8A">
        <w:rPr>
          <w:rFonts w:asciiTheme="minorBidi" w:hAnsiTheme="minorBidi" w:cstheme="minorBidi"/>
          <w:sz w:val="22"/>
          <w:szCs w:val="22"/>
        </w:rPr>
        <w:t xml:space="preserve"> </w:t>
      </w:r>
      <w:proofErr w:type="gramStart"/>
      <w:r w:rsidRPr="00632C8A">
        <w:rPr>
          <w:rFonts w:asciiTheme="minorBidi" w:hAnsiTheme="minorBidi" w:cstheme="minorBidi"/>
          <w:sz w:val="22"/>
          <w:szCs w:val="22"/>
        </w:rPr>
        <w:t>a number of</w:t>
      </w:r>
      <w:proofErr w:type="gramEnd"/>
      <w:r w:rsidRPr="00632C8A">
        <w:rPr>
          <w:rFonts w:asciiTheme="minorBidi" w:hAnsiTheme="minorBidi" w:cstheme="minorBidi"/>
          <w:sz w:val="22"/>
          <w:szCs w:val="22"/>
        </w:rPr>
        <w:t xml:space="preserve"> </w:t>
      </w:r>
      <w:r>
        <w:rPr>
          <w:rFonts w:asciiTheme="minorBidi" w:hAnsiTheme="minorBidi" w:cstheme="minorBidi"/>
          <w:sz w:val="22"/>
          <w:szCs w:val="22"/>
        </w:rPr>
        <w:t xml:space="preserve">comments </w:t>
      </w:r>
      <w:r w:rsidRPr="00632C8A">
        <w:rPr>
          <w:rFonts w:asciiTheme="minorBidi" w:hAnsiTheme="minorBidi" w:cstheme="minorBidi"/>
          <w:sz w:val="22"/>
          <w:szCs w:val="22"/>
        </w:rPr>
        <w:t xml:space="preserve">regarding clarity, distinctiveness and deliverability. </w:t>
      </w:r>
      <w:proofErr w:type="gramStart"/>
      <w:r w:rsidRPr="00632C8A">
        <w:rPr>
          <w:rFonts w:asciiTheme="minorBidi" w:hAnsiTheme="minorBidi" w:cstheme="minorBidi"/>
          <w:sz w:val="22"/>
          <w:szCs w:val="22"/>
        </w:rPr>
        <w:t>In particular, members</w:t>
      </w:r>
      <w:proofErr w:type="gramEnd"/>
      <w:r w:rsidRPr="00632C8A">
        <w:rPr>
          <w:rFonts w:asciiTheme="minorBidi" w:hAnsiTheme="minorBidi" w:cstheme="minorBidi"/>
          <w:sz w:val="22"/>
          <w:szCs w:val="22"/>
        </w:rPr>
        <w:t xml:space="preserve"> observed that aspects of the language remained overly generic and risked insufficiently differentiating the University from its peers. Court encouraged further refinement to ensure the Strategy more clearly articulated the University’s distinctive strengths, civic role, and research culture, and that it was accessible to external audiences as well as internal stakeholders.</w:t>
      </w:r>
    </w:p>
    <w:p w14:paraId="71B551AB" w14:textId="4DE4EDA7" w:rsidR="002971B7" w:rsidRPr="002971B7" w:rsidRDefault="006858DC" w:rsidP="002971B7">
      <w:pPr>
        <w:keepNext/>
        <w:tabs>
          <w:tab w:val="left" w:pos="850"/>
        </w:tabs>
        <w:spacing w:after="120"/>
        <w:ind w:right="-46"/>
        <w:rPr>
          <w:rFonts w:asciiTheme="minorBidi" w:hAnsiTheme="minorBidi" w:cstheme="minorBidi"/>
          <w:sz w:val="22"/>
          <w:szCs w:val="22"/>
        </w:rPr>
      </w:pPr>
      <w:r>
        <w:rPr>
          <w:rFonts w:asciiTheme="minorBidi" w:hAnsiTheme="minorBidi" w:cstheme="minorBidi"/>
          <w:sz w:val="22"/>
          <w:szCs w:val="22"/>
        </w:rPr>
        <w:t>Som</w:t>
      </w:r>
      <w:r w:rsidR="00763973">
        <w:rPr>
          <w:rFonts w:asciiTheme="minorBidi" w:hAnsiTheme="minorBidi" w:cstheme="minorBidi"/>
          <w:sz w:val="22"/>
          <w:szCs w:val="22"/>
        </w:rPr>
        <w:t>e</w:t>
      </w:r>
      <w:r>
        <w:rPr>
          <w:rFonts w:asciiTheme="minorBidi" w:hAnsiTheme="minorBidi" w:cstheme="minorBidi"/>
          <w:sz w:val="22"/>
          <w:szCs w:val="22"/>
        </w:rPr>
        <w:t xml:space="preserve"> members </w:t>
      </w:r>
      <w:r w:rsidR="002971B7" w:rsidRPr="002971B7">
        <w:rPr>
          <w:rFonts w:asciiTheme="minorBidi" w:hAnsiTheme="minorBidi" w:cstheme="minorBidi"/>
          <w:sz w:val="22"/>
          <w:szCs w:val="22"/>
        </w:rPr>
        <w:t xml:space="preserve">emphasised the importance of ensuring that the Strategy clearly reflected the role and contribution of professional services staff, noting that successful delivery of the University’s ambitions would depend on their capacity, capability and engagement. Members </w:t>
      </w:r>
      <w:r>
        <w:rPr>
          <w:rFonts w:asciiTheme="minorBidi" w:hAnsiTheme="minorBidi" w:cstheme="minorBidi"/>
          <w:sz w:val="22"/>
          <w:szCs w:val="22"/>
        </w:rPr>
        <w:t xml:space="preserve">also </w:t>
      </w:r>
      <w:r w:rsidR="002971B7" w:rsidRPr="002971B7">
        <w:rPr>
          <w:rFonts w:asciiTheme="minorBidi" w:hAnsiTheme="minorBidi" w:cstheme="minorBidi"/>
          <w:sz w:val="22"/>
          <w:szCs w:val="22"/>
        </w:rPr>
        <w:t>highlighted the need for the Strategy to a</w:t>
      </w:r>
      <w:r w:rsidR="00763973">
        <w:rPr>
          <w:rFonts w:asciiTheme="minorBidi" w:hAnsiTheme="minorBidi" w:cstheme="minorBidi"/>
          <w:sz w:val="22"/>
          <w:szCs w:val="22"/>
        </w:rPr>
        <w:t xml:space="preserve">ddress </w:t>
      </w:r>
      <w:r w:rsidR="002971B7" w:rsidRPr="002971B7">
        <w:rPr>
          <w:rFonts w:asciiTheme="minorBidi" w:hAnsiTheme="minorBidi" w:cstheme="minorBidi"/>
          <w:sz w:val="22"/>
          <w:szCs w:val="22"/>
        </w:rPr>
        <w:t>how future operating models, digital transformation and organisational change would support staff sustainability and wellbeing.</w:t>
      </w:r>
      <w:r w:rsidR="00B0326E">
        <w:rPr>
          <w:rFonts w:asciiTheme="minorBidi" w:hAnsiTheme="minorBidi" w:cstheme="minorBidi"/>
          <w:sz w:val="22"/>
          <w:szCs w:val="22"/>
        </w:rPr>
        <w:t xml:space="preserve"> It was noted that t</w:t>
      </w:r>
      <w:r w:rsidR="00B0326E" w:rsidRPr="00B0326E">
        <w:rPr>
          <w:rFonts w:asciiTheme="minorBidi" w:hAnsiTheme="minorBidi" w:cstheme="minorBidi"/>
          <w:sz w:val="22"/>
          <w:szCs w:val="22"/>
        </w:rPr>
        <w:t>he Strategy reference</w:t>
      </w:r>
      <w:r w:rsidR="00B0326E">
        <w:rPr>
          <w:rFonts w:asciiTheme="minorBidi" w:hAnsiTheme="minorBidi" w:cstheme="minorBidi"/>
          <w:sz w:val="22"/>
          <w:szCs w:val="22"/>
        </w:rPr>
        <w:t>d</w:t>
      </w:r>
      <w:r w:rsidR="00B0326E" w:rsidRPr="00B0326E">
        <w:rPr>
          <w:rFonts w:asciiTheme="minorBidi" w:hAnsiTheme="minorBidi" w:cstheme="minorBidi"/>
          <w:sz w:val="22"/>
          <w:szCs w:val="22"/>
        </w:rPr>
        <w:t xml:space="preserve"> the need for a “leaner and more efficient” </w:t>
      </w:r>
      <w:proofErr w:type="gramStart"/>
      <w:r w:rsidR="00B0326E" w:rsidRPr="00B0326E">
        <w:rPr>
          <w:rFonts w:asciiTheme="minorBidi" w:hAnsiTheme="minorBidi" w:cstheme="minorBidi"/>
          <w:sz w:val="22"/>
          <w:szCs w:val="22"/>
        </w:rPr>
        <w:t>organisation</w:t>
      </w:r>
      <w:proofErr w:type="gramEnd"/>
      <w:r w:rsidR="00B0326E">
        <w:rPr>
          <w:rFonts w:asciiTheme="minorBidi" w:hAnsiTheme="minorBidi" w:cstheme="minorBidi"/>
          <w:sz w:val="22"/>
          <w:szCs w:val="22"/>
        </w:rPr>
        <w:t xml:space="preserve"> and it was felt that this should be refined as it could be perceived negatively.</w:t>
      </w:r>
    </w:p>
    <w:p w14:paraId="6B371666" w14:textId="2CD440DB" w:rsidR="002971B7" w:rsidRPr="00632C8A" w:rsidRDefault="002971B7" w:rsidP="00632C8A">
      <w:pPr>
        <w:keepNext/>
        <w:tabs>
          <w:tab w:val="left" w:pos="850"/>
        </w:tabs>
        <w:spacing w:after="120"/>
        <w:ind w:right="-46"/>
        <w:rPr>
          <w:rFonts w:asciiTheme="minorBidi" w:hAnsiTheme="minorBidi" w:cstheme="minorBidi"/>
          <w:sz w:val="22"/>
          <w:szCs w:val="22"/>
        </w:rPr>
      </w:pPr>
      <w:r w:rsidRPr="002971B7">
        <w:rPr>
          <w:rFonts w:asciiTheme="minorBidi" w:hAnsiTheme="minorBidi" w:cstheme="minorBidi"/>
          <w:sz w:val="22"/>
          <w:szCs w:val="22"/>
        </w:rPr>
        <w:t>Court raised the importance of ensuring that the Strategy spoke clearly to the experience and needs of Scottish</w:t>
      </w:r>
      <w:r w:rsidRPr="002971B7">
        <w:rPr>
          <w:rFonts w:asciiTheme="minorBidi" w:hAnsiTheme="minorBidi" w:cstheme="minorBidi"/>
          <w:sz w:val="22"/>
          <w:szCs w:val="22"/>
        </w:rPr>
        <w:noBreakHyphen/>
        <w:t>domiciled students, particularly in the context of widening access, retention and progression. Members stressed that, whil</w:t>
      </w:r>
      <w:r w:rsidR="006858DC">
        <w:rPr>
          <w:rFonts w:asciiTheme="minorBidi" w:hAnsiTheme="minorBidi" w:cstheme="minorBidi"/>
          <w:sz w:val="22"/>
          <w:szCs w:val="22"/>
        </w:rPr>
        <w:t>st</w:t>
      </w:r>
      <w:r w:rsidRPr="002971B7">
        <w:rPr>
          <w:rFonts w:asciiTheme="minorBidi" w:hAnsiTheme="minorBidi" w:cstheme="minorBidi"/>
          <w:sz w:val="22"/>
          <w:szCs w:val="22"/>
        </w:rPr>
        <w:t xml:space="preserve"> internationalisation and postgraduate growth were critical to financial sustainability, the Strategy should continue to demonstrate a strong commitment to Scotland</w:t>
      </w:r>
      <w:r w:rsidRPr="002971B7">
        <w:rPr>
          <w:rFonts w:asciiTheme="minorBidi" w:hAnsiTheme="minorBidi" w:cstheme="minorBidi"/>
          <w:sz w:val="22"/>
          <w:szCs w:val="22"/>
        </w:rPr>
        <w:noBreakHyphen/>
        <w:t>focused provision, civic responsibility and equitable student outcomes.</w:t>
      </w:r>
    </w:p>
    <w:p w14:paraId="1AA33E1F" w14:textId="3AC42DF9" w:rsidR="00632C8A" w:rsidRPr="00632C8A" w:rsidRDefault="00632C8A" w:rsidP="00632C8A">
      <w:pPr>
        <w:keepNext/>
        <w:tabs>
          <w:tab w:val="left" w:pos="850"/>
        </w:tabs>
        <w:spacing w:after="120"/>
        <w:ind w:right="-46"/>
        <w:rPr>
          <w:rFonts w:asciiTheme="minorBidi" w:hAnsiTheme="minorBidi" w:cstheme="minorBidi"/>
          <w:sz w:val="22"/>
          <w:szCs w:val="22"/>
        </w:rPr>
      </w:pPr>
      <w:r w:rsidRPr="00632C8A">
        <w:rPr>
          <w:rFonts w:asciiTheme="minorBidi" w:hAnsiTheme="minorBidi" w:cstheme="minorBidi"/>
          <w:sz w:val="22"/>
          <w:szCs w:val="22"/>
        </w:rPr>
        <w:t xml:space="preserve">Court discussed the </w:t>
      </w:r>
      <w:r w:rsidR="002971B7">
        <w:rPr>
          <w:rFonts w:asciiTheme="minorBidi" w:hAnsiTheme="minorBidi" w:cstheme="minorBidi"/>
          <w:sz w:val="22"/>
          <w:szCs w:val="22"/>
        </w:rPr>
        <w:t xml:space="preserve">University’s financial position </w:t>
      </w:r>
      <w:r w:rsidRPr="00632C8A">
        <w:rPr>
          <w:rFonts w:asciiTheme="minorBidi" w:hAnsiTheme="minorBidi" w:cstheme="minorBidi"/>
          <w:sz w:val="22"/>
          <w:szCs w:val="22"/>
        </w:rPr>
        <w:t>underpinning the Strategy, noting the challenging context of declining international postgraduate recruitment and the requirement to deliver significant recurrent savings over the medium term. Members emphasised the importance of transparency around strategic assumptions, trade</w:t>
      </w:r>
      <w:r w:rsidRPr="00632C8A">
        <w:rPr>
          <w:rFonts w:asciiTheme="minorBidi" w:hAnsiTheme="minorBidi" w:cstheme="minorBidi"/>
          <w:sz w:val="22"/>
          <w:szCs w:val="22"/>
        </w:rPr>
        <w:noBreakHyphen/>
        <w:t xml:space="preserve">offs and prioritisation, including clearer articulation of what activities might be scaled back or stopped </w:t>
      </w:r>
      <w:proofErr w:type="gramStart"/>
      <w:r w:rsidRPr="00632C8A">
        <w:rPr>
          <w:rFonts w:asciiTheme="minorBidi" w:hAnsiTheme="minorBidi" w:cstheme="minorBidi"/>
          <w:sz w:val="22"/>
          <w:szCs w:val="22"/>
        </w:rPr>
        <w:t>in order to</w:t>
      </w:r>
      <w:proofErr w:type="gramEnd"/>
      <w:r w:rsidRPr="00632C8A">
        <w:rPr>
          <w:rFonts w:asciiTheme="minorBidi" w:hAnsiTheme="minorBidi" w:cstheme="minorBidi"/>
          <w:sz w:val="22"/>
          <w:szCs w:val="22"/>
        </w:rPr>
        <w:t xml:space="preserve"> enable delivery of core ambitions. Court further noted the need for alignment between </w:t>
      </w:r>
      <w:r w:rsidRPr="00632C8A">
        <w:rPr>
          <w:rFonts w:asciiTheme="minorBidi" w:hAnsiTheme="minorBidi" w:cstheme="minorBidi"/>
          <w:sz w:val="22"/>
          <w:szCs w:val="22"/>
        </w:rPr>
        <w:lastRenderedPageBreak/>
        <w:t>strategic objectives, enabling strategies, and available resources, and stressed that implementation planning would be critical to avoid over</w:t>
      </w:r>
      <w:r w:rsidRPr="00632C8A">
        <w:rPr>
          <w:rFonts w:asciiTheme="minorBidi" w:hAnsiTheme="minorBidi" w:cstheme="minorBidi"/>
          <w:sz w:val="22"/>
          <w:szCs w:val="22"/>
        </w:rPr>
        <w:noBreakHyphen/>
        <w:t>extension. In relation to performance management, Court highlighted the importance of a focused and credible KPI framework, incorporating leading indicators, equality and inclusion measures, and appropriate risk</w:t>
      </w:r>
      <w:r w:rsidRPr="00632C8A">
        <w:rPr>
          <w:rFonts w:asciiTheme="minorBidi" w:hAnsiTheme="minorBidi" w:cstheme="minorBidi"/>
          <w:sz w:val="22"/>
          <w:szCs w:val="22"/>
        </w:rPr>
        <w:noBreakHyphen/>
        <w:t>based oversight.</w:t>
      </w:r>
    </w:p>
    <w:p w14:paraId="1D258FC0" w14:textId="49A69582" w:rsidR="00BA0C35" w:rsidRPr="00E13B7A" w:rsidRDefault="00632C8A" w:rsidP="00BA0C35">
      <w:pPr>
        <w:keepNext/>
        <w:tabs>
          <w:tab w:val="left" w:pos="850"/>
        </w:tabs>
        <w:spacing w:after="120"/>
        <w:ind w:right="-46"/>
        <w:rPr>
          <w:rFonts w:ascii="Arial" w:hAnsi="Arial" w:cs="Arial"/>
          <w:sz w:val="22"/>
          <w:szCs w:val="22"/>
        </w:rPr>
      </w:pPr>
      <w:r w:rsidRPr="00632C8A">
        <w:rPr>
          <w:rFonts w:asciiTheme="minorBidi" w:hAnsiTheme="minorBidi" w:cstheme="minorBidi"/>
          <w:sz w:val="22"/>
          <w:szCs w:val="22"/>
        </w:rPr>
        <w:t xml:space="preserve">Court agreed that, subject to further refinement reflecting the </w:t>
      </w:r>
      <w:r w:rsidR="00763973">
        <w:rPr>
          <w:rFonts w:asciiTheme="minorBidi" w:hAnsiTheme="minorBidi" w:cstheme="minorBidi"/>
          <w:sz w:val="22"/>
          <w:szCs w:val="22"/>
        </w:rPr>
        <w:t>points</w:t>
      </w:r>
      <w:r w:rsidRPr="00632C8A">
        <w:rPr>
          <w:rFonts w:asciiTheme="minorBidi" w:hAnsiTheme="minorBidi" w:cstheme="minorBidi"/>
          <w:sz w:val="22"/>
          <w:szCs w:val="22"/>
        </w:rPr>
        <w:t xml:space="preserve"> raised, the Strategy should proceed towards finalisation. It was agreed that the updated Strategy</w:t>
      </w:r>
      <w:r w:rsidR="00727E6A">
        <w:rPr>
          <w:rFonts w:asciiTheme="minorBidi" w:hAnsiTheme="minorBidi" w:cstheme="minorBidi"/>
          <w:sz w:val="22"/>
          <w:szCs w:val="22"/>
        </w:rPr>
        <w:t xml:space="preserve"> would be shared with Court</w:t>
      </w:r>
      <w:r w:rsidRPr="00632C8A">
        <w:rPr>
          <w:rFonts w:asciiTheme="minorBidi" w:hAnsiTheme="minorBidi" w:cstheme="minorBidi"/>
          <w:sz w:val="22"/>
          <w:szCs w:val="22"/>
        </w:rPr>
        <w:t xml:space="preserve"> </w:t>
      </w:r>
      <w:r w:rsidR="005903E2">
        <w:rPr>
          <w:rFonts w:asciiTheme="minorBidi" w:hAnsiTheme="minorBidi" w:cstheme="minorBidi"/>
          <w:sz w:val="22"/>
          <w:szCs w:val="22"/>
        </w:rPr>
        <w:t>and</w:t>
      </w:r>
      <w:r w:rsidR="00443A45">
        <w:rPr>
          <w:rFonts w:asciiTheme="minorBidi" w:hAnsiTheme="minorBidi" w:cstheme="minorBidi"/>
          <w:sz w:val="22"/>
          <w:szCs w:val="22"/>
        </w:rPr>
        <w:t>,</w:t>
      </w:r>
      <w:r w:rsidR="005903E2">
        <w:rPr>
          <w:rFonts w:asciiTheme="minorBidi" w:hAnsiTheme="minorBidi" w:cstheme="minorBidi"/>
          <w:sz w:val="22"/>
          <w:szCs w:val="22"/>
        </w:rPr>
        <w:t xml:space="preserve"> following that</w:t>
      </w:r>
      <w:r w:rsidR="00443A45">
        <w:rPr>
          <w:rFonts w:asciiTheme="minorBidi" w:hAnsiTheme="minorBidi" w:cstheme="minorBidi"/>
          <w:sz w:val="22"/>
          <w:szCs w:val="22"/>
        </w:rPr>
        <w:t>,</w:t>
      </w:r>
      <w:r w:rsidRPr="00632C8A">
        <w:rPr>
          <w:rFonts w:asciiTheme="minorBidi" w:hAnsiTheme="minorBidi" w:cstheme="minorBidi"/>
          <w:sz w:val="22"/>
          <w:szCs w:val="22"/>
        </w:rPr>
        <w:t xml:space="preserve"> a high</w:t>
      </w:r>
      <w:r w:rsidRPr="00632C8A">
        <w:rPr>
          <w:rFonts w:asciiTheme="minorBidi" w:hAnsiTheme="minorBidi" w:cstheme="minorBidi"/>
          <w:sz w:val="22"/>
          <w:szCs w:val="22"/>
        </w:rPr>
        <w:noBreakHyphen/>
        <w:t xml:space="preserve">level implementation roadmap and </w:t>
      </w:r>
      <w:r w:rsidR="00763973">
        <w:rPr>
          <w:rFonts w:asciiTheme="minorBidi" w:hAnsiTheme="minorBidi" w:cstheme="minorBidi"/>
          <w:sz w:val="22"/>
          <w:szCs w:val="22"/>
        </w:rPr>
        <w:t xml:space="preserve">revised </w:t>
      </w:r>
      <w:r w:rsidRPr="00632C8A">
        <w:rPr>
          <w:rFonts w:asciiTheme="minorBidi" w:hAnsiTheme="minorBidi" w:cstheme="minorBidi"/>
          <w:sz w:val="22"/>
          <w:szCs w:val="22"/>
        </w:rPr>
        <w:t>c</w:t>
      </w:r>
      <w:r w:rsidRPr="00632C8A">
        <w:rPr>
          <w:rFonts w:ascii="Arial" w:hAnsi="Arial" w:cs="Arial"/>
          <w:sz w:val="22"/>
          <w:szCs w:val="22"/>
        </w:rPr>
        <w:t xml:space="preserve">ommunications </w:t>
      </w:r>
      <w:r w:rsidR="00763973">
        <w:rPr>
          <w:rFonts w:ascii="Arial" w:hAnsi="Arial" w:cs="Arial"/>
          <w:sz w:val="22"/>
          <w:szCs w:val="22"/>
        </w:rPr>
        <w:t>plan</w:t>
      </w:r>
      <w:r w:rsidRPr="00632C8A">
        <w:rPr>
          <w:rFonts w:ascii="Arial" w:hAnsi="Arial" w:cs="Arial"/>
          <w:sz w:val="22"/>
          <w:szCs w:val="22"/>
        </w:rPr>
        <w:t xml:space="preserve"> would </w:t>
      </w:r>
      <w:r w:rsidR="002971B7" w:rsidRPr="00E13B7A">
        <w:rPr>
          <w:rFonts w:ascii="Arial" w:hAnsi="Arial" w:cs="Arial"/>
          <w:sz w:val="22"/>
          <w:szCs w:val="22"/>
        </w:rPr>
        <w:t>be shared with</w:t>
      </w:r>
      <w:r w:rsidRPr="00632C8A">
        <w:rPr>
          <w:rFonts w:ascii="Arial" w:hAnsi="Arial" w:cs="Arial"/>
          <w:sz w:val="22"/>
          <w:szCs w:val="22"/>
        </w:rPr>
        <w:t xml:space="preserve"> Court for formal approval, with supporting enabling strategies and more detailed delivery plans </w:t>
      </w:r>
      <w:r w:rsidR="006858DC">
        <w:rPr>
          <w:rFonts w:ascii="Arial" w:hAnsi="Arial" w:cs="Arial"/>
          <w:sz w:val="22"/>
          <w:szCs w:val="22"/>
        </w:rPr>
        <w:t>would</w:t>
      </w:r>
      <w:r w:rsidRPr="00632C8A">
        <w:rPr>
          <w:rFonts w:ascii="Arial" w:hAnsi="Arial" w:cs="Arial"/>
          <w:sz w:val="22"/>
          <w:szCs w:val="22"/>
        </w:rPr>
        <w:t xml:space="preserve"> follow through the appropriate governance routes.</w:t>
      </w:r>
    </w:p>
    <w:p w14:paraId="637F6541" w14:textId="41FED26C" w:rsidR="00BA0C35" w:rsidRPr="00E13B7A" w:rsidRDefault="00BA0C35" w:rsidP="00BA0C35">
      <w:pPr>
        <w:tabs>
          <w:tab w:val="left" w:pos="0"/>
        </w:tabs>
        <w:autoSpaceDE/>
        <w:autoSpaceDN/>
        <w:spacing w:after="120"/>
        <w:jc w:val="both"/>
        <w:rPr>
          <w:rFonts w:ascii="Arial" w:hAnsi="Arial" w:cs="Arial"/>
          <w:sz w:val="22"/>
          <w:szCs w:val="22"/>
        </w:rPr>
      </w:pPr>
      <w:r w:rsidRPr="00E13B7A">
        <w:rPr>
          <w:rFonts w:ascii="Arial" w:eastAsiaTheme="minorEastAsia" w:hAnsi="Arial" w:cs="Arial"/>
          <w:b/>
          <w:bCs/>
          <w:sz w:val="22"/>
          <w:szCs w:val="22"/>
        </w:rPr>
        <w:t>CRT/2025/55. Network Programme Phase 5</w:t>
      </w:r>
    </w:p>
    <w:p w14:paraId="1ACA71E0" w14:textId="1B29C7D8" w:rsidR="00BA0C35" w:rsidRPr="00E13B7A" w:rsidRDefault="00BA0C35" w:rsidP="004B0018">
      <w:pPr>
        <w:tabs>
          <w:tab w:val="left" w:pos="0"/>
        </w:tabs>
        <w:autoSpaceDE/>
        <w:autoSpaceDN/>
        <w:spacing w:after="120"/>
        <w:jc w:val="both"/>
        <w:rPr>
          <w:rFonts w:ascii="Arial" w:hAnsi="Arial" w:cs="Arial"/>
          <w:bCs/>
          <w:sz w:val="22"/>
          <w:szCs w:val="22"/>
        </w:rPr>
      </w:pPr>
      <w:r w:rsidRPr="00E13B7A">
        <w:rPr>
          <w:rFonts w:ascii="Arial" w:hAnsi="Arial" w:cs="Arial"/>
          <w:bCs/>
          <w:sz w:val="22"/>
          <w:szCs w:val="22"/>
        </w:rPr>
        <w:t>Court approved the proposal for £32.7</w:t>
      </w:r>
      <w:r w:rsidR="00763973">
        <w:rPr>
          <w:rFonts w:ascii="Arial" w:hAnsi="Arial" w:cs="Arial"/>
          <w:bCs/>
          <w:sz w:val="22"/>
          <w:szCs w:val="22"/>
        </w:rPr>
        <w:t>m</w:t>
      </w:r>
      <w:r w:rsidRPr="00E13B7A">
        <w:rPr>
          <w:rFonts w:ascii="Arial" w:hAnsi="Arial" w:cs="Arial"/>
          <w:bCs/>
          <w:sz w:val="22"/>
          <w:szCs w:val="22"/>
        </w:rPr>
        <w:t xml:space="preserve"> relating to Network Programme Phase 5, including associated funding and contingency arrangements, noting ongoing programme oversight.</w:t>
      </w:r>
    </w:p>
    <w:p w14:paraId="41F33639" w14:textId="23103A74" w:rsidR="004B0018" w:rsidRPr="00E13B7A" w:rsidRDefault="004B0018" w:rsidP="004B0018">
      <w:pPr>
        <w:tabs>
          <w:tab w:val="left" w:pos="0"/>
        </w:tabs>
        <w:autoSpaceDE/>
        <w:autoSpaceDN/>
        <w:spacing w:after="120"/>
        <w:jc w:val="both"/>
        <w:rPr>
          <w:rFonts w:ascii="Arial" w:hAnsi="Arial" w:cs="Arial"/>
          <w:sz w:val="22"/>
          <w:szCs w:val="22"/>
        </w:rPr>
      </w:pPr>
      <w:r w:rsidRPr="00E13B7A">
        <w:rPr>
          <w:rFonts w:ascii="Arial" w:eastAsiaTheme="minorEastAsia" w:hAnsi="Arial" w:cs="Arial"/>
          <w:b/>
          <w:bCs/>
          <w:sz w:val="22"/>
          <w:szCs w:val="22"/>
        </w:rPr>
        <w:t>CRT/2025/</w:t>
      </w:r>
      <w:r w:rsidR="00BA0C35" w:rsidRPr="00E13B7A">
        <w:rPr>
          <w:rFonts w:ascii="Arial" w:eastAsiaTheme="minorEastAsia" w:hAnsi="Arial" w:cs="Arial"/>
          <w:b/>
          <w:bCs/>
          <w:sz w:val="22"/>
          <w:szCs w:val="22"/>
        </w:rPr>
        <w:t>56</w:t>
      </w:r>
      <w:r w:rsidRPr="00E13B7A">
        <w:rPr>
          <w:rFonts w:ascii="Arial" w:eastAsiaTheme="minorEastAsia" w:hAnsi="Arial" w:cs="Arial"/>
          <w:b/>
          <w:bCs/>
          <w:sz w:val="22"/>
          <w:szCs w:val="22"/>
        </w:rPr>
        <w:t>. Financial Report</w:t>
      </w:r>
    </w:p>
    <w:p w14:paraId="0E0ED7C3" w14:textId="4948ED53" w:rsidR="00E13B7A" w:rsidRDefault="00E13B7A" w:rsidP="00E13B7A">
      <w:pPr>
        <w:tabs>
          <w:tab w:val="left" w:pos="0"/>
        </w:tabs>
        <w:spacing w:before="120" w:after="120"/>
        <w:contextualSpacing/>
        <w:rPr>
          <w:rFonts w:ascii="Arial" w:hAnsi="Arial" w:cs="Arial"/>
          <w:bCs/>
          <w:sz w:val="22"/>
          <w:szCs w:val="22"/>
        </w:rPr>
      </w:pPr>
      <w:bookmarkStart w:id="2" w:name="_Hlk214429545"/>
      <w:bookmarkStart w:id="3" w:name="_Hlk148106457"/>
      <w:r w:rsidRPr="00E13B7A">
        <w:rPr>
          <w:rFonts w:ascii="Arial" w:hAnsi="Arial" w:cs="Arial"/>
          <w:bCs/>
          <w:sz w:val="22"/>
          <w:szCs w:val="22"/>
        </w:rPr>
        <w:t>Court received Paper 9 and a detailed verbal update on the University’s financial position from the Executive Director of Finance</w:t>
      </w:r>
      <w:r>
        <w:rPr>
          <w:rFonts w:ascii="Arial" w:hAnsi="Arial" w:cs="Arial"/>
          <w:bCs/>
          <w:sz w:val="22"/>
          <w:szCs w:val="22"/>
        </w:rPr>
        <w:t>, who</w:t>
      </w:r>
      <w:r w:rsidRPr="00E13B7A">
        <w:rPr>
          <w:rFonts w:ascii="Arial" w:hAnsi="Arial" w:cs="Arial"/>
          <w:bCs/>
          <w:sz w:val="22"/>
          <w:szCs w:val="22"/>
        </w:rPr>
        <w:t xml:space="preserve"> </w:t>
      </w:r>
      <w:r>
        <w:rPr>
          <w:rFonts w:ascii="Arial" w:hAnsi="Arial" w:cs="Arial"/>
          <w:bCs/>
          <w:sz w:val="22"/>
          <w:szCs w:val="22"/>
        </w:rPr>
        <w:t>reported</w:t>
      </w:r>
      <w:r w:rsidRPr="00E13B7A">
        <w:rPr>
          <w:rFonts w:ascii="Arial" w:hAnsi="Arial" w:cs="Arial"/>
          <w:bCs/>
          <w:sz w:val="22"/>
          <w:szCs w:val="22"/>
        </w:rPr>
        <w:t xml:space="preserve"> that the external operating environment remained highly challenging, with continued volatility in international student recruitment, persistent inflationary pressures, and wider economic and geopolitical uncertainty.</w:t>
      </w:r>
    </w:p>
    <w:p w14:paraId="24D8D301" w14:textId="77777777" w:rsidR="00E13B7A" w:rsidRPr="00E13B7A" w:rsidRDefault="00E13B7A" w:rsidP="00E13B7A">
      <w:pPr>
        <w:tabs>
          <w:tab w:val="left" w:pos="0"/>
        </w:tabs>
        <w:spacing w:before="120" w:after="120"/>
        <w:contextualSpacing/>
        <w:rPr>
          <w:rFonts w:ascii="Arial" w:hAnsi="Arial" w:cs="Arial"/>
          <w:bCs/>
          <w:sz w:val="22"/>
          <w:szCs w:val="22"/>
        </w:rPr>
      </w:pPr>
    </w:p>
    <w:p w14:paraId="6A7805E4" w14:textId="77777777" w:rsidR="00E13B7A" w:rsidRDefault="00E13B7A" w:rsidP="00E13B7A">
      <w:pPr>
        <w:tabs>
          <w:tab w:val="left" w:pos="0"/>
        </w:tabs>
        <w:spacing w:before="120" w:after="120"/>
        <w:contextualSpacing/>
        <w:rPr>
          <w:rFonts w:ascii="Arial" w:hAnsi="Arial" w:cs="Arial"/>
          <w:bCs/>
          <w:sz w:val="22"/>
          <w:szCs w:val="22"/>
        </w:rPr>
      </w:pPr>
      <w:r w:rsidRPr="00E13B7A">
        <w:rPr>
          <w:rFonts w:ascii="Arial" w:hAnsi="Arial" w:cs="Arial"/>
          <w:bCs/>
          <w:sz w:val="22"/>
          <w:szCs w:val="22"/>
        </w:rPr>
        <w:t>Court discussed the implications for budget setting and cashflow and noted that management continued to work actively on mitigating measures, including close monitoring of applicant conversion, flexible scenario modelling, and ongoing assessment of expenditure controls. Court reaffirmed the importance of transparency around assumptions used within financial modelling and requested that future reports continue to articulate clearly the sensitivity of outcomes to changes in recruitment performance.</w:t>
      </w:r>
    </w:p>
    <w:p w14:paraId="6259A1D8" w14:textId="77777777" w:rsidR="00E13B7A" w:rsidRPr="00E13B7A" w:rsidRDefault="00E13B7A" w:rsidP="00E13B7A">
      <w:pPr>
        <w:tabs>
          <w:tab w:val="left" w:pos="0"/>
        </w:tabs>
        <w:spacing w:before="120" w:after="120"/>
        <w:contextualSpacing/>
        <w:rPr>
          <w:rFonts w:ascii="Arial" w:hAnsi="Arial" w:cs="Arial"/>
          <w:bCs/>
          <w:sz w:val="22"/>
          <w:szCs w:val="22"/>
        </w:rPr>
      </w:pPr>
    </w:p>
    <w:p w14:paraId="1986F98F" w14:textId="7C14DE30" w:rsidR="00E13B7A" w:rsidRPr="00E13B7A" w:rsidRDefault="00E13B7A" w:rsidP="00E13B7A">
      <w:pPr>
        <w:tabs>
          <w:tab w:val="left" w:pos="0"/>
        </w:tabs>
        <w:spacing w:before="120" w:after="120"/>
        <w:contextualSpacing/>
        <w:rPr>
          <w:rFonts w:ascii="Arial" w:hAnsi="Arial" w:cs="Arial"/>
          <w:bCs/>
          <w:sz w:val="22"/>
          <w:szCs w:val="22"/>
        </w:rPr>
      </w:pPr>
      <w:r w:rsidRPr="00E13B7A">
        <w:rPr>
          <w:rFonts w:ascii="Arial" w:hAnsi="Arial" w:cs="Arial"/>
          <w:bCs/>
          <w:sz w:val="22"/>
          <w:szCs w:val="22"/>
        </w:rPr>
        <w:t xml:space="preserve">Court further noted that planned capital expenditure assumptions had been revised downwards </w:t>
      </w:r>
      <w:proofErr w:type="gramStart"/>
      <w:r w:rsidRPr="00E13B7A">
        <w:rPr>
          <w:rFonts w:ascii="Arial" w:hAnsi="Arial" w:cs="Arial"/>
          <w:bCs/>
          <w:sz w:val="22"/>
          <w:szCs w:val="22"/>
        </w:rPr>
        <w:t>in light of</w:t>
      </w:r>
      <w:proofErr w:type="gramEnd"/>
      <w:r w:rsidRPr="00E13B7A">
        <w:rPr>
          <w:rFonts w:ascii="Arial" w:hAnsi="Arial" w:cs="Arial"/>
          <w:bCs/>
          <w:sz w:val="22"/>
          <w:szCs w:val="22"/>
        </w:rPr>
        <w:t xml:space="preserve"> financial pressures and that the preservation of liquidity and financial resilience remained a priority. </w:t>
      </w:r>
      <w:proofErr w:type="gramStart"/>
      <w:r w:rsidR="008164C8">
        <w:rPr>
          <w:rFonts w:ascii="Arial" w:hAnsi="Arial" w:cs="Arial"/>
          <w:bCs/>
          <w:sz w:val="22"/>
          <w:szCs w:val="22"/>
        </w:rPr>
        <w:t>A number of</w:t>
      </w:r>
      <w:proofErr w:type="gramEnd"/>
      <w:r w:rsidR="008164C8">
        <w:rPr>
          <w:rFonts w:ascii="Arial" w:hAnsi="Arial" w:cs="Arial"/>
          <w:bCs/>
          <w:sz w:val="22"/>
          <w:szCs w:val="22"/>
        </w:rPr>
        <w:t xml:space="preserve"> m</w:t>
      </w:r>
      <w:r w:rsidR="008164C8" w:rsidRPr="00E13B7A">
        <w:rPr>
          <w:rFonts w:ascii="Arial" w:hAnsi="Arial" w:cs="Arial"/>
          <w:bCs/>
          <w:sz w:val="22"/>
          <w:szCs w:val="22"/>
        </w:rPr>
        <w:t xml:space="preserve">embers </w:t>
      </w:r>
      <w:r w:rsidRPr="00E13B7A">
        <w:rPr>
          <w:rFonts w:ascii="Arial" w:hAnsi="Arial" w:cs="Arial"/>
          <w:bCs/>
          <w:sz w:val="22"/>
          <w:szCs w:val="22"/>
        </w:rPr>
        <w:t>emphasised the need to balance immediate cost control with continued protection of core academic quality, student experience, and institutional reputation.</w:t>
      </w:r>
    </w:p>
    <w:p w14:paraId="31D68CEA" w14:textId="77777777" w:rsidR="004029A0" w:rsidRPr="004029A0" w:rsidRDefault="004029A0" w:rsidP="004029A0">
      <w:pPr>
        <w:tabs>
          <w:tab w:val="left" w:pos="0"/>
        </w:tabs>
        <w:spacing w:before="120" w:after="120"/>
        <w:contextualSpacing/>
        <w:rPr>
          <w:rFonts w:ascii="Arial" w:hAnsi="Arial" w:cs="Arial"/>
          <w:bCs/>
          <w:sz w:val="22"/>
          <w:szCs w:val="22"/>
        </w:rPr>
      </w:pPr>
    </w:p>
    <w:p w14:paraId="16B40841" w14:textId="77777777" w:rsidR="00E13B7A" w:rsidRDefault="002C0502" w:rsidP="00E13B7A">
      <w:pPr>
        <w:tabs>
          <w:tab w:val="left" w:pos="0"/>
        </w:tabs>
        <w:autoSpaceDE/>
        <w:autoSpaceDN/>
        <w:spacing w:after="120"/>
        <w:jc w:val="both"/>
        <w:rPr>
          <w:rFonts w:ascii="Arial" w:eastAsiaTheme="minorEastAsia" w:hAnsi="Arial" w:cs="Arial"/>
          <w:b/>
          <w:bCs/>
          <w:sz w:val="22"/>
          <w:szCs w:val="22"/>
        </w:rPr>
      </w:pPr>
      <w:r w:rsidRPr="00E13B7A">
        <w:rPr>
          <w:rFonts w:ascii="Arial" w:eastAsiaTheme="minorEastAsia" w:hAnsi="Arial" w:cs="Arial"/>
          <w:b/>
          <w:bCs/>
          <w:sz w:val="22"/>
          <w:szCs w:val="22"/>
        </w:rPr>
        <w:t>CRT/202</w:t>
      </w:r>
      <w:r w:rsidR="000D7B8E" w:rsidRPr="00E13B7A">
        <w:rPr>
          <w:rFonts w:ascii="Arial" w:eastAsiaTheme="minorEastAsia" w:hAnsi="Arial" w:cs="Arial"/>
          <w:b/>
          <w:bCs/>
          <w:sz w:val="22"/>
          <w:szCs w:val="22"/>
        </w:rPr>
        <w:t>5</w:t>
      </w:r>
      <w:r w:rsidRPr="00E13B7A">
        <w:rPr>
          <w:rFonts w:ascii="Arial" w:eastAsiaTheme="minorEastAsia" w:hAnsi="Arial" w:cs="Arial"/>
          <w:b/>
          <w:bCs/>
          <w:sz w:val="22"/>
          <w:szCs w:val="22"/>
        </w:rPr>
        <w:t>/</w:t>
      </w:r>
      <w:r w:rsidR="00BA0C35" w:rsidRPr="00E13B7A">
        <w:rPr>
          <w:rFonts w:ascii="Arial" w:eastAsiaTheme="minorEastAsia" w:hAnsi="Arial" w:cs="Arial"/>
          <w:b/>
          <w:bCs/>
          <w:sz w:val="22"/>
          <w:szCs w:val="22"/>
        </w:rPr>
        <w:t>57</w:t>
      </w:r>
      <w:r w:rsidRPr="00E13B7A">
        <w:rPr>
          <w:rFonts w:ascii="Arial" w:eastAsiaTheme="minorEastAsia" w:hAnsi="Arial" w:cs="Arial"/>
          <w:b/>
          <w:bCs/>
          <w:sz w:val="22"/>
          <w:szCs w:val="22"/>
        </w:rPr>
        <w:t>. Report from the Principal</w:t>
      </w:r>
    </w:p>
    <w:p w14:paraId="2AA3E372" w14:textId="3F7D834E" w:rsidR="00E13B7A" w:rsidRDefault="00E13B7A" w:rsidP="00E13B7A">
      <w:pPr>
        <w:tabs>
          <w:tab w:val="left" w:pos="0"/>
        </w:tabs>
        <w:autoSpaceDE/>
        <w:autoSpaceDN/>
        <w:spacing w:after="120"/>
        <w:rPr>
          <w:rFonts w:ascii="Arial" w:eastAsiaTheme="minorEastAsia" w:hAnsi="Arial" w:cs="Arial"/>
          <w:color w:val="000000"/>
          <w:kern w:val="0"/>
          <w:sz w:val="22"/>
          <w:szCs w:val="22"/>
          <w:u w:color="000000"/>
        </w:rPr>
      </w:pPr>
      <w:r w:rsidRPr="00E13B7A">
        <w:rPr>
          <w:rFonts w:ascii="Arial" w:eastAsiaTheme="minorEastAsia" w:hAnsi="Arial" w:cs="Arial"/>
          <w:color w:val="000000"/>
          <w:kern w:val="0"/>
          <w:sz w:val="22"/>
          <w:szCs w:val="22"/>
          <w:u w:color="000000"/>
        </w:rPr>
        <w:t xml:space="preserve">Court received and noted the </w:t>
      </w:r>
      <w:proofErr w:type="gramStart"/>
      <w:r w:rsidRPr="00E13B7A">
        <w:rPr>
          <w:rFonts w:ascii="Arial" w:eastAsiaTheme="minorEastAsia" w:hAnsi="Arial" w:cs="Arial"/>
          <w:color w:val="000000"/>
          <w:kern w:val="0"/>
          <w:sz w:val="22"/>
          <w:szCs w:val="22"/>
          <w:u w:color="000000"/>
        </w:rPr>
        <w:t>Principal’s</w:t>
      </w:r>
      <w:proofErr w:type="gramEnd"/>
      <w:r w:rsidRPr="00E13B7A">
        <w:rPr>
          <w:rFonts w:ascii="Arial" w:eastAsiaTheme="minorEastAsia" w:hAnsi="Arial" w:cs="Arial"/>
          <w:color w:val="000000"/>
          <w:kern w:val="0"/>
          <w:sz w:val="22"/>
          <w:szCs w:val="22"/>
          <w:u w:color="000000"/>
        </w:rPr>
        <w:t xml:space="preserve"> report, which provided an update on key institutional developments since the previous meeting.</w:t>
      </w:r>
      <w:r>
        <w:rPr>
          <w:rFonts w:ascii="Arial" w:eastAsiaTheme="minorEastAsia" w:hAnsi="Arial" w:cs="Arial"/>
          <w:color w:val="000000"/>
          <w:kern w:val="0"/>
          <w:sz w:val="22"/>
          <w:szCs w:val="22"/>
          <w:u w:color="000000"/>
        </w:rPr>
        <w:t xml:space="preserve"> </w:t>
      </w:r>
      <w:r w:rsidRPr="00E13B7A">
        <w:rPr>
          <w:rFonts w:ascii="Arial" w:eastAsiaTheme="minorEastAsia" w:hAnsi="Arial" w:cs="Arial"/>
          <w:color w:val="000000"/>
          <w:kern w:val="0"/>
          <w:sz w:val="22"/>
          <w:szCs w:val="22"/>
          <w:u w:color="000000"/>
        </w:rPr>
        <w:t>In relation to student recruitment and admissions</w:t>
      </w:r>
      <w:r w:rsidR="008764CD">
        <w:rPr>
          <w:rFonts w:ascii="Arial" w:eastAsiaTheme="minorEastAsia" w:hAnsi="Arial" w:cs="Arial"/>
          <w:color w:val="000000"/>
          <w:kern w:val="0"/>
          <w:sz w:val="22"/>
          <w:szCs w:val="22"/>
          <w:u w:color="000000"/>
        </w:rPr>
        <w:t>, t</w:t>
      </w:r>
      <w:r w:rsidRPr="00E13B7A">
        <w:rPr>
          <w:rFonts w:ascii="Arial" w:eastAsiaTheme="minorEastAsia" w:hAnsi="Arial" w:cs="Arial"/>
          <w:color w:val="000000"/>
          <w:kern w:val="0"/>
          <w:sz w:val="22"/>
          <w:szCs w:val="22"/>
          <w:u w:color="000000"/>
        </w:rPr>
        <w:t xml:space="preserve">he </w:t>
      </w:r>
      <w:proofErr w:type="gramStart"/>
      <w:r w:rsidRPr="00E13B7A">
        <w:rPr>
          <w:rFonts w:ascii="Arial" w:eastAsiaTheme="minorEastAsia" w:hAnsi="Arial" w:cs="Arial"/>
          <w:color w:val="000000"/>
          <w:kern w:val="0"/>
          <w:sz w:val="22"/>
          <w:szCs w:val="22"/>
          <w:u w:color="000000"/>
        </w:rPr>
        <w:t>Principal</w:t>
      </w:r>
      <w:proofErr w:type="gramEnd"/>
      <w:r w:rsidRPr="00E13B7A">
        <w:rPr>
          <w:rFonts w:ascii="Arial" w:eastAsiaTheme="minorEastAsia" w:hAnsi="Arial" w:cs="Arial"/>
          <w:color w:val="000000"/>
          <w:kern w:val="0"/>
          <w:sz w:val="22"/>
          <w:szCs w:val="22"/>
          <w:u w:color="000000"/>
        </w:rPr>
        <w:t xml:space="preserve"> confirmed that management continued to monitor application and deposit trends closely and that further updates would be provided as the cycle progressed.</w:t>
      </w:r>
    </w:p>
    <w:p w14:paraId="09BC6919" w14:textId="77777777" w:rsidR="00E13B7A" w:rsidRDefault="00E13B7A" w:rsidP="00E13B7A">
      <w:pPr>
        <w:tabs>
          <w:tab w:val="left" w:pos="0"/>
        </w:tabs>
        <w:autoSpaceDE/>
        <w:autoSpaceDN/>
        <w:spacing w:after="120"/>
        <w:rPr>
          <w:rFonts w:ascii="Arial" w:eastAsiaTheme="minorEastAsia" w:hAnsi="Arial" w:cs="Arial"/>
          <w:color w:val="000000"/>
          <w:kern w:val="0"/>
          <w:sz w:val="22"/>
          <w:szCs w:val="22"/>
          <w:u w:color="000000"/>
        </w:rPr>
      </w:pPr>
      <w:r w:rsidRPr="00E13B7A">
        <w:rPr>
          <w:rFonts w:ascii="Arial" w:eastAsiaTheme="minorEastAsia" w:hAnsi="Arial" w:cs="Arial"/>
          <w:color w:val="000000"/>
          <w:kern w:val="0"/>
          <w:sz w:val="22"/>
          <w:szCs w:val="22"/>
          <w:u w:color="000000"/>
        </w:rPr>
        <w:t>Court was advised of industrial action by Unison and Unite staff in relation to the 2024</w:t>
      </w:r>
      <w:r w:rsidRPr="00E13B7A">
        <w:rPr>
          <w:rFonts w:ascii="Arial" w:eastAsiaTheme="minorEastAsia" w:hAnsi="Arial" w:cs="Arial"/>
          <w:color w:val="000000"/>
          <w:kern w:val="0"/>
          <w:sz w:val="22"/>
          <w:szCs w:val="22"/>
          <w:u w:color="000000"/>
        </w:rPr>
        <w:noBreakHyphen/>
        <w:t xml:space="preserve">25 pay round, including strike action scheduled for 10 and 24 April 2026. The </w:t>
      </w:r>
      <w:proofErr w:type="gramStart"/>
      <w:r w:rsidRPr="00E13B7A">
        <w:rPr>
          <w:rFonts w:ascii="Arial" w:eastAsiaTheme="minorEastAsia" w:hAnsi="Arial" w:cs="Arial"/>
          <w:color w:val="000000"/>
          <w:kern w:val="0"/>
          <w:sz w:val="22"/>
          <w:szCs w:val="22"/>
          <w:u w:color="000000"/>
        </w:rPr>
        <w:t>Principal</w:t>
      </w:r>
      <w:proofErr w:type="gramEnd"/>
      <w:r w:rsidRPr="00E13B7A">
        <w:rPr>
          <w:rFonts w:ascii="Arial" w:eastAsiaTheme="minorEastAsia" w:hAnsi="Arial" w:cs="Arial"/>
          <w:color w:val="000000"/>
          <w:kern w:val="0"/>
          <w:sz w:val="22"/>
          <w:szCs w:val="22"/>
          <w:u w:color="000000"/>
        </w:rPr>
        <w:t xml:space="preserve"> confirmed that the University was monitoring the impact on staff and students carefully and that mitigating measures were in place to minimise disruption to the student experience. Court noted that further discussions with the relevant trade unions were scheduled.</w:t>
      </w:r>
    </w:p>
    <w:p w14:paraId="0F4B687B" w14:textId="5F91F72C" w:rsidR="00E13B7A" w:rsidRDefault="00E13B7A" w:rsidP="00E13B7A">
      <w:pPr>
        <w:tabs>
          <w:tab w:val="left" w:pos="0"/>
        </w:tabs>
        <w:autoSpaceDE/>
        <w:autoSpaceDN/>
        <w:spacing w:after="120"/>
        <w:rPr>
          <w:rFonts w:ascii="Arial" w:eastAsiaTheme="minorEastAsia" w:hAnsi="Arial" w:cs="Arial"/>
          <w:color w:val="000000"/>
          <w:kern w:val="0"/>
          <w:sz w:val="22"/>
          <w:szCs w:val="22"/>
          <w:u w:color="000000"/>
        </w:rPr>
      </w:pPr>
      <w:r w:rsidRPr="00E13B7A">
        <w:rPr>
          <w:rFonts w:ascii="Arial" w:eastAsiaTheme="minorEastAsia" w:hAnsi="Arial" w:cs="Arial"/>
          <w:color w:val="000000"/>
          <w:kern w:val="0"/>
          <w:sz w:val="22"/>
          <w:szCs w:val="22"/>
          <w:u w:color="000000"/>
        </w:rPr>
        <w:t xml:space="preserve">Court noted updates on senior leadership appointments, including the appointment of Uzma Khan as Chief Operating Officer, which was intended to strengthen leadership capacity within professional services while maintaining overall staffing balance. It was confirmed that David Duncan would continue in his role as </w:t>
      </w:r>
      <w:r w:rsidR="00763973">
        <w:rPr>
          <w:rFonts w:ascii="Arial" w:eastAsiaTheme="minorEastAsia" w:hAnsi="Arial" w:cs="Arial"/>
          <w:color w:val="000000"/>
          <w:kern w:val="0"/>
          <w:sz w:val="22"/>
          <w:szCs w:val="22"/>
          <w:u w:color="000000"/>
        </w:rPr>
        <w:t xml:space="preserve">University Secretary </w:t>
      </w:r>
      <w:r w:rsidR="005916D5">
        <w:rPr>
          <w:rFonts w:ascii="Arial" w:eastAsiaTheme="minorEastAsia" w:hAnsi="Arial" w:cs="Arial"/>
          <w:color w:val="000000"/>
          <w:kern w:val="0"/>
          <w:sz w:val="22"/>
          <w:szCs w:val="22"/>
          <w:u w:color="000000"/>
        </w:rPr>
        <w:t xml:space="preserve">and </w:t>
      </w:r>
      <w:r w:rsidRPr="00E13B7A">
        <w:rPr>
          <w:rFonts w:ascii="Arial" w:eastAsiaTheme="minorEastAsia" w:hAnsi="Arial" w:cs="Arial"/>
          <w:color w:val="000000"/>
          <w:kern w:val="0"/>
          <w:sz w:val="22"/>
          <w:szCs w:val="22"/>
          <w:u w:color="000000"/>
        </w:rPr>
        <w:t>Deputy Vice</w:t>
      </w:r>
      <w:r w:rsidRPr="00E13B7A">
        <w:rPr>
          <w:rFonts w:ascii="Arial" w:eastAsiaTheme="minorEastAsia" w:hAnsi="Arial" w:cs="Arial"/>
          <w:color w:val="000000"/>
          <w:kern w:val="0"/>
          <w:sz w:val="22"/>
          <w:szCs w:val="22"/>
          <w:u w:color="000000"/>
        </w:rPr>
        <w:noBreakHyphen/>
        <w:t>Chancellor (Governance).</w:t>
      </w:r>
    </w:p>
    <w:p w14:paraId="22D1E361" w14:textId="2B689971" w:rsidR="00E13B7A" w:rsidRPr="00E13B7A" w:rsidRDefault="00E13B7A" w:rsidP="00E13B7A">
      <w:pPr>
        <w:tabs>
          <w:tab w:val="left" w:pos="0"/>
        </w:tabs>
        <w:autoSpaceDE/>
        <w:autoSpaceDN/>
        <w:spacing w:after="120"/>
        <w:rPr>
          <w:rFonts w:ascii="Arial" w:eastAsiaTheme="minorEastAsia" w:hAnsi="Arial" w:cs="Arial"/>
          <w:color w:val="000000"/>
          <w:kern w:val="0"/>
          <w:sz w:val="22"/>
          <w:szCs w:val="22"/>
          <w:u w:color="000000"/>
        </w:rPr>
      </w:pPr>
      <w:r w:rsidRPr="00E13B7A">
        <w:rPr>
          <w:rFonts w:ascii="Arial" w:eastAsiaTheme="minorEastAsia" w:hAnsi="Arial" w:cs="Arial"/>
          <w:color w:val="000000"/>
          <w:kern w:val="0"/>
          <w:sz w:val="22"/>
          <w:szCs w:val="22"/>
          <w:u w:color="000000"/>
        </w:rPr>
        <w:t xml:space="preserve">Court also noted updates on sector developments, including ongoing financial pressure </w:t>
      </w:r>
      <w:r w:rsidRPr="00E13B7A">
        <w:rPr>
          <w:rFonts w:ascii="Arial" w:eastAsiaTheme="minorEastAsia" w:hAnsi="Arial" w:cs="Arial"/>
          <w:color w:val="000000"/>
          <w:kern w:val="0"/>
          <w:sz w:val="22"/>
          <w:szCs w:val="22"/>
          <w:u w:color="000000"/>
        </w:rPr>
        <w:lastRenderedPageBreak/>
        <w:t>across the higher education sector, continued regulatory scrutiny, and challenges associated with institutional sustainability.</w:t>
      </w:r>
    </w:p>
    <w:p w14:paraId="2EC30EBE" w14:textId="6F9ADB09" w:rsidR="002C0502" w:rsidRPr="009C2E74" w:rsidRDefault="002C0502" w:rsidP="002C0502">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b/>
          <w:bCs/>
          <w:sz w:val="22"/>
          <w:szCs w:val="22"/>
        </w:rPr>
      </w:pPr>
      <w:r w:rsidRPr="007F74FD">
        <w:rPr>
          <w:rFonts w:ascii="Arial" w:eastAsiaTheme="minorEastAsia" w:hAnsi="Arial" w:cs="Arial"/>
          <w:b/>
          <w:bCs/>
          <w:sz w:val="22"/>
          <w:szCs w:val="22"/>
        </w:rPr>
        <w:t>CRT/202</w:t>
      </w:r>
      <w:r w:rsidR="000D7B8E" w:rsidRPr="007F74FD">
        <w:rPr>
          <w:rFonts w:ascii="Arial" w:eastAsiaTheme="minorEastAsia" w:hAnsi="Arial" w:cs="Arial"/>
          <w:b/>
          <w:bCs/>
          <w:sz w:val="22"/>
          <w:szCs w:val="22"/>
        </w:rPr>
        <w:t>5/</w:t>
      </w:r>
      <w:r w:rsidR="00BA0C35" w:rsidRPr="007F74FD">
        <w:rPr>
          <w:rFonts w:ascii="Arial" w:eastAsiaTheme="minorEastAsia" w:hAnsi="Arial" w:cs="Arial"/>
          <w:b/>
          <w:bCs/>
          <w:sz w:val="22"/>
          <w:szCs w:val="22"/>
        </w:rPr>
        <w:t>58</w:t>
      </w:r>
      <w:r w:rsidRPr="007F74FD">
        <w:rPr>
          <w:rFonts w:ascii="Arial" w:eastAsiaTheme="minorEastAsia" w:hAnsi="Arial" w:cs="Arial"/>
          <w:b/>
          <w:bCs/>
          <w:sz w:val="22"/>
          <w:szCs w:val="22"/>
        </w:rPr>
        <w:t>. Report from the University Secretary</w:t>
      </w:r>
    </w:p>
    <w:p w14:paraId="5A12C3A2" w14:textId="5CEDC8FB" w:rsidR="0070346A" w:rsidRPr="0070346A" w:rsidRDefault="002C0502" w:rsidP="0070346A">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sz w:val="22"/>
          <w:szCs w:val="22"/>
        </w:rPr>
      </w:pPr>
      <w:r w:rsidRPr="0070346A">
        <w:rPr>
          <w:rFonts w:ascii="Arial" w:eastAsiaTheme="minorEastAsia" w:hAnsi="Arial" w:cs="Arial"/>
          <w:sz w:val="22"/>
          <w:szCs w:val="22"/>
        </w:rPr>
        <w:t xml:space="preserve">Court noted the report from the University Secretary – Paper </w:t>
      </w:r>
      <w:r w:rsidR="00DA34B3">
        <w:rPr>
          <w:rFonts w:ascii="Arial" w:eastAsiaTheme="minorEastAsia" w:hAnsi="Arial" w:cs="Arial"/>
          <w:sz w:val="22"/>
          <w:szCs w:val="22"/>
        </w:rPr>
        <w:t>11</w:t>
      </w:r>
      <w:r w:rsidRPr="0070346A">
        <w:rPr>
          <w:rFonts w:ascii="Arial" w:eastAsiaTheme="minorEastAsia" w:hAnsi="Arial" w:cs="Arial"/>
          <w:sz w:val="22"/>
          <w:szCs w:val="22"/>
        </w:rPr>
        <w:t>. The following areas were discussed in further detail.</w:t>
      </w:r>
    </w:p>
    <w:p w14:paraId="0AC28B37" w14:textId="22E66EE8" w:rsidR="0070346A" w:rsidRDefault="0070346A" w:rsidP="0070346A">
      <w:pPr>
        <w:spacing w:after="120"/>
        <w:rPr>
          <w:rFonts w:ascii="Arial" w:hAnsi="Arial" w:cs="Arial"/>
          <w:i/>
          <w:sz w:val="22"/>
          <w:szCs w:val="22"/>
        </w:rPr>
      </w:pPr>
      <w:r w:rsidRPr="006B0B3A">
        <w:rPr>
          <w:rFonts w:ascii="Arial" w:hAnsi="Arial" w:cs="Arial"/>
          <w:i/>
          <w:iCs/>
          <w:sz w:val="22"/>
          <w:szCs w:val="22"/>
        </w:rPr>
        <w:t>CRT/2025/</w:t>
      </w:r>
      <w:r w:rsidR="001A69D6">
        <w:rPr>
          <w:rFonts w:ascii="Arial" w:hAnsi="Arial" w:cs="Arial"/>
          <w:i/>
          <w:iCs/>
          <w:sz w:val="22"/>
          <w:szCs w:val="22"/>
        </w:rPr>
        <w:t>58</w:t>
      </w:r>
      <w:r>
        <w:rPr>
          <w:rFonts w:ascii="Arial" w:hAnsi="Arial" w:cs="Arial"/>
          <w:i/>
          <w:iCs/>
          <w:sz w:val="22"/>
          <w:szCs w:val="22"/>
        </w:rPr>
        <w:t>.1</w:t>
      </w:r>
      <w:r w:rsidRPr="007D379A">
        <w:rPr>
          <w:rFonts w:ascii="Arial" w:hAnsi="Arial" w:cs="Arial"/>
          <w:i/>
          <w:iCs/>
          <w:sz w:val="22"/>
          <w:szCs w:val="22"/>
        </w:rPr>
        <w:t xml:space="preserve"> </w:t>
      </w:r>
      <w:r w:rsidR="007D379A" w:rsidRPr="007D379A">
        <w:rPr>
          <w:rFonts w:ascii="Arial" w:hAnsi="Arial" w:cs="Arial"/>
          <w:i/>
          <w:iCs/>
          <w:sz w:val="22"/>
          <w:szCs w:val="22"/>
        </w:rPr>
        <w:t>G</w:t>
      </w:r>
      <w:r w:rsidR="001A69D6">
        <w:rPr>
          <w:rFonts w:ascii="Arial" w:hAnsi="Arial" w:cs="Arial"/>
          <w:i/>
          <w:iCs/>
          <w:sz w:val="22"/>
          <w:szCs w:val="22"/>
        </w:rPr>
        <w:t>eneral Council</w:t>
      </w:r>
      <w:r w:rsidR="003B2033">
        <w:rPr>
          <w:rFonts w:ascii="Arial" w:hAnsi="Arial" w:cs="Arial"/>
          <w:i/>
          <w:iCs/>
          <w:sz w:val="22"/>
          <w:szCs w:val="22"/>
        </w:rPr>
        <w:t xml:space="preserve"> Assessors</w:t>
      </w:r>
    </w:p>
    <w:p w14:paraId="37F40BB9" w14:textId="411D583A" w:rsidR="00984BBF" w:rsidRDefault="004A4A33" w:rsidP="004A4A33">
      <w:pPr>
        <w:spacing w:after="120"/>
        <w:contextualSpacing/>
        <w:rPr>
          <w:rFonts w:ascii="Arial" w:hAnsi="Arial" w:cs="Arial"/>
          <w:sz w:val="22"/>
          <w:szCs w:val="22"/>
        </w:rPr>
      </w:pPr>
      <w:r>
        <w:rPr>
          <w:rFonts w:ascii="Arial" w:hAnsi="Arial" w:cs="Arial"/>
          <w:sz w:val="22"/>
          <w:szCs w:val="22"/>
        </w:rPr>
        <w:t xml:space="preserve">Court noted that in </w:t>
      </w:r>
      <w:r w:rsidRPr="004A4A33">
        <w:rPr>
          <w:rFonts w:ascii="Arial" w:hAnsi="Arial" w:cs="Arial"/>
          <w:sz w:val="22"/>
          <w:szCs w:val="22"/>
        </w:rPr>
        <w:t xml:space="preserve">accordance with Section 4 of the Universities (Scotland) Act 1966, draft Ordinance 212 for amendment of Ordinance no. 208 (Election of the Chancellor; and Election of General Council Assessors of the University Court) and Ordinance no. 209 (Composition of the University Court) </w:t>
      </w:r>
      <w:r>
        <w:rPr>
          <w:rFonts w:ascii="Arial" w:hAnsi="Arial" w:cs="Arial"/>
          <w:sz w:val="22"/>
          <w:szCs w:val="22"/>
        </w:rPr>
        <w:t>had been</w:t>
      </w:r>
      <w:r w:rsidRPr="004A4A33">
        <w:rPr>
          <w:rFonts w:ascii="Arial" w:hAnsi="Arial" w:cs="Arial"/>
          <w:sz w:val="22"/>
          <w:szCs w:val="22"/>
        </w:rPr>
        <w:t xml:space="preserve"> circulated for consultation to the General Council, Senate and placed on the University Website and Court Noticeboard.</w:t>
      </w:r>
      <w:r w:rsidR="00A210F4">
        <w:rPr>
          <w:rFonts w:ascii="Arial" w:hAnsi="Arial" w:cs="Arial"/>
          <w:sz w:val="22"/>
          <w:szCs w:val="22"/>
        </w:rPr>
        <w:t xml:space="preserve"> </w:t>
      </w:r>
      <w:r w:rsidRPr="004A4A33">
        <w:rPr>
          <w:rFonts w:ascii="Arial" w:hAnsi="Arial" w:cs="Arial"/>
          <w:sz w:val="22"/>
          <w:szCs w:val="22"/>
        </w:rPr>
        <w:t>A total of 58 responses ha</w:t>
      </w:r>
      <w:r>
        <w:rPr>
          <w:rFonts w:ascii="Arial" w:hAnsi="Arial" w:cs="Arial"/>
          <w:sz w:val="22"/>
          <w:szCs w:val="22"/>
        </w:rPr>
        <w:t>d</w:t>
      </w:r>
      <w:r w:rsidRPr="004A4A33">
        <w:rPr>
          <w:rFonts w:ascii="Arial" w:hAnsi="Arial" w:cs="Arial"/>
          <w:sz w:val="22"/>
          <w:szCs w:val="22"/>
        </w:rPr>
        <w:t xml:space="preserve"> been received from General Council and Senate members. This represent</w:t>
      </w:r>
      <w:r w:rsidR="00A210F4">
        <w:rPr>
          <w:rFonts w:ascii="Arial" w:hAnsi="Arial" w:cs="Arial"/>
          <w:sz w:val="22"/>
          <w:szCs w:val="22"/>
        </w:rPr>
        <w:t>ed</w:t>
      </w:r>
      <w:r w:rsidRPr="004A4A33">
        <w:rPr>
          <w:rFonts w:ascii="Arial" w:hAnsi="Arial" w:cs="Arial"/>
          <w:sz w:val="22"/>
          <w:szCs w:val="22"/>
        </w:rPr>
        <w:t xml:space="preserve"> 0.038% of members. </w:t>
      </w:r>
      <w:r w:rsidR="000B0EE8">
        <w:rPr>
          <w:rFonts w:ascii="Arial" w:hAnsi="Arial" w:cs="Arial"/>
          <w:sz w:val="22"/>
          <w:szCs w:val="22"/>
        </w:rPr>
        <w:t xml:space="preserve"> </w:t>
      </w:r>
      <w:r w:rsidR="006D1698">
        <w:rPr>
          <w:rFonts w:ascii="Arial" w:hAnsi="Arial" w:cs="Arial"/>
          <w:sz w:val="22"/>
          <w:szCs w:val="22"/>
        </w:rPr>
        <w:t>It was reported that f</w:t>
      </w:r>
      <w:r w:rsidRPr="004A4A33">
        <w:rPr>
          <w:rFonts w:ascii="Arial" w:hAnsi="Arial" w:cs="Arial"/>
          <w:sz w:val="22"/>
          <w:szCs w:val="22"/>
        </w:rPr>
        <w:t>ollowing the consultation feedback</w:t>
      </w:r>
      <w:r w:rsidR="000B0EE8">
        <w:rPr>
          <w:rFonts w:ascii="Arial" w:hAnsi="Arial" w:cs="Arial"/>
          <w:sz w:val="22"/>
          <w:szCs w:val="22"/>
        </w:rPr>
        <w:t xml:space="preserve"> discussions had taken place with some of the General Council Business Committee members and that </w:t>
      </w:r>
      <w:r w:rsidRPr="004A4A33">
        <w:rPr>
          <w:rFonts w:ascii="Arial" w:hAnsi="Arial" w:cs="Arial"/>
          <w:sz w:val="22"/>
          <w:szCs w:val="22"/>
        </w:rPr>
        <w:t>the draft Ordinance ha</w:t>
      </w:r>
      <w:r w:rsidR="006D1698">
        <w:rPr>
          <w:rFonts w:ascii="Arial" w:hAnsi="Arial" w:cs="Arial"/>
          <w:sz w:val="22"/>
          <w:szCs w:val="22"/>
        </w:rPr>
        <w:t>d</w:t>
      </w:r>
      <w:r w:rsidRPr="004A4A33">
        <w:rPr>
          <w:rFonts w:ascii="Arial" w:hAnsi="Arial" w:cs="Arial"/>
          <w:sz w:val="22"/>
          <w:szCs w:val="22"/>
        </w:rPr>
        <w:t xml:space="preserve"> been revised to </w:t>
      </w:r>
      <w:r w:rsidR="004756D1">
        <w:rPr>
          <w:rFonts w:ascii="Arial" w:hAnsi="Arial" w:cs="Arial"/>
          <w:sz w:val="22"/>
          <w:szCs w:val="22"/>
        </w:rPr>
        <w:t xml:space="preserve">strengthen the wording in relation to </w:t>
      </w:r>
      <w:r w:rsidRPr="004A4A33">
        <w:rPr>
          <w:rFonts w:ascii="Arial" w:hAnsi="Arial" w:cs="Arial"/>
          <w:sz w:val="22"/>
          <w:szCs w:val="22"/>
        </w:rPr>
        <w:t xml:space="preserve">the views of the General Council </w:t>
      </w:r>
      <w:r w:rsidR="00FC4205">
        <w:rPr>
          <w:rFonts w:ascii="Arial" w:hAnsi="Arial" w:cs="Arial"/>
          <w:sz w:val="22"/>
          <w:szCs w:val="22"/>
        </w:rPr>
        <w:t xml:space="preserve">being </w:t>
      </w:r>
      <w:proofErr w:type="gramStart"/>
      <w:r w:rsidRPr="004A4A33">
        <w:rPr>
          <w:rFonts w:ascii="Arial" w:hAnsi="Arial" w:cs="Arial"/>
          <w:sz w:val="22"/>
          <w:szCs w:val="22"/>
        </w:rPr>
        <w:t>taken into account</w:t>
      </w:r>
      <w:proofErr w:type="gramEnd"/>
      <w:r w:rsidRPr="004A4A33">
        <w:rPr>
          <w:rFonts w:ascii="Arial" w:hAnsi="Arial" w:cs="Arial"/>
          <w:sz w:val="22"/>
          <w:szCs w:val="22"/>
        </w:rPr>
        <w:t xml:space="preserve">. </w:t>
      </w:r>
    </w:p>
    <w:p w14:paraId="4EF2012D" w14:textId="77777777" w:rsidR="00984BBF" w:rsidRDefault="00984BBF" w:rsidP="004A4A33">
      <w:pPr>
        <w:spacing w:after="120"/>
        <w:contextualSpacing/>
        <w:rPr>
          <w:rFonts w:ascii="Arial" w:hAnsi="Arial" w:cs="Arial"/>
          <w:sz w:val="22"/>
          <w:szCs w:val="22"/>
        </w:rPr>
      </w:pPr>
    </w:p>
    <w:p w14:paraId="4B4EB1B7" w14:textId="3ECC9F39" w:rsidR="00461DBB" w:rsidRDefault="00984BBF" w:rsidP="00984BBF">
      <w:pPr>
        <w:spacing w:after="120"/>
        <w:contextualSpacing/>
        <w:rPr>
          <w:rFonts w:ascii="Arial" w:hAnsi="Arial" w:cs="Arial"/>
          <w:sz w:val="22"/>
          <w:szCs w:val="22"/>
        </w:rPr>
      </w:pPr>
      <w:r w:rsidRPr="00984BBF">
        <w:rPr>
          <w:rFonts w:ascii="Arial" w:hAnsi="Arial" w:cs="Arial"/>
          <w:sz w:val="22"/>
          <w:szCs w:val="22"/>
        </w:rPr>
        <w:t xml:space="preserve">Members noted that the proposal sought to </w:t>
      </w:r>
      <w:proofErr w:type="gramStart"/>
      <w:r w:rsidR="00461DBB">
        <w:rPr>
          <w:rFonts w:ascii="Arial" w:hAnsi="Arial" w:cs="Arial"/>
          <w:sz w:val="22"/>
          <w:szCs w:val="22"/>
        </w:rPr>
        <w:t>effect</w:t>
      </w:r>
      <w:proofErr w:type="gramEnd"/>
      <w:r w:rsidR="00461DBB">
        <w:rPr>
          <w:rFonts w:ascii="Arial" w:hAnsi="Arial" w:cs="Arial"/>
          <w:sz w:val="22"/>
          <w:szCs w:val="22"/>
        </w:rPr>
        <w:t xml:space="preserve"> a </w:t>
      </w:r>
      <w:r w:rsidRPr="00984BBF">
        <w:rPr>
          <w:rFonts w:ascii="Arial" w:hAnsi="Arial" w:cs="Arial"/>
          <w:sz w:val="22"/>
          <w:szCs w:val="22"/>
        </w:rPr>
        <w:t>move from an election</w:t>
      </w:r>
      <w:r w:rsidRPr="00984BBF">
        <w:rPr>
          <w:rFonts w:ascii="Arial" w:hAnsi="Arial" w:cs="Arial"/>
          <w:sz w:val="22"/>
          <w:szCs w:val="22"/>
        </w:rPr>
        <w:noBreakHyphen/>
        <w:t>based model to an appointment</w:t>
      </w:r>
      <w:r w:rsidRPr="00984BBF">
        <w:rPr>
          <w:rFonts w:ascii="Arial" w:hAnsi="Arial" w:cs="Arial"/>
          <w:sz w:val="22"/>
          <w:szCs w:val="22"/>
        </w:rPr>
        <w:noBreakHyphen/>
        <w:t>based approach</w:t>
      </w:r>
      <w:r w:rsidR="005916D5">
        <w:rPr>
          <w:rFonts w:ascii="Arial" w:hAnsi="Arial" w:cs="Arial"/>
          <w:sz w:val="22"/>
          <w:szCs w:val="22"/>
        </w:rPr>
        <w:t xml:space="preserve"> in line with the decision of Court at its February </w:t>
      </w:r>
      <w:proofErr w:type="gramStart"/>
      <w:r w:rsidR="005916D5">
        <w:rPr>
          <w:rFonts w:ascii="Arial" w:hAnsi="Arial" w:cs="Arial"/>
          <w:sz w:val="22"/>
          <w:szCs w:val="22"/>
        </w:rPr>
        <w:t>meeting</w:t>
      </w:r>
      <w:r w:rsidRPr="00984BBF">
        <w:rPr>
          <w:rFonts w:ascii="Arial" w:hAnsi="Arial" w:cs="Arial"/>
          <w:sz w:val="22"/>
          <w:szCs w:val="22"/>
        </w:rPr>
        <w:t>,.</w:t>
      </w:r>
      <w:proofErr w:type="gramEnd"/>
      <w:r w:rsidRPr="00984BBF">
        <w:rPr>
          <w:rFonts w:ascii="Arial" w:hAnsi="Arial" w:cs="Arial"/>
          <w:sz w:val="22"/>
          <w:szCs w:val="22"/>
        </w:rPr>
        <w:t xml:space="preserve"> During discussion, a range of views w</w:t>
      </w:r>
      <w:r w:rsidR="003A3265">
        <w:rPr>
          <w:rFonts w:ascii="Arial" w:hAnsi="Arial" w:cs="Arial"/>
          <w:sz w:val="22"/>
          <w:szCs w:val="22"/>
        </w:rPr>
        <w:t xml:space="preserve">ere </w:t>
      </w:r>
      <w:r w:rsidRPr="00984BBF">
        <w:rPr>
          <w:rFonts w:ascii="Arial" w:hAnsi="Arial" w:cs="Arial"/>
          <w:sz w:val="22"/>
          <w:szCs w:val="22"/>
        </w:rPr>
        <w:t xml:space="preserve">expressed. </w:t>
      </w:r>
      <w:proofErr w:type="gramStart"/>
      <w:r w:rsidR="00461DBB">
        <w:rPr>
          <w:rFonts w:ascii="Arial" w:hAnsi="Arial" w:cs="Arial"/>
          <w:sz w:val="22"/>
          <w:szCs w:val="22"/>
        </w:rPr>
        <w:t>A number of</w:t>
      </w:r>
      <w:proofErr w:type="gramEnd"/>
      <w:r w:rsidR="00461DBB">
        <w:rPr>
          <w:rFonts w:ascii="Arial" w:hAnsi="Arial" w:cs="Arial"/>
          <w:sz w:val="22"/>
          <w:szCs w:val="22"/>
        </w:rPr>
        <w:t xml:space="preserve"> </w:t>
      </w:r>
      <w:r w:rsidRPr="00984BBF">
        <w:rPr>
          <w:rFonts w:ascii="Arial" w:hAnsi="Arial" w:cs="Arial"/>
          <w:sz w:val="22"/>
          <w:szCs w:val="22"/>
        </w:rPr>
        <w:t xml:space="preserve">members </w:t>
      </w:r>
      <w:r w:rsidR="00461DBB">
        <w:rPr>
          <w:rFonts w:ascii="Arial" w:hAnsi="Arial" w:cs="Arial"/>
          <w:sz w:val="22"/>
          <w:szCs w:val="22"/>
        </w:rPr>
        <w:t xml:space="preserve">reiterated their previously expressed opposition to the change however it was noted the decision requested of Court was to determine whether the draft Ordinance delivered the already approved change.  </w:t>
      </w:r>
    </w:p>
    <w:p w14:paraId="41341095" w14:textId="77777777" w:rsidR="00984BBF" w:rsidRDefault="00984BBF" w:rsidP="004A4A33">
      <w:pPr>
        <w:spacing w:after="120"/>
        <w:contextualSpacing/>
        <w:rPr>
          <w:rFonts w:ascii="Arial" w:hAnsi="Arial" w:cs="Arial"/>
          <w:sz w:val="22"/>
          <w:szCs w:val="22"/>
        </w:rPr>
      </w:pPr>
    </w:p>
    <w:p w14:paraId="677938A2" w14:textId="1C7EE33E" w:rsidR="004A4A33" w:rsidRPr="004A4A33" w:rsidRDefault="00461DBB" w:rsidP="004A4A33">
      <w:pPr>
        <w:spacing w:after="120"/>
        <w:contextualSpacing/>
        <w:rPr>
          <w:rFonts w:ascii="Arial" w:hAnsi="Arial" w:cs="Arial"/>
          <w:sz w:val="22"/>
          <w:szCs w:val="22"/>
        </w:rPr>
      </w:pPr>
      <w:r>
        <w:rPr>
          <w:rFonts w:ascii="Arial" w:hAnsi="Arial" w:cs="Arial"/>
          <w:sz w:val="22"/>
          <w:szCs w:val="22"/>
        </w:rPr>
        <w:t xml:space="preserve">As part of the discussion, </w:t>
      </w:r>
      <w:r w:rsidR="00002E74">
        <w:rPr>
          <w:rFonts w:ascii="Arial" w:hAnsi="Arial" w:cs="Arial"/>
          <w:sz w:val="22"/>
          <w:szCs w:val="22"/>
        </w:rPr>
        <w:t xml:space="preserve">Court agreed that any </w:t>
      </w:r>
      <w:r w:rsidR="00763973">
        <w:rPr>
          <w:rFonts w:ascii="Arial" w:hAnsi="Arial" w:cs="Arial"/>
          <w:sz w:val="22"/>
          <w:szCs w:val="22"/>
        </w:rPr>
        <w:t xml:space="preserve">further </w:t>
      </w:r>
      <w:r w:rsidR="00002E74">
        <w:rPr>
          <w:rFonts w:ascii="Arial" w:hAnsi="Arial" w:cs="Arial"/>
          <w:sz w:val="22"/>
          <w:szCs w:val="22"/>
        </w:rPr>
        <w:t>changes to the joint appointment process would need to be approved by Court and the General Council Business Committee.</w:t>
      </w:r>
    </w:p>
    <w:p w14:paraId="307E85A8" w14:textId="77777777" w:rsidR="004A4A33" w:rsidRPr="004A4A33" w:rsidRDefault="004A4A33" w:rsidP="004A4A33">
      <w:pPr>
        <w:spacing w:after="120"/>
        <w:contextualSpacing/>
        <w:rPr>
          <w:rFonts w:ascii="Arial" w:hAnsi="Arial" w:cs="Arial"/>
          <w:sz w:val="22"/>
          <w:szCs w:val="22"/>
        </w:rPr>
      </w:pPr>
    </w:p>
    <w:p w14:paraId="2489F00E" w14:textId="2CDE324E" w:rsidR="0070346A" w:rsidRDefault="004A4A33" w:rsidP="004A4A33">
      <w:pPr>
        <w:spacing w:after="120"/>
        <w:contextualSpacing/>
        <w:rPr>
          <w:rFonts w:ascii="Arial" w:hAnsi="Arial" w:cs="Arial"/>
          <w:sz w:val="22"/>
          <w:szCs w:val="22"/>
        </w:rPr>
      </w:pPr>
      <w:r w:rsidRPr="004A4A33">
        <w:rPr>
          <w:rFonts w:ascii="Arial" w:hAnsi="Arial" w:cs="Arial"/>
          <w:sz w:val="22"/>
          <w:szCs w:val="22"/>
        </w:rPr>
        <w:t xml:space="preserve">Court </w:t>
      </w:r>
      <w:r w:rsidR="0003215D">
        <w:rPr>
          <w:rFonts w:ascii="Arial" w:hAnsi="Arial" w:cs="Arial"/>
          <w:sz w:val="22"/>
          <w:szCs w:val="22"/>
        </w:rPr>
        <w:t>approved</w:t>
      </w:r>
      <w:r w:rsidRPr="004A4A33">
        <w:rPr>
          <w:rFonts w:ascii="Arial" w:hAnsi="Arial" w:cs="Arial"/>
          <w:sz w:val="22"/>
          <w:szCs w:val="22"/>
        </w:rPr>
        <w:t xml:space="preserve"> </w:t>
      </w:r>
      <w:r w:rsidR="00B95D77">
        <w:rPr>
          <w:rFonts w:ascii="Arial" w:hAnsi="Arial" w:cs="Arial"/>
          <w:sz w:val="22"/>
          <w:szCs w:val="22"/>
        </w:rPr>
        <w:t xml:space="preserve">that the </w:t>
      </w:r>
      <w:r w:rsidRPr="004A4A33">
        <w:rPr>
          <w:rFonts w:ascii="Arial" w:hAnsi="Arial" w:cs="Arial"/>
          <w:sz w:val="22"/>
          <w:szCs w:val="22"/>
        </w:rPr>
        <w:t>Ordinance</w:t>
      </w:r>
      <w:r w:rsidR="0003215D">
        <w:rPr>
          <w:rFonts w:ascii="Arial" w:hAnsi="Arial" w:cs="Arial"/>
          <w:sz w:val="22"/>
          <w:szCs w:val="22"/>
        </w:rPr>
        <w:t xml:space="preserve"> </w:t>
      </w:r>
      <w:r w:rsidR="0003215D" w:rsidRPr="004A4A33">
        <w:rPr>
          <w:rFonts w:ascii="Arial" w:hAnsi="Arial" w:cs="Arial"/>
          <w:sz w:val="22"/>
          <w:szCs w:val="22"/>
        </w:rPr>
        <w:t xml:space="preserve">212 </w:t>
      </w:r>
      <w:r w:rsidR="008764CD">
        <w:rPr>
          <w:rFonts w:ascii="Arial" w:hAnsi="Arial" w:cs="Arial"/>
          <w:sz w:val="22"/>
          <w:szCs w:val="22"/>
        </w:rPr>
        <w:t>-</w:t>
      </w:r>
      <w:r w:rsidR="0003215D" w:rsidRPr="004A4A33">
        <w:rPr>
          <w:rFonts w:ascii="Arial" w:hAnsi="Arial" w:cs="Arial"/>
          <w:sz w:val="22"/>
          <w:szCs w:val="22"/>
        </w:rPr>
        <w:t xml:space="preserve"> amendment of Ordinance no. 208 (Election of the Chancellor; and Election of General Council Assessors of the University Court) and Ordinance no. 209 (Composition of the University Court)</w:t>
      </w:r>
      <w:r w:rsidR="008764CD">
        <w:rPr>
          <w:rFonts w:ascii="Arial" w:hAnsi="Arial" w:cs="Arial"/>
          <w:sz w:val="22"/>
          <w:szCs w:val="22"/>
        </w:rPr>
        <w:t>,</w:t>
      </w:r>
      <w:r w:rsidR="00B95D77">
        <w:rPr>
          <w:rFonts w:ascii="Arial" w:hAnsi="Arial" w:cs="Arial"/>
          <w:sz w:val="22"/>
          <w:szCs w:val="22"/>
        </w:rPr>
        <w:t xml:space="preserve"> should be submitted to the Privy Council.</w:t>
      </w:r>
    </w:p>
    <w:p w14:paraId="3CC05C31" w14:textId="77777777" w:rsidR="0003215D" w:rsidRDefault="0003215D" w:rsidP="004A4A33">
      <w:pPr>
        <w:spacing w:after="120"/>
        <w:contextualSpacing/>
        <w:rPr>
          <w:rFonts w:ascii="Arial" w:hAnsi="Arial" w:cs="Arial"/>
          <w:sz w:val="22"/>
          <w:szCs w:val="22"/>
        </w:rPr>
      </w:pPr>
    </w:p>
    <w:p w14:paraId="4B597263" w14:textId="204957C6" w:rsidR="0003215D" w:rsidRPr="007D379A" w:rsidRDefault="00FF2216" w:rsidP="004A4A33">
      <w:pPr>
        <w:spacing w:after="120"/>
        <w:contextualSpacing/>
        <w:rPr>
          <w:rFonts w:ascii="Arial" w:hAnsi="Arial" w:cs="Arial"/>
          <w:iCs/>
          <w:sz w:val="22"/>
          <w:szCs w:val="22"/>
        </w:rPr>
      </w:pPr>
      <w:r>
        <w:rPr>
          <w:rFonts w:ascii="Arial" w:hAnsi="Arial" w:cs="Arial"/>
          <w:iCs/>
          <w:sz w:val="22"/>
          <w:szCs w:val="22"/>
        </w:rPr>
        <w:t xml:space="preserve">Professor </w:t>
      </w:r>
      <w:r w:rsidR="00340E4D">
        <w:rPr>
          <w:rFonts w:ascii="Arial" w:hAnsi="Arial" w:cs="Arial"/>
          <w:iCs/>
          <w:sz w:val="22"/>
          <w:szCs w:val="22"/>
        </w:rPr>
        <w:t xml:space="preserve">Richard Reeve, </w:t>
      </w:r>
      <w:r w:rsidR="00791368">
        <w:rPr>
          <w:rFonts w:ascii="Arial" w:hAnsi="Arial" w:cs="Arial"/>
          <w:iCs/>
          <w:sz w:val="22"/>
          <w:szCs w:val="22"/>
        </w:rPr>
        <w:t xml:space="preserve">Professor </w:t>
      </w:r>
      <w:r w:rsidR="00340E4D">
        <w:rPr>
          <w:rFonts w:ascii="Arial" w:hAnsi="Arial" w:cs="Arial"/>
          <w:iCs/>
          <w:sz w:val="22"/>
          <w:szCs w:val="22"/>
        </w:rPr>
        <w:t xml:space="preserve">Dan Haydon, Duncan Lowther and Paula McKerrow </w:t>
      </w:r>
      <w:r w:rsidR="00B27400">
        <w:rPr>
          <w:rFonts w:ascii="Arial" w:hAnsi="Arial" w:cs="Arial"/>
          <w:iCs/>
          <w:sz w:val="22"/>
          <w:szCs w:val="22"/>
        </w:rPr>
        <w:t>all noted that they wished their disagreement with this decision to</w:t>
      </w:r>
      <w:r w:rsidR="00763973">
        <w:rPr>
          <w:rFonts w:ascii="Arial" w:hAnsi="Arial" w:cs="Arial"/>
          <w:iCs/>
          <w:sz w:val="22"/>
          <w:szCs w:val="22"/>
        </w:rPr>
        <w:t xml:space="preserve"> be</w:t>
      </w:r>
      <w:r w:rsidR="00B27400">
        <w:rPr>
          <w:rFonts w:ascii="Arial" w:hAnsi="Arial" w:cs="Arial"/>
          <w:iCs/>
          <w:sz w:val="22"/>
          <w:szCs w:val="22"/>
        </w:rPr>
        <w:t xml:space="preserve"> </w:t>
      </w:r>
      <w:r w:rsidR="00791368">
        <w:rPr>
          <w:rFonts w:ascii="Arial" w:hAnsi="Arial" w:cs="Arial"/>
          <w:iCs/>
          <w:sz w:val="22"/>
          <w:szCs w:val="22"/>
        </w:rPr>
        <w:t>recorded in the minutes.</w:t>
      </w:r>
    </w:p>
    <w:p w14:paraId="26EE4E6C" w14:textId="77777777" w:rsidR="00B011D2" w:rsidRPr="00B011D2" w:rsidRDefault="00B011D2" w:rsidP="00B011D2">
      <w:pPr>
        <w:spacing w:after="120"/>
        <w:contextualSpacing/>
        <w:rPr>
          <w:rFonts w:ascii="Arial" w:hAnsi="Arial" w:cs="Arial"/>
          <w:iCs/>
          <w:sz w:val="22"/>
          <w:szCs w:val="22"/>
        </w:rPr>
      </w:pPr>
    </w:p>
    <w:p w14:paraId="3A085DCF" w14:textId="74550485" w:rsidR="0070346A" w:rsidRPr="0070346A" w:rsidRDefault="0070346A" w:rsidP="0070346A">
      <w:pPr>
        <w:spacing w:after="120"/>
        <w:rPr>
          <w:rFonts w:ascii="Arial" w:hAnsi="Arial" w:cs="Arial"/>
          <w:i/>
          <w:iCs/>
          <w:sz w:val="22"/>
          <w:szCs w:val="22"/>
          <w:lang w:val="en-US"/>
        </w:rPr>
      </w:pPr>
      <w:r w:rsidRPr="006B0B3A">
        <w:rPr>
          <w:rFonts w:ascii="Arial" w:hAnsi="Arial" w:cs="Arial"/>
          <w:i/>
          <w:iCs/>
          <w:sz w:val="22"/>
          <w:szCs w:val="22"/>
        </w:rPr>
        <w:t>CRT/2025/</w:t>
      </w:r>
      <w:r w:rsidR="0020625F">
        <w:rPr>
          <w:rFonts w:ascii="Arial" w:hAnsi="Arial" w:cs="Arial"/>
          <w:i/>
          <w:iCs/>
          <w:sz w:val="22"/>
          <w:szCs w:val="22"/>
        </w:rPr>
        <w:t>58</w:t>
      </w:r>
      <w:r>
        <w:rPr>
          <w:rFonts w:ascii="Arial" w:hAnsi="Arial" w:cs="Arial"/>
          <w:i/>
          <w:iCs/>
          <w:sz w:val="22"/>
          <w:szCs w:val="22"/>
        </w:rPr>
        <w:t>.2</w:t>
      </w:r>
      <w:r w:rsidRPr="006B0B3A">
        <w:rPr>
          <w:rFonts w:ascii="Arial" w:hAnsi="Arial" w:cs="Arial"/>
          <w:i/>
          <w:sz w:val="22"/>
          <w:szCs w:val="22"/>
        </w:rPr>
        <w:t xml:space="preserve"> </w:t>
      </w:r>
      <w:r w:rsidR="00E705AF">
        <w:rPr>
          <w:rFonts w:ascii="Arial" w:hAnsi="Arial" w:cs="Arial"/>
          <w:i/>
          <w:iCs/>
          <w:sz w:val="22"/>
          <w:szCs w:val="22"/>
          <w:lang w:val="en-US"/>
        </w:rPr>
        <w:t>Divestment Petition</w:t>
      </w:r>
    </w:p>
    <w:p w14:paraId="548595B9" w14:textId="697FC0F2" w:rsidR="00346E83" w:rsidRPr="00EB0AB8" w:rsidRDefault="0070346A" w:rsidP="00346E83">
      <w:pPr>
        <w:tabs>
          <w:tab w:val="left" w:pos="1134"/>
          <w:tab w:val="left" w:pos="1418"/>
          <w:tab w:val="left" w:pos="1701"/>
          <w:tab w:val="left" w:pos="1985"/>
          <w:tab w:val="left" w:pos="2268"/>
          <w:tab w:val="left" w:pos="2551"/>
        </w:tabs>
        <w:spacing w:after="120"/>
        <w:ind w:right="33"/>
        <w:jc w:val="both"/>
        <w:rPr>
          <w:rFonts w:ascii="Arial" w:hAnsi="Arial" w:cs="Arial"/>
          <w:color w:val="000000" w:themeColor="text1"/>
          <w:sz w:val="22"/>
          <w:szCs w:val="22"/>
        </w:rPr>
      </w:pPr>
      <w:r w:rsidRPr="004F4B66">
        <w:rPr>
          <w:rFonts w:ascii="Arial" w:hAnsi="Arial" w:cs="Arial"/>
          <w:sz w:val="22"/>
          <w:szCs w:val="22"/>
        </w:rPr>
        <w:t xml:space="preserve">Court </w:t>
      </w:r>
      <w:r w:rsidR="007D379A">
        <w:rPr>
          <w:rFonts w:ascii="Arial" w:hAnsi="Arial" w:cs="Arial"/>
          <w:sz w:val="22"/>
          <w:szCs w:val="22"/>
        </w:rPr>
        <w:t>no</w:t>
      </w:r>
      <w:r w:rsidR="00346E83">
        <w:rPr>
          <w:rFonts w:ascii="Arial" w:hAnsi="Arial" w:cs="Arial"/>
          <w:sz w:val="22"/>
          <w:szCs w:val="22"/>
        </w:rPr>
        <w:t xml:space="preserve">ted </w:t>
      </w:r>
      <w:r w:rsidR="00346E83">
        <w:rPr>
          <w:rFonts w:ascii="Arial" w:hAnsi="Arial" w:cs="Arial"/>
          <w:color w:val="000000" w:themeColor="text1"/>
          <w:sz w:val="22"/>
          <w:szCs w:val="22"/>
        </w:rPr>
        <w:t>a petition</w:t>
      </w:r>
      <w:r w:rsidR="00346E83" w:rsidRPr="00EB0AB8">
        <w:rPr>
          <w:rFonts w:ascii="Arial" w:hAnsi="Arial" w:cs="Arial"/>
          <w:color w:val="000000" w:themeColor="text1"/>
          <w:sz w:val="22"/>
          <w:szCs w:val="22"/>
        </w:rPr>
        <w:t xml:space="preserve"> from the UofG Divestment Coalition asking Court to revisit its position on divestment from private arms manufacturers</w:t>
      </w:r>
      <w:r w:rsidR="00346E83">
        <w:rPr>
          <w:rFonts w:ascii="Arial" w:hAnsi="Arial" w:cs="Arial"/>
          <w:color w:val="000000" w:themeColor="text1"/>
          <w:sz w:val="22"/>
          <w:szCs w:val="22"/>
        </w:rPr>
        <w:t xml:space="preserve"> which was tabled at the meeting.</w:t>
      </w:r>
      <w:r w:rsidR="00346E83" w:rsidRPr="00EB0AB8">
        <w:rPr>
          <w:rFonts w:ascii="Arial" w:hAnsi="Arial" w:cs="Arial"/>
          <w:color w:val="000000" w:themeColor="text1"/>
          <w:sz w:val="22"/>
          <w:szCs w:val="22"/>
        </w:rPr>
        <w:t>  Section 6 of the Responsible Investment Policy provide</w:t>
      </w:r>
      <w:r w:rsidR="00346E83">
        <w:rPr>
          <w:rFonts w:ascii="Arial" w:hAnsi="Arial" w:cs="Arial"/>
          <w:color w:val="000000" w:themeColor="text1"/>
          <w:sz w:val="22"/>
          <w:szCs w:val="22"/>
        </w:rPr>
        <w:t>d</w:t>
      </w:r>
      <w:r w:rsidR="00346E83" w:rsidRPr="00EB0AB8">
        <w:rPr>
          <w:rFonts w:ascii="Arial" w:hAnsi="Arial" w:cs="Arial"/>
          <w:color w:val="000000" w:themeColor="text1"/>
          <w:sz w:val="22"/>
          <w:szCs w:val="22"/>
        </w:rPr>
        <w:t xml:space="preserve"> that, once a decision ha</w:t>
      </w:r>
      <w:r w:rsidR="00346E83">
        <w:rPr>
          <w:rFonts w:ascii="Arial" w:hAnsi="Arial" w:cs="Arial"/>
          <w:color w:val="000000" w:themeColor="text1"/>
          <w:sz w:val="22"/>
          <w:szCs w:val="22"/>
        </w:rPr>
        <w:t>d</w:t>
      </w:r>
      <w:r w:rsidR="00346E83" w:rsidRPr="00EB0AB8">
        <w:rPr>
          <w:rFonts w:ascii="Arial" w:hAnsi="Arial" w:cs="Arial"/>
          <w:color w:val="000000" w:themeColor="text1"/>
          <w:sz w:val="22"/>
          <w:szCs w:val="22"/>
        </w:rPr>
        <w:t xml:space="preserve"> been reached, Court would not normally revisit the same issue for a period of at least two years. Court </w:t>
      </w:r>
      <w:r w:rsidR="00346E83">
        <w:rPr>
          <w:rFonts w:ascii="Arial" w:hAnsi="Arial" w:cs="Arial"/>
          <w:color w:val="000000" w:themeColor="text1"/>
          <w:sz w:val="22"/>
          <w:szCs w:val="22"/>
        </w:rPr>
        <w:t xml:space="preserve">agreed </w:t>
      </w:r>
      <w:r w:rsidR="008F5A5E">
        <w:rPr>
          <w:rFonts w:ascii="Arial" w:hAnsi="Arial" w:cs="Arial"/>
          <w:color w:val="000000" w:themeColor="text1"/>
          <w:sz w:val="22"/>
          <w:szCs w:val="22"/>
        </w:rPr>
        <w:t xml:space="preserve">that as </w:t>
      </w:r>
      <w:r w:rsidR="00346E83" w:rsidRPr="00EB0AB8">
        <w:rPr>
          <w:rFonts w:ascii="Arial" w:hAnsi="Arial" w:cs="Arial"/>
          <w:color w:val="000000" w:themeColor="text1"/>
          <w:sz w:val="22"/>
          <w:szCs w:val="22"/>
        </w:rPr>
        <w:t xml:space="preserve">this matter </w:t>
      </w:r>
      <w:r w:rsidR="008F5A5E">
        <w:rPr>
          <w:rFonts w:ascii="Arial" w:hAnsi="Arial" w:cs="Arial"/>
          <w:color w:val="000000" w:themeColor="text1"/>
          <w:sz w:val="22"/>
          <w:szCs w:val="22"/>
        </w:rPr>
        <w:t xml:space="preserve">had been raised and discussed in </w:t>
      </w:r>
      <w:r w:rsidR="00346E83" w:rsidRPr="00EB0AB8">
        <w:rPr>
          <w:rFonts w:ascii="Arial" w:hAnsi="Arial" w:cs="Arial"/>
          <w:color w:val="000000" w:themeColor="text1"/>
          <w:sz w:val="22"/>
          <w:szCs w:val="22"/>
        </w:rPr>
        <w:t>November 2024, it</w:t>
      </w:r>
      <w:r w:rsidR="00763973">
        <w:rPr>
          <w:rFonts w:ascii="Arial" w:hAnsi="Arial" w:cs="Arial"/>
          <w:color w:val="000000" w:themeColor="text1"/>
          <w:sz w:val="22"/>
          <w:szCs w:val="22"/>
        </w:rPr>
        <w:t xml:space="preserve"> should not</w:t>
      </w:r>
      <w:r w:rsidR="00346E83" w:rsidRPr="00EB0AB8">
        <w:rPr>
          <w:rFonts w:ascii="Arial" w:hAnsi="Arial" w:cs="Arial"/>
          <w:color w:val="000000" w:themeColor="text1"/>
          <w:sz w:val="22"/>
          <w:szCs w:val="22"/>
        </w:rPr>
        <w:t xml:space="preserve"> be revisited </w:t>
      </w:r>
      <w:r w:rsidR="00763973">
        <w:rPr>
          <w:rFonts w:ascii="Arial" w:hAnsi="Arial" w:cs="Arial"/>
          <w:color w:val="000000" w:themeColor="text1"/>
          <w:sz w:val="22"/>
          <w:szCs w:val="22"/>
        </w:rPr>
        <w:t xml:space="preserve">before </w:t>
      </w:r>
      <w:r w:rsidR="00346E83" w:rsidRPr="00EB0AB8">
        <w:rPr>
          <w:rFonts w:ascii="Arial" w:hAnsi="Arial" w:cs="Arial"/>
          <w:color w:val="000000" w:themeColor="text1"/>
          <w:sz w:val="22"/>
          <w:szCs w:val="22"/>
        </w:rPr>
        <w:t>November 2026. </w:t>
      </w:r>
    </w:p>
    <w:p w14:paraId="377DBC89" w14:textId="4786F99C" w:rsidR="007D379A" w:rsidRDefault="008F5A5E" w:rsidP="007D379A">
      <w:pPr>
        <w:rPr>
          <w:rFonts w:ascii="Arial" w:hAnsi="Arial" w:cs="Arial"/>
          <w:color w:val="000000" w:themeColor="text1"/>
          <w:sz w:val="22"/>
          <w:szCs w:val="22"/>
        </w:rPr>
      </w:pPr>
      <w:r>
        <w:rPr>
          <w:rFonts w:ascii="Arial" w:hAnsi="Arial" w:cs="Arial"/>
          <w:color w:val="000000" w:themeColor="text1"/>
          <w:sz w:val="22"/>
          <w:szCs w:val="22"/>
        </w:rPr>
        <w:t xml:space="preserve">It was agreed that the University Secretary would inform the </w:t>
      </w:r>
      <w:r w:rsidRPr="00EB0AB8">
        <w:rPr>
          <w:rFonts w:ascii="Arial" w:hAnsi="Arial" w:cs="Arial"/>
          <w:color w:val="000000" w:themeColor="text1"/>
          <w:sz w:val="22"/>
          <w:szCs w:val="22"/>
        </w:rPr>
        <w:t>UofG Divestment Coalition</w:t>
      </w:r>
      <w:r>
        <w:rPr>
          <w:rFonts w:ascii="Arial" w:hAnsi="Arial" w:cs="Arial"/>
          <w:color w:val="000000" w:themeColor="text1"/>
          <w:sz w:val="22"/>
          <w:szCs w:val="22"/>
        </w:rPr>
        <w:t xml:space="preserve"> </w:t>
      </w:r>
      <w:r w:rsidR="00763973">
        <w:rPr>
          <w:rFonts w:ascii="Arial" w:hAnsi="Arial" w:cs="Arial"/>
          <w:color w:val="000000" w:themeColor="text1"/>
          <w:sz w:val="22"/>
          <w:szCs w:val="22"/>
        </w:rPr>
        <w:t>of</w:t>
      </w:r>
      <w:r>
        <w:rPr>
          <w:rFonts w:ascii="Arial" w:hAnsi="Arial" w:cs="Arial"/>
          <w:color w:val="000000" w:themeColor="text1"/>
          <w:sz w:val="22"/>
          <w:szCs w:val="22"/>
        </w:rPr>
        <w:t xml:space="preserve"> the outcome.</w:t>
      </w:r>
    </w:p>
    <w:p w14:paraId="67C0C271" w14:textId="77777777" w:rsidR="008F5A5E" w:rsidRDefault="008F5A5E" w:rsidP="007D379A">
      <w:pPr>
        <w:rPr>
          <w:rFonts w:ascii="Arial" w:hAnsi="Arial" w:cs="Arial"/>
          <w:color w:val="000000" w:themeColor="text1"/>
          <w:sz w:val="22"/>
          <w:szCs w:val="22"/>
        </w:rPr>
      </w:pPr>
    </w:p>
    <w:p w14:paraId="467AA6E2" w14:textId="1D2D562A" w:rsidR="008F5A5E" w:rsidRPr="0070346A" w:rsidRDefault="008F5A5E" w:rsidP="008F5A5E">
      <w:pPr>
        <w:spacing w:after="120"/>
        <w:rPr>
          <w:rFonts w:ascii="Arial" w:hAnsi="Arial" w:cs="Arial"/>
          <w:i/>
          <w:iCs/>
          <w:sz w:val="22"/>
          <w:szCs w:val="22"/>
          <w:lang w:val="en-US"/>
        </w:rPr>
      </w:pPr>
      <w:r w:rsidRPr="006B0B3A">
        <w:rPr>
          <w:rFonts w:ascii="Arial" w:hAnsi="Arial" w:cs="Arial"/>
          <w:i/>
          <w:iCs/>
          <w:sz w:val="22"/>
          <w:szCs w:val="22"/>
        </w:rPr>
        <w:t>CRT/2025/</w:t>
      </w:r>
      <w:r>
        <w:rPr>
          <w:rFonts w:ascii="Arial" w:hAnsi="Arial" w:cs="Arial"/>
          <w:i/>
          <w:iCs/>
          <w:sz w:val="22"/>
          <w:szCs w:val="22"/>
        </w:rPr>
        <w:t>58.3</w:t>
      </w:r>
      <w:r w:rsidRPr="006B0B3A">
        <w:rPr>
          <w:rFonts w:ascii="Arial" w:hAnsi="Arial" w:cs="Arial"/>
          <w:i/>
          <w:sz w:val="22"/>
          <w:szCs w:val="22"/>
        </w:rPr>
        <w:t xml:space="preserve"> </w:t>
      </w:r>
      <w:r>
        <w:rPr>
          <w:rFonts w:ascii="Arial" w:hAnsi="Arial" w:cs="Arial"/>
          <w:i/>
          <w:iCs/>
          <w:sz w:val="22"/>
          <w:szCs w:val="22"/>
          <w:lang w:val="en-US"/>
        </w:rPr>
        <w:t>QAA TPR – Action Plan</w:t>
      </w:r>
    </w:p>
    <w:p w14:paraId="272B9E40" w14:textId="5B45E635" w:rsidR="008F5A5E" w:rsidRDefault="008F5A5E" w:rsidP="008F5A5E">
      <w:pPr>
        <w:rPr>
          <w:rFonts w:ascii="Arial" w:hAnsi="Arial" w:cs="Arial"/>
          <w:color w:val="000000" w:themeColor="text1"/>
          <w:sz w:val="22"/>
          <w:szCs w:val="22"/>
        </w:rPr>
      </w:pPr>
      <w:r w:rsidRPr="004F4B66">
        <w:rPr>
          <w:rFonts w:ascii="Arial" w:hAnsi="Arial" w:cs="Arial"/>
          <w:sz w:val="22"/>
          <w:szCs w:val="22"/>
        </w:rPr>
        <w:t xml:space="preserve">Court </w:t>
      </w:r>
      <w:r>
        <w:rPr>
          <w:rFonts w:ascii="Arial" w:hAnsi="Arial" w:cs="Arial"/>
          <w:sz w:val="22"/>
          <w:szCs w:val="22"/>
        </w:rPr>
        <w:t xml:space="preserve">noted </w:t>
      </w:r>
      <w:r w:rsidR="0015213E">
        <w:rPr>
          <w:rFonts w:ascii="Arial" w:hAnsi="Arial" w:cs="Arial"/>
          <w:color w:val="000000" w:themeColor="text1"/>
          <w:sz w:val="22"/>
          <w:szCs w:val="22"/>
        </w:rPr>
        <w:t>t</w:t>
      </w:r>
      <w:r w:rsidR="00B3098F" w:rsidRPr="00B3098F">
        <w:rPr>
          <w:rFonts w:ascii="Arial" w:hAnsi="Arial" w:cs="Arial"/>
          <w:color w:val="000000" w:themeColor="text1"/>
          <w:sz w:val="22"/>
          <w:szCs w:val="22"/>
        </w:rPr>
        <w:t>he</w:t>
      </w:r>
      <w:r w:rsidR="008764CD">
        <w:rPr>
          <w:rFonts w:ascii="Arial" w:hAnsi="Arial" w:cs="Arial"/>
          <w:color w:val="000000" w:themeColor="text1"/>
          <w:sz w:val="22"/>
          <w:szCs w:val="22"/>
        </w:rPr>
        <w:t xml:space="preserve"> QAA TPR</w:t>
      </w:r>
      <w:r w:rsidR="00B3098F" w:rsidRPr="00B3098F">
        <w:rPr>
          <w:rFonts w:ascii="Arial" w:hAnsi="Arial" w:cs="Arial"/>
          <w:color w:val="000000" w:themeColor="text1"/>
          <w:sz w:val="22"/>
          <w:szCs w:val="22"/>
        </w:rPr>
        <w:t xml:space="preserve"> </w:t>
      </w:r>
      <w:r w:rsidR="0015213E">
        <w:rPr>
          <w:rFonts w:ascii="Arial" w:hAnsi="Arial" w:cs="Arial"/>
          <w:color w:val="000000" w:themeColor="text1"/>
          <w:sz w:val="22"/>
          <w:szCs w:val="22"/>
        </w:rPr>
        <w:t>had</w:t>
      </w:r>
      <w:r w:rsidR="00B3098F" w:rsidRPr="00B3098F">
        <w:rPr>
          <w:rFonts w:ascii="Arial" w:hAnsi="Arial" w:cs="Arial"/>
          <w:color w:val="000000" w:themeColor="text1"/>
          <w:sz w:val="22"/>
          <w:szCs w:val="22"/>
        </w:rPr>
        <w:t xml:space="preserve"> made 22 recommendations, all of which the University fully accep</w:t>
      </w:r>
      <w:r w:rsidR="0015213E">
        <w:rPr>
          <w:rFonts w:ascii="Arial" w:hAnsi="Arial" w:cs="Arial"/>
          <w:color w:val="000000" w:themeColor="text1"/>
          <w:sz w:val="22"/>
          <w:szCs w:val="22"/>
        </w:rPr>
        <w:t>ted</w:t>
      </w:r>
      <w:r w:rsidR="00B3098F" w:rsidRPr="00B3098F">
        <w:rPr>
          <w:rFonts w:ascii="Arial" w:hAnsi="Arial" w:cs="Arial"/>
          <w:color w:val="000000" w:themeColor="text1"/>
          <w:sz w:val="22"/>
          <w:szCs w:val="22"/>
        </w:rPr>
        <w:t xml:space="preserve">. </w:t>
      </w:r>
      <w:r w:rsidR="0015213E">
        <w:rPr>
          <w:rFonts w:ascii="Arial" w:hAnsi="Arial" w:cs="Arial"/>
          <w:color w:val="000000" w:themeColor="text1"/>
          <w:sz w:val="22"/>
          <w:szCs w:val="22"/>
        </w:rPr>
        <w:t>It was reported that a</w:t>
      </w:r>
      <w:r w:rsidR="00B3098F" w:rsidRPr="00B3098F">
        <w:rPr>
          <w:rFonts w:ascii="Arial" w:hAnsi="Arial" w:cs="Arial"/>
          <w:color w:val="000000" w:themeColor="text1"/>
          <w:sz w:val="22"/>
          <w:szCs w:val="22"/>
        </w:rPr>
        <w:t xml:space="preserve"> dedicated project – Project Compass – ha</w:t>
      </w:r>
      <w:r w:rsidR="0015213E">
        <w:rPr>
          <w:rFonts w:ascii="Arial" w:hAnsi="Arial" w:cs="Arial"/>
          <w:color w:val="000000" w:themeColor="text1"/>
          <w:sz w:val="22"/>
          <w:szCs w:val="22"/>
        </w:rPr>
        <w:t>d</w:t>
      </w:r>
      <w:r w:rsidR="00B3098F" w:rsidRPr="00B3098F">
        <w:rPr>
          <w:rFonts w:ascii="Arial" w:hAnsi="Arial" w:cs="Arial"/>
          <w:color w:val="000000" w:themeColor="text1"/>
          <w:sz w:val="22"/>
          <w:szCs w:val="22"/>
        </w:rPr>
        <w:t xml:space="preserve"> been established to deliver improvements over 12–18 months, organised across five focus areas</w:t>
      </w:r>
      <w:r w:rsidR="0015213E">
        <w:rPr>
          <w:rFonts w:ascii="Arial" w:hAnsi="Arial" w:cs="Arial"/>
          <w:color w:val="000000" w:themeColor="text1"/>
          <w:sz w:val="22"/>
          <w:szCs w:val="22"/>
        </w:rPr>
        <w:t xml:space="preserve">. Regular updates on the </w:t>
      </w:r>
      <w:r w:rsidR="00573276">
        <w:rPr>
          <w:rFonts w:ascii="Arial" w:hAnsi="Arial" w:cs="Arial"/>
          <w:color w:val="000000" w:themeColor="text1"/>
          <w:sz w:val="22"/>
          <w:szCs w:val="22"/>
        </w:rPr>
        <w:t xml:space="preserve">action plan would be reported to Court through the Audit and Risk Committee. </w:t>
      </w:r>
    </w:p>
    <w:p w14:paraId="0FB6812B" w14:textId="77777777" w:rsidR="008F5A5E" w:rsidRPr="007D379A" w:rsidRDefault="008F5A5E" w:rsidP="008F5A5E">
      <w:pPr>
        <w:rPr>
          <w:rFonts w:ascii="Arial" w:hAnsi="Arial" w:cs="Arial"/>
          <w:color w:val="000000" w:themeColor="text1"/>
          <w:sz w:val="22"/>
          <w:szCs w:val="22"/>
        </w:rPr>
      </w:pPr>
    </w:p>
    <w:p w14:paraId="1DEF25EC" w14:textId="3EDEC506" w:rsidR="0070346A" w:rsidRPr="006B0B3A" w:rsidRDefault="0070346A" w:rsidP="007D379A">
      <w:pPr>
        <w:spacing w:after="120"/>
        <w:rPr>
          <w:rFonts w:ascii="Arial" w:hAnsi="Arial" w:cs="Arial"/>
          <w:i/>
          <w:iCs/>
          <w:sz w:val="22"/>
          <w:szCs w:val="22"/>
        </w:rPr>
      </w:pPr>
      <w:r w:rsidRPr="006B0B3A">
        <w:rPr>
          <w:rFonts w:ascii="Arial" w:hAnsi="Arial" w:cs="Arial"/>
          <w:i/>
          <w:iCs/>
          <w:sz w:val="22"/>
          <w:szCs w:val="22"/>
        </w:rPr>
        <w:t>CRT/2025/</w:t>
      </w:r>
      <w:r w:rsidR="008F5A5E">
        <w:rPr>
          <w:rFonts w:ascii="Arial" w:hAnsi="Arial" w:cs="Arial"/>
          <w:i/>
          <w:iCs/>
          <w:sz w:val="22"/>
          <w:szCs w:val="22"/>
        </w:rPr>
        <w:t>58</w:t>
      </w:r>
      <w:r>
        <w:rPr>
          <w:rFonts w:ascii="Arial" w:hAnsi="Arial" w:cs="Arial"/>
          <w:i/>
          <w:iCs/>
          <w:sz w:val="22"/>
          <w:szCs w:val="22"/>
        </w:rPr>
        <w:t>.</w:t>
      </w:r>
      <w:r w:rsidR="008F5A5E">
        <w:rPr>
          <w:rFonts w:ascii="Arial" w:hAnsi="Arial" w:cs="Arial"/>
          <w:i/>
          <w:iCs/>
          <w:sz w:val="22"/>
          <w:szCs w:val="22"/>
        </w:rPr>
        <w:t>4</w:t>
      </w:r>
      <w:r w:rsidRPr="006B0B3A">
        <w:rPr>
          <w:rFonts w:ascii="Arial" w:hAnsi="Arial" w:cs="Arial"/>
          <w:i/>
          <w:sz w:val="22"/>
          <w:szCs w:val="22"/>
        </w:rPr>
        <w:t xml:space="preserve"> </w:t>
      </w:r>
      <w:r w:rsidRPr="006B0B3A">
        <w:rPr>
          <w:rFonts w:ascii="Arial" w:hAnsi="Arial" w:cs="Arial"/>
          <w:i/>
          <w:iCs/>
          <w:sz w:val="22"/>
          <w:szCs w:val="22"/>
        </w:rPr>
        <w:t>Head of School Appointment</w:t>
      </w:r>
    </w:p>
    <w:p w14:paraId="7A8E95B0" w14:textId="6AD6D6F0" w:rsidR="0070346A" w:rsidRDefault="0070346A" w:rsidP="007D379A">
      <w:pPr>
        <w:pStyle w:val="SectText2"/>
        <w:spacing w:after="0"/>
        <w:ind w:left="0" w:right="-286"/>
        <w:jc w:val="left"/>
        <w:rPr>
          <w:rFonts w:ascii="Arial" w:hAnsi="Arial" w:cs="Arial"/>
          <w:szCs w:val="22"/>
        </w:rPr>
      </w:pPr>
      <w:r w:rsidRPr="006B0B3A">
        <w:rPr>
          <w:rFonts w:ascii="Arial" w:hAnsi="Arial" w:cs="Arial"/>
          <w:szCs w:val="22"/>
        </w:rPr>
        <w:t xml:space="preserve">Court noted that </w:t>
      </w:r>
      <w:r w:rsidR="007D379A">
        <w:rPr>
          <w:rFonts w:ascii="Arial" w:hAnsi="Arial" w:cs="Arial"/>
          <w:szCs w:val="22"/>
        </w:rPr>
        <w:t>the following appointments:</w:t>
      </w:r>
    </w:p>
    <w:p w14:paraId="65675B3F" w14:textId="77777777" w:rsidR="007D379A" w:rsidRDefault="007D379A" w:rsidP="007D379A">
      <w:pPr>
        <w:pStyle w:val="SectText2"/>
        <w:spacing w:after="0"/>
        <w:ind w:left="0" w:right="-286"/>
        <w:jc w:val="left"/>
        <w:rPr>
          <w:rFonts w:ascii="Arial" w:hAnsi="Arial" w:cs="Arial"/>
          <w:color w:val="000000" w:themeColor="text1"/>
          <w:szCs w:val="22"/>
        </w:rPr>
      </w:pPr>
    </w:p>
    <w:p w14:paraId="26F948E3" w14:textId="66A80FFD" w:rsidR="00C12E3B" w:rsidRPr="00437738" w:rsidRDefault="00C12E3B" w:rsidP="00C12E3B">
      <w:pPr>
        <w:jc w:val="both"/>
        <w:rPr>
          <w:rFonts w:ascii="Arial" w:hAnsi="Arial" w:cs="Arial"/>
          <w:color w:val="000000" w:themeColor="text1"/>
          <w:sz w:val="22"/>
          <w:szCs w:val="22"/>
        </w:rPr>
      </w:pPr>
      <w:r w:rsidRPr="00BA12D6">
        <w:rPr>
          <w:rFonts w:ascii="Arial" w:hAnsi="Arial" w:cs="Arial"/>
          <w:color w:val="000000" w:themeColor="text1"/>
          <w:sz w:val="22"/>
          <w:szCs w:val="22"/>
        </w:rPr>
        <w:t xml:space="preserve">Professor Iadh Ounis </w:t>
      </w:r>
      <w:r w:rsidR="00B2753E">
        <w:rPr>
          <w:rFonts w:ascii="Arial" w:hAnsi="Arial" w:cs="Arial"/>
          <w:color w:val="000000" w:themeColor="text1"/>
          <w:sz w:val="22"/>
          <w:szCs w:val="22"/>
        </w:rPr>
        <w:t>was</w:t>
      </w:r>
      <w:r w:rsidRPr="00437738">
        <w:rPr>
          <w:rFonts w:ascii="Arial" w:hAnsi="Arial" w:cs="Arial"/>
          <w:color w:val="000000" w:themeColor="text1"/>
          <w:sz w:val="22"/>
          <w:szCs w:val="22"/>
        </w:rPr>
        <w:t xml:space="preserve"> appointed as the Head of School of Computing Science from 1 August 2026 until the 31 July 2030.</w:t>
      </w:r>
    </w:p>
    <w:p w14:paraId="446DEA0E" w14:textId="77777777" w:rsidR="00C12E3B" w:rsidRPr="00437738" w:rsidRDefault="00C12E3B" w:rsidP="00C12E3B">
      <w:pPr>
        <w:jc w:val="both"/>
        <w:rPr>
          <w:rFonts w:ascii="Arial" w:hAnsi="Arial" w:cs="Arial"/>
          <w:color w:val="000000" w:themeColor="text1"/>
          <w:sz w:val="22"/>
          <w:szCs w:val="22"/>
          <w:lang w:val="en-US"/>
        </w:rPr>
      </w:pPr>
    </w:p>
    <w:p w14:paraId="47B900C3" w14:textId="0E097446" w:rsidR="00C12E3B" w:rsidRPr="00437738" w:rsidRDefault="00C12E3B" w:rsidP="00C12E3B">
      <w:pPr>
        <w:rPr>
          <w:rFonts w:ascii="Arial" w:hAnsi="Arial" w:cs="Arial"/>
          <w:color w:val="000000" w:themeColor="text1"/>
          <w:sz w:val="22"/>
          <w:szCs w:val="22"/>
        </w:rPr>
      </w:pPr>
      <w:r w:rsidRPr="00747BF5">
        <w:rPr>
          <w:rFonts w:ascii="Arial" w:hAnsi="Arial" w:cs="Arial"/>
          <w:color w:val="000000" w:themeColor="text1"/>
          <w:sz w:val="22"/>
          <w:szCs w:val="22"/>
        </w:rPr>
        <w:t>Professor Colin Selman</w:t>
      </w:r>
      <w:r w:rsidRPr="00437738">
        <w:rPr>
          <w:rFonts w:ascii="Arial" w:hAnsi="Arial" w:cs="Arial"/>
          <w:color w:val="000000" w:themeColor="text1"/>
          <w:sz w:val="22"/>
          <w:szCs w:val="22"/>
        </w:rPr>
        <w:t xml:space="preserve"> </w:t>
      </w:r>
      <w:r w:rsidR="00B2753E">
        <w:rPr>
          <w:rFonts w:ascii="Arial" w:hAnsi="Arial" w:cs="Arial"/>
          <w:color w:val="000000" w:themeColor="text1"/>
          <w:sz w:val="22"/>
          <w:szCs w:val="22"/>
        </w:rPr>
        <w:t>was</w:t>
      </w:r>
      <w:r w:rsidRPr="00437738">
        <w:rPr>
          <w:rFonts w:ascii="Arial" w:hAnsi="Arial" w:cs="Arial"/>
          <w:color w:val="000000" w:themeColor="text1"/>
          <w:sz w:val="22"/>
          <w:szCs w:val="22"/>
        </w:rPr>
        <w:t xml:space="preserve"> appointed as Head of School of Molecular Biosciences from </w:t>
      </w:r>
      <w:r w:rsidRPr="00747BF5">
        <w:rPr>
          <w:rFonts w:ascii="Arial" w:hAnsi="Arial" w:cs="Arial"/>
          <w:color w:val="000000" w:themeColor="text1"/>
          <w:sz w:val="22"/>
          <w:szCs w:val="22"/>
        </w:rPr>
        <w:t xml:space="preserve">1 April 2026 </w:t>
      </w:r>
      <w:r w:rsidRPr="00437738">
        <w:rPr>
          <w:rFonts w:ascii="Arial" w:hAnsi="Arial" w:cs="Arial"/>
          <w:color w:val="000000" w:themeColor="text1"/>
          <w:sz w:val="22"/>
          <w:szCs w:val="22"/>
        </w:rPr>
        <w:t>until 31 March 2030.</w:t>
      </w:r>
    </w:p>
    <w:p w14:paraId="69D53639" w14:textId="32C7684E" w:rsidR="006F0F29" w:rsidRDefault="006F0F29" w:rsidP="00C12E3B">
      <w:pPr>
        <w:rPr>
          <w:rFonts w:ascii="Arial" w:hAnsi="Arial" w:cs="Arial"/>
          <w:sz w:val="22"/>
          <w:szCs w:val="22"/>
        </w:rPr>
      </w:pPr>
    </w:p>
    <w:p w14:paraId="75056682" w14:textId="21CB7EF9" w:rsidR="00B2753E" w:rsidRPr="00B2753E" w:rsidRDefault="00B2753E" w:rsidP="00B2753E">
      <w:pPr>
        <w:rPr>
          <w:rFonts w:ascii="Arial" w:hAnsi="Arial" w:cs="Arial"/>
          <w:b/>
          <w:bCs/>
          <w:color w:val="000000" w:themeColor="text1"/>
          <w:sz w:val="22"/>
          <w:szCs w:val="22"/>
        </w:rPr>
      </w:pPr>
      <w:r w:rsidRPr="00B2753E">
        <w:rPr>
          <w:rFonts w:ascii="Arial" w:hAnsi="Arial" w:cs="Arial"/>
          <w:color w:val="000000" w:themeColor="text1"/>
          <w:sz w:val="22"/>
          <w:szCs w:val="22"/>
        </w:rPr>
        <w:t>Professor Christian Delles had been reappointed as Head of School for</w:t>
      </w:r>
      <w:r w:rsidRPr="00B2753E">
        <w:rPr>
          <w:rFonts w:ascii="Arial" w:hAnsi="Arial" w:cs="Arial"/>
          <w:sz w:val="22"/>
          <w:szCs w:val="22"/>
        </w:rPr>
        <w:t xml:space="preserve"> </w:t>
      </w:r>
      <w:hyperlink r:id="rId11" w:history="1">
        <w:r w:rsidRPr="00B2753E">
          <w:rPr>
            <w:rFonts w:ascii="Arial" w:hAnsi="Arial" w:cs="Arial"/>
            <w:sz w:val="22"/>
            <w:szCs w:val="22"/>
          </w:rPr>
          <w:t>Cardiovascular and Metabolic Health</w:t>
        </w:r>
      </w:hyperlink>
      <w:r w:rsidRPr="00B2753E">
        <w:rPr>
          <w:rFonts w:ascii="Arial" w:hAnsi="Arial" w:cs="Arial"/>
          <w:sz w:val="22"/>
          <w:szCs w:val="22"/>
        </w:rPr>
        <w:t xml:space="preserve"> </w:t>
      </w:r>
      <w:r w:rsidRPr="00B2753E">
        <w:rPr>
          <w:rFonts w:ascii="Arial" w:hAnsi="Arial" w:cs="Arial"/>
          <w:color w:val="000000" w:themeColor="text1"/>
          <w:sz w:val="22"/>
          <w:szCs w:val="22"/>
        </w:rPr>
        <w:t>for a further two years, from 31 July 2026 to 31 July 2028.</w:t>
      </w:r>
    </w:p>
    <w:p w14:paraId="6B3A8814" w14:textId="77777777" w:rsidR="00B2753E" w:rsidRPr="00437738" w:rsidRDefault="00B2753E" w:rsidP="00B2753E">
      <w:pPr>
        <w:rPr>
          <w:rFonts w:ascii="Arial" w:hAnsi="Arial" w:cs="Arial"/>
          <w:color w:val="000000" w:themeColor="text1"/>
          <w:sz w:val="22"/>
          <w:szCs w:val="22"/>
        </w:rPr>
      </w:pPr>
    </w:p>
    <w:p w14:paraId="3F835509" w14:textId="122783BF" w:rsidR="00B2753E" w:rsidRDefault="00B2753E" w:rsidP="00B2753E">
      <w:pPr>
        <w:rPr>
          <w:rFonts w:ascii="Arial" w:hAnsi="Arial" w:cs="Arial"/>
          <w:color w:val="000000" w:themeColor="text1"/>
          <w:sz w:val="22"/>
          <w:szCs w:val="22"/>
        </w:rPr>
      </w:pPr>
      <w:r w:rsidRPr="00437738">
        <w:rPr>
          <w:rFonts w:ascii="Arial" w:hAnsi="Arial" w:cs="Arial"/>
          <w:color w:val="000000" w:themeColor="text1"/>
          <w:sz w:val="22"/>
          <w:szCs w:val="22"/>
        </w:rPr>
        <w:t>Professor Heather Cleland Woods</w:t>
      </w:r>
      <w:r>
        <w:rPr>
          <w:rFonts w:ascii="Arial" w:hAnsi="Arial" w:cs="Arial"/>
          <w:color w:val="000000" w:themeColor="text1"/>
          <w:sz w:val="22"/>
          <w:szCs w:val="22"/>
        </w:rPr>
        <w:t xml:space="preserve"> had been appointed as the</w:t>
      </w:r>
      <w:r w:rsidR="00CA6E6A">
        <w:rPr>
          <w:rFonts w:ascii="Arial" w:hAnsi="Arial" w:cs="Arial"/>
          <w:color w:val="000000" w:themeColor="text1"/>
          <w:sz w:val="22"/>
          <w:szCs w:val="22"/>
        </w:rPr>
        <w:t xml:space="preserve"> interim</w:t>
      </w:r>
      <w:r w:rsidRPr="00437738">
        <w:rPr>
          <w:rFonts w:ascii="Arial" w:hAnsi="Arial" w:cs="Arial"/>
          <w:color w:val="000000" w:themeColor="text1"/>
          <w:sz w:val="22"/>
          <w:szCs w:val="22"/>
        </w:rPr>
        <w:t xml:space="preserve"> </w:t>
      </w:r>
      <w:r w:rsidR="004321DE">
        <w:rPr>
          <w:rFonts w:ascii="Arial" w:hAnsi="Arial" w:cs="Arial"/>
          <w:color w:val="000000" w:themeColor="text1"/>
          <w:sz w:val="22"/>
          <w:szCs w:val="22"/>
        </w:rPr>
        <w:t>Head of School of</w:t>
      </w:r>
      <w:r>
        <w:rPr>
          <w:rFonts w:ascii="Arial" w:hAnsi="Arial" w:cs="Arial"/>
          <w:color w:val="000000" w:themeColor="text1"/>
          <w:sz w:val="22"/>
          <w:szCs w:val="22"/>
        </w:rPr>
        <w:t xml:space="preserve"> </w:t>
      </w:r>
      <w:r w:rsidRPr="00437738">
        <w:rPr>
          <w:rFonts w:ascii="Arial" w:hAnsi="Arial" w:cs="Arial"/>
          <w:color w:val="000000" w:themeColor="text1"/>
          <w:sz w:val="22"/>
          <w:szCs w:val="22"/>
        </w:rPr>
        <w:t xml:space="preserve">Psychology &amp; Neuroscience </w:t>
      </w:r>
      <w:r>
        <w:rPr>
          <w:rFonts w:ascii="Arial" w:hAnsi="Arial" w:cs="Arial"/>
          <w:color w:val="000000" w:themeColor="text1"/>
          <w:sz w:val="22"/>
          <w:szCs w:val="22"/>
        </w:rPr>
        <w:t>h</w:t>
      </w:r>
      <w:r w:rsidRPr="00437738">
        <w:rPr>
          <w:rFonts w:ascii="Arial" w:hAnsi="Arial" w:cs="Arial"/>
          <w:color w:val="000000" w:themeColor="text1"/>
          <w:sz w:val="22"/>
          <w:szCs w:val="22"/>
        </w:rPr>
        <w:t>a</w:t>
      </w:r>
      <w:r>
        <w:rPr>
          <w:rFonts w:ascii="Arial" w:hAnsi="Arial" w:cs="Arial"/>
          <w:color w:val="000000" w:themeColor="text1"/>
          <w:sz w:val="22"/>
          <w:szCs w:val="22"/>
        </w:rPr>
        <w:t>d</w:t>
      </w:r>
      <w:r w:rsidRPr="00437738">
        <w:rPr>
          <w:rFonts w:ascii="Arial" w:hAnsi="Arial" w:cs="Arial"/>
          <w:color w:val="000000" w:themeColor="text1"/>
          <w:sz w:val="22"/>
          <w:szCs w:val="22"/>
        </w:rPr>
        <w:t xml:space="preserve"> been extended to 31 August 2026.</w:t>
      </w:r>
    </w:p>
    <w:p w14:paraId="2C621828" w14:textId="77777777" w:rsidR="00B2753E" w:rsidRDefault="00B2753E" w:rsidP="00B2753E">
      <w:pPr>
        <w:rPr>
          <w:rFonts w:ascii="Arial" w:hAnsi="Arial" w:cs="Arial"/>
          <w:color w:val="000000" w:themeColor="text1"/>
          <w:sz w:val="22"/>
          <w:szCs w:val="22"/>
        </w:rPr>
      </w:pPr>
    </w:p>
    <w:p w14:paraId="4A4580DC" w14:textId="4A247F65" w:rsidR="00B2753E" w:rsidRPr="00747BF5" w:rsidRDefault="00B2753E" w:rsidP="00B2753E">
      <w:pPr>
        <w:rPr>
          <w:rFonts w:ascii="Arial" w:hAnsi="Arial" w:cs="Arial"/>
          <w:color w:val="000000" w:themeColor="text1"/>
          <w:sz w:val="22"/>
          <w:szCs w:val="22"/>
        </w:rPr>
      </w:pPr>
      <w:r>
        <w:rPr>
          <w:rFonts w:ascii="Arial" w:hAnsi="Arial" w:cs="Arial"/>
          <w:color w:val="000000" w:themeColor="text1"/>
          <w:sz w:val="22"/>
          <w:szCs w:val="22"/>
        </w:rPr>
        <w:t xml:space="preserve">Professor </w:t>
      </w:r>
      <w:r w:rsidRPr="00B46C08">
        <w:rPr>
          <w:rFonts w:ascii="Arial" w:hAnsi="Arial" w:cs="Arial"/>
          <w:color w:val="000000" w:themeColor="text1"/>
          <w:sz w:val="22"/>
          <w:szCs w:val="22"/>
        </w:rPr>
        <w:t>Emma McIntosh</w:t>
      </w:r>
      <w:r>
        <w:rPr>
          <w:rFonts w:ascii="Arial" w:hAnsi="Arial" w:cs="Arial"/>
          <w:color w:val="000000" w:themeColor="text1"/>
          <w:sz w:val="22"/>
          <w:szCs w:val="22"/>
        </w:rPr>
        <w:t xml:space="preserve"> was appointed as th</w:t>
      </w:r>
      <w:r w:rsidRPr="00B46C08">
        <w:rPr>
          <w:rFonts w:ascii="Arial" w:hAnsi="Arial" w:cs="Arial"/>
          <w:color w:val="000000" w:themeColor="text1"/>
          <w:sz w:val="22"/>
          <w:szCs w:val="22"/>
        </w:rPr>
        <w:t>e Head of School</w:t>
      </w:r>
      <w:r>
        <w:rPr>
          <w:rFonts w:ascii="Arial" w:hAnsi="Arial" w:cs="Arial"/>
          <w:color w:val="000000" w:themeColor="text1"/>
          <w:sz w:val="22"/>
          <w:szCs w:val="22"/>
        </w:rPr>
        <w:t xml:space="preserve"> of </w:t>
      </w:r>
      <w:r w:rsidRPr="00B46C08">
        <w:rPr>
          <w:rFonts w:ascii="Arial" w:hAnsi="Arial" w:cs="Arial"/>
          <w:color w:val="000000" w:themeColor="text1"/>
          <w:sz w:val="22"/>
          <w:szCs w:val="22"/>
        </w:rPr>
        <w:t>Health &amp; Wellbeing</w:t>
      </w:r>
      <w:r>
        <w:rPr>
          <w:rFonts w:ascii="Arial" w:hAnsi="Arial" w:cs="Arial"/>
          <w:color w:val="000000" w:themeColor="text1"/>
          <w:sz w:val="22"/>
          <w:szCs w:val="22"/>
        </w:rPr>
        <w:t xml:space="preserve"> from </w:t>
      </w:r>
      <w:r w:rsidRPr="00B46C08">
        <w:rPr>
          <w:rFonts w:ascii="Arial" w:hAnsi="Arial" w:cs="Arial"/>
          <w:color w:val="000000" w:themeColor="text1"/>
          <w:sz w:val="22"/>
          <w:szCs w:val="22"/>
        </w:rPr>
        <w:t>1 April 202</w:t>
      </w:r>
      <w:r>
        <w:rPr>
          <w:rFonts w:ascii="Arial" w:hAnsi="Arial" w:cs="Arial"/>
          <w:color w:val="000000" w:themeColor="text1"/>
          <w:sz w:val="22"/>
          <w:szCs w:val="22"/>
        </w:rPr>
        <w:t>6 to 31 March 2030.</w:t>
      </w:r>
    </w:p>
    <w:p w14:paraId="1363C190" w14:textId="77777777" w:rsidR="00B2753E" w:rsidRDefault="00B2753E" w:rsidP="00C12E3B">
      <w:pPr>
        <w:rPr>
          <w:rFonts w:ascii="Arial" w:hAnsi="Arial" w:cs="Arial"/>
          <w:sz w:val="22"/>
          <w:szCs w:val="22"/>
        </w:rPr>
      </w:pPr>
    </w:p>
    <w:p w14:paraId="4B1C62B3" w14:textId="77777777" w:rsidR="007D379A" w:rsidRDefault="007D379A" w:rsidP="007D379A">
      <w:pPr>
        <w:rPr>
          <w:rFonts w:ascii="Arial" w:hAnsi="Arial" w:cs="Arial"/>
          <w:sz w:val="22"/>
          <w:szCs w:val="22"/>
        </w:rPr>
      </w:pPr>
    </w:p>
    <w:p w14:paraId="7418BC3B" w14:textId="2AEB2013" w:rsidR="008F5A5E" w:rsidRPr="006B0B3A" w:rsidRDefault="008F5A5E" w:rsidP="008F5A5E">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58.5 Court Strategy Day</w:t>
      </w:r>
    </w:p>
    <w:p w14:paraId="51913F29" w14:textId="435ABEC7" w:rsidR="008F5A5E" w:rsidRDefault="008F5A5E" w:rsidP="00032D8B">
      <w:pPr>
        <w:pStyle w:val="SectText2"/>
        <w:spacing w:after="0"/>
        <w:ind w:left="0" w:right="-286"/>
        <w:jc w:val="left"/>
        <w:rPr>
          <w:rFonts w:ascii="Arial" w:hAnsi="Arial" w:cs="Arial"/>
          <w:szCs w:val="22"/>
        </w:rPr>
      </w:pPr>
      <w:r w:rsidRPr="006B0B3A">
        <w:rPr>
          <w:rFonts w:ascii="Arial" w:hAnsi="Arial" w:cs="Arial"/>
          <w:szCs w:val="22"/>
        </w:rPr>
        <w:t xml:space="preserve">Court noted that </w:t>
      </w:r>
      <w:r>
        <w:rPr>
          <w:rFonts w:ascii="Arial" w:hAnsi="Arial" w:cs="Arial"/>
          <w:szCs w:val="22"/>
        </w:rPr>
        <w:t>th</w:t>
      </w:r>
      <w:r w:rsidR="001E2F65">
        <w:rPr>
          <w:rFonts w:ascii="Arial" w:hAnsi="Arial" w:cs="Arial"/>
          <w:szCs w:val="22"/>
        </w:rPr>
        <w:t>e</w:t>
      </w:r>
      <w:r w:rsidR="001E2F65" w:rsidRPr="00DC08DD">
        <w:rPr>
          <w:rFonts w:ascii="Arial" w:hAnsi="Arial" w:cs="Arial"/>
          <w:color w:val="000000" w:themeColor="text1"/>
          <w:szCs w:val="22"/>
        </w:rPr>
        <w:t xml:space="preserve"> Strategy Day </w:t>
      </w:r>
      <w:r w:rsidR="001E2F65">
        <w:rPr>
          <w:rFonts w:ascii="Arial" w:hAnsi="Arial" w:cs="Arial"/>
          <w:color w:val="000000" w:themeColor="text1"/>
          <w:szCs w:val="22"/>
        </w:rPr>
        <w:t xml:space="preserve">was </w:t>
      </w:r>
      <w:r w:rsidR="001E2F65" w:rsidRPr="00DC08DD">
        <w:rPr>
          <w:rFonts w:ascii="Arial" w:hAnsi="Arial" w:cs="Arial"/>
          <w:color w:val="000000" w:themeColor="text1"/>
          <w:szCs w:val="22"/>
        </w:rPr>
        <w:t xml:space="preserve">scheduled for </w:t>
      </w:r>
      <w:r w:rsidR="001E2F65">
        <w:rPr>
          <w:rFonts w:ascii="Arial" w:hAnsi="Arial" w:cs="Arial"/>
          <w:color w:val="000000" w:themeColor="text1"/>
          <w:szCs w:val="22"/>
        </w:rPr>
        <w:t>Wednesday 23</w:t>
      </w:r>
      <w:r w:rsidR="001E2F65" w:rsidRPr="00DC08DD">
        <w:rPr>
          <w:rFonts w:ascii="Arial" w:hAnsi="Arial" w:cs="Arial"/>
          <w:color w:val="000000" w:themeColor="text1"/>
          <w:szCs w:val="22"/>
        </w:rPr>
        <w:t xml:space="preserve"> September </w:t>
      </w:r>
      <w:r w:rsidR="001E2F65">
        <w:rPr>
          <w:rFonts w:ascii="Arial" w:hAnsi="Arial" w:cs="Arial"/>
          <w:color w:val="000000" w:themeColor="text1"/>
          <w:szCs w:val="22"/>
        </w:rPr>
        <w:t xml:space="preserve">2026 and that </w:t>
      </w:r>
      <w:r w:rsidR="001E2F65" w:rsidRPr="00DC08DD">
        <w:rPr>
          <w:rFonts w:ascii="Arial" w:hAnsi="Arial" w:cs="Arial"/>
          <w:color w:val="000000" w:themeColor="text1"/>
          <w:szCs w:val="22"/>
        </w:rPr>
        <w:t>the programme for the day</w:t>
      </w:r>
      <w:r w:rsidR="001E2F65">
        <w:rPr>
          <w:rFonts w:ascii="Arial" w:hAnsi="Arial" w:cs="Arial"/>
          <w:color w:val="000000" w:themeColor="text1"/>
          <w:szCs w:val="22"/>
        </w:rPr>
        <w:t xml:space="preserve"> was</w:t>
      </w:r>
      <w:r w:rsidR="001E2F65" w:rsidRPr="00DC08DD">
        <w:rPr>
          <w:rFonts w:ascii="Arial" w:hAnsi="Arial" w:cs="Arial"/>
          <w:color w:val="000000" w:themeColor="text1"/>
          <w:szCs w:val="22"/>
        </w:rPr>
        <w:t xml:space="preserve"> currently being drafted. </w:t>
      </w:r>
      <w:r w:rsidR="001E2F65">
        <w:rPr>
          <w:rFonts w:ascii="Arial" w:hAnsi="Arial" w:cs="Arial"/>
          <w:color w:val="000000" w:themeColor="text1"/>
          <w:szCs w:val="22"/>
        </w:rPr>
        <w:t xml:space="preserve"> </w:t>
      </w:r>
      <w:r w:rsidR="001E2F65" w:rsidRPr="00DC08DD">
        <w:rPr>
          <w:rFonts w:ascii="Arial" w:hAnsi="Arial" w:cs="Arial"/>
          <w:color w:val="000000" w:themeColor="text1"/>
          <w:szCs w:val="22"/>
        </w:rPr>
        <w:t>Court member</w:t>
      </w:r>
      <w:r w:rsidR="00032D8B">
        <w:rPr>
          <w:rFonts w:ascii="Arial" w:hAnsi="Arial" w:cs="Arial"/>
          <w:color w:val="000000" w:themeColor="text1"/>
          <w:szCs w:val="22"/>
        </w:rPr>
        <w:t>s were invited to forward any</w:t>
      </w:r>
      <w:r w:rsidR="001E2F65" w:rsidRPr="00DC08DD">
        <w:rPr>
          <w:rFonts w:ascii="Arial" w:hAnsi="Arial" w:cs="Arial"/>
          <w:color w:val="000000" w:themeColor="text1"/>
          <w:szCs w:val="22"/>
        </w:rPr>
        <w:t xml:space="preserve"> suggestions</w:t>
      </w:r>
      <w:r w:rsidR="00032D8B">
        <w:rPr>
          <w:rFonts w:ascii="Arial" w:hAnsi="Arial" w:cs="Arial"/>
          <w:color w:val="000000" w:themeColor="text1"/>
          <w:szCs w:val="22"/>
        </w:rPr>
        <w:t xml:space="preserve"> for topics to the</w:t>
      </w:r>
      <w:r w:rsidR="001E2F65" w:rsidRPr="00DC08DD">
        <w:rPr>
          <w:rFonts w:ascii="Arial" w:hAnsi="Arial" w:cs="Arial"/>
          <w:color w:val="000000" w:themeColor="text1"/>
          <w:szCs w:val="22"/>
        </w:rPr>
        <w:t xml:space="preserve"> Clerk</w:t>
      </w:r>
      <w:r w:rsidR="001E2F65">
        <w:rPr>
          <w:rFonts w:ascii="Arial" w:hAnsi="Arial" w:cs="Arial"/>
          <w:color w:val="000000" w:themeColor="text1"/>
          <w:szCs w:val="22"/>
        </w:rPr>
        <w:t xml:space="preserve"> </w:t>
      </w:r>
      <w:r w:rsidR="001E2F65" w:rsidRPr="00DC08DD">
        <w:rPr>
          <w:rFonts w:ascii="Arial" w:hAnsi="Arial" w:cs="Arial"/>
          <w:color w:val="000000" w:themeColor="text1"/>
          <w:szCs w:val="22"/>
        </w:rPr>
        <w:t>of Court.</w:t>
      </w:r>
    </w:p>
    <w:p w14:paraId="76053F61" w14:textId="77777777" w:rsidR="007D379A" w:rsidRPr="007D379A" w:rsidRDefault="007D379A" w:rsidP="007D379A">
      <w:pPr>
        <w:rPr>
          <w:rFonts w:ascii="Arial" w:hAnsi="Arial" w:cs="Arial"/>
          <w:sz w:val="22"/>
          <w:szCs w:val="22"/>
        </w:rPr>
      </w:pPr>
    </w:p>
    <w:p w14:paraId="0BBF9D33" w14:textId="0160A965" w:rsidR="002C0502" w:rsidRPr="00837E63" w:rsidRDefault="002C0502" w:rsidP="00837E63">
      <w:pPr>
        <w:tabs>
          <w:tab w:val="left" w:pos="0"/>
        </w:tabs>
        <w:autoSpaceDE/>
        <w:autoSpaceDN/>
        <w:spacing w:after="240"/>
        <w:rPr>
          <w:rFonts w:ascii="Arial" w:hAnsi="Arial" w:cs="Arial"/>
          <w:bCs/>
          <w:sz w:val="22"/>
          <w:szCs w:val="22"/>
        </w:rPr>
      </w:pPr>
      <w:r w:rsidRPr="009C7395">
        <w:rPr>
          <w:rFonts w:ascii="Arial" w:eastAsiaTheme="minorEastAsia" w:hAnsi="Arial" w:cs="Arial"/>
          <w:b/>
          <w:bCs/>
          <w:sz w:val="22"/>
          <w:szCs w:val="22"/>
        </w:rPr>
        <w:t>CRT/202</w:t>
      </w:r>
      <w:r w:rsidR="000D7B8E">
        <w:rPr>
          <w:rFonts w:ascii="Arial" w:eastAsiaTheme="minorEastAsia" w:hAnsi="Arial" w:cs="Arial"/>
          <w:b/>
          <w:bCs/>
          <w:sz w:val="22"/>
          <w:szCs w:val="22"/>
        </w:rPr>
        <w:t>5</w:t>
      </w:r>
      <w:r w:rsidRPr="009C7395">
        <w:rPr>
          <w:rFonts w:ascii="Arial" w:eastAsiaTheme="minorEastAsia" w:hAnsi="Arial" w:cs="Arial"/>
          <w:b/>
          <w:bCs/>
          <w:sz w:val="22"/>
          <w:szCs w:val="22"/>
        </w:rPr>
        <w:t>/</w:t>
      </w:r>
      <w:r w:rsidR="00BA0C35">
        <w:rPr>
          <w:rFonts w:ascii="Arial" w:eastAsiaTheme="minorEastAsia" w:hAnsi="Arial" w:cs="Arial"/>
          <w:b/>
          <w:bCs/>
          <w:sz w:val="22"/>
          <w:szCs w:val="22"/>
        </w:rPr>
        <w:t>59</w:t>
      </w:r>
      <w:r w:rsidRPr="009C7395">
        <w:rPr>
          <w:rFonts w:ascii="Arial" w:eastAsiaTheme="minorEastAsia" w:hAnsi="Arial" w:cs="Arial"/>
          <w:b/>
          <w:bCs/>
          <w:sz w:val="22"/>
          <w:szCs w:val="22"/>
        </w:rPr>
        <w:t xml:space="preserve">. </w:t>
      </w:r>
      <w:r w:rsidRPr="009C7395">
        <w:rPr>
          <w:rFonts w:ascii="Arial" w:hAnsi="Arial" w:cs="Arial"/>
          <w:b/>
          <w:bCs/>
          <w:sz w:val="22"/>
          <w:szCs w:val="22"/>
        </w:rPr>
        <w:t xml:space="preserve">Student Matters, </w:t>
      </w:r>
      <w:proofErr w:type="gramStart"/>
      <w:r w:rsidRPr="009C7395">
        <w:rPr>
          <w:rFonts w:ascii="Arial" w:hAnsi="Arial" w:cs="Arial"/>
          <w:b/>
          <w:bCs/>
          <w:sz w:val="22"/>
          <w:szCs w:val="22"/>
        </w:rPr>
        <w:t>including:</w:t>
      </w:r>
      <w:proofErr w:type="gramEnd"/>
      <w:r w:rsidRPr="009C7395">
        <w:rPr>
          <w:rFonts w:ascii="Arial" w:hAnsi="Arial" w:cs="Arial"/>
          <w:b/>
          <w:bCs/>
          <w:sz w:val="22"/>
          <w:szCs w:val="22"/>
        </w:rPr>
        <w:t xml:space="preserve"> SEC Report; SRC President update</w:t>
      </w:r>
    </w:p>
    <w:p w14:paraId="50FE76A8" w14:textId="0F38F4A0" w:rsidR="002C0502" w:rsidRPr="003D3CC0" w:rsidRDefault="002C0502" w:rsidP="002C0502">
      <w:pPr>
        <w:tabs>
          <w:tab w:val="left" w:pos="0"/>
        </w:tabs>
        <w:spacing w:before="120" w:after="240"/>
        <w:contextualSpacing/>
        <w:jc w:val="both"/>
        <w:rPr>
          <w:rFonts w:asciiTheme="minorBidi" w:hAnsiTheme="minorBidi"/>
          <w:i/>
          <w:iCs/>
          <w:sz w:val="22"/>
          <w:szCs w:val="22"/>
        </w:rPr>
      </w:pPr>
      <w:r w:rsidRPr="00067547">
        <w:rPr>
          <w:rFonts w:ascii="Arial" w:hAnsi="Arial" w:cs="Arial"/>
          <w:bCs/>
          <w:i/>
          <w:sz w:val="22"/>
          <w:szCs w:val="22"/>
        </w:rPr>
        <w:t>CRT/202</w:t>
      </w:r>
      <w:r w:rsidR="00A07806">
        <w:rPr>
          <w:rFonts w:ascii="Arial" w:hAnsi="Arial" w:cs="Arial"/>
          <w:bCs/>
          <w:i/>
          <w:sz w:val="22"/>
          <w:szCs w:val="22"/>
        </w:rPr>
        <w:t>5</w:t>
      </w:r>
      <w:r w:rsidRPr="00067547">
        <w:rPr>
          <w:rFonts w:ascii="Arial" w:hAnsi="Arial" w:cs="Arial"/>
          <w:bCs/>
          <w:i/>
          <w:sz w:val="22"/>
          <w:szCs w:val="22"/>
        </w:rPr>
        <w:t>/</w:t>
      </w:r>
      <w:r w:rsidR="00BA0C35">
        <w:rPr>
          <w:rFonts w:ascii="Arial" w:hAnsi="Arial" w:cs="Arial"/>
          <w:bCs/>
          <w:i/>
          <w:sz w:val="22"/>
          <w:szCs w:val="22"/>
        </w:rPr>
        <w:t>59</w:t>
      </w:r>
      <w:r w:rsidRPr="00067547">
        <w:rPr>
          <w:rFonts w:ascii="Arial" w:hAnsi="Arial" w:cs="Arial"/>
          <w:bCs/>
          <w:i/>
          <w:sz w:val="22"/>
          <w:szCs w:val="22"/>
        </w:rPr>
        <w:t xml:space="preserve">.1 </w:t>
      </w:r>
      <w:r w:rsidRPr="003D3CC0">
        <w:rPr>
          <w:rFonts w:ascii="Arial" w:hAnsi="Arial" w:cs="Arial"/>
          <w:i/>
          <w:iCs/>
          <w:sz w:val="22"/>
          <w:szCs w:val="22"/>
        </w:rPr>
        <w:t>Rector update</w:t>
      </w:r>
    </w:p>
    <w:p w14:paraId="4D1AEFA9" w14:textId="6B7BEBA4" w:rsidR="002C0502" w:rsidRPr="00264694" w:rsidRDefault="002C0502" w:rsidP="002C0502">
      <w:pPr>
        <w:tabs>
          <w:tab w:val="left" w:pos="0"/>
        </w:tabs>
        <w:autoSpaceDE/>
        <w:autoSpaceDN/>
        <w:spacing w:before="120" w:after="240"/>
        <w:jc w:val="both"/>
        <w:rPr>
          <w:rFonts w:asciiTheme="minorBidi" w:hAnsiTheme="minorBidi" w:cstheme="minorBidi"/>
          <w:sz w:val="22"/>
          <w:szCs w:val="22"/>
        </w:rPr>
      </w:pPr>
      <w:r w:rsidRPr="00264694">
        <w:rPr>
          <w:rFonts w:asciiTheme="minorBidi" w:hAnsiTheme="minorBidi" w:cstheme="minorBidi"/>
          <w:sz w:val="22"/>
          <w:szCs w:val="22"/>
        </w:rPr>
        <w:t xml:space="preserve">Court noted the Rector’s </w:t>
      </w:r>
      <w:r w:rsidR="00862A39" w:rsidRPr="00264694">
        <w:rPr>
          <w:rFonts w:asciiTheme="minorBidi" w:hAnsiTheme="minorBidi" w:cstheme="minorBidi"/>
          <w:sz w:val="22"/>
          <w:szCs w:val="22"/>
        </w:rPr>
        <w:t>apologies</w:t>
      </w:r>
      <w:r w:rsidR="00F32988">
        <w:rPr>
          <w:rFonts w:asciiTheme="minorBidi" w:hAnsiTheme="minorBidi" w:cstheme="minorBidi"/>
          <w:sz w:val="22"/>
          <w:szCs w:val="22"/>
        </w:rPr>
        <w:t xml:space="preserve"> for the meeting</w:t>
      </w:r>
      <w:r w:rsidR="00862A39" w:rsidRPr="00264694">
        <w:rPr>
          <w:rFonts w:asciiTheme="minorBidi" w:hAnsiTheme="minorBidi" w:cstheme="minorBidi"/>
          <w:sz w:val="22"/>
          <w:szCs w:val="22"/>
        </w:rPr>
        <w:t>,</w:t>
      </w:r>
      <w:r w:rsidR="00720B6B" w:rsidRPr="00264694">
        <w:rPr>
          <w:rFonts w:asciiTheme="minorBidi" w:hAnsiTheme="minorBidi" w:cstheme="minorBidi"/>
          <w:sz w:val="22"/>
          <w:szCs w:val="22"/>
        </w:rPr>
        <w:t xml:space="preserve"> and no substantive matters were raised.</w:t>
      </w:r>
    </w:p>
    <w:p w14:paraId="1D68FE10" w14:textId="3F883CE2" w:rsidR="002C0502" w:rsidRDefault="002C0502" w:rsidP="00BA0C35">
      <w:pPr>
        <w:tabs>
          <w:tab w:val="left" w:pos="0"/>
        </w:tabs>
        <w:spacing w:before="120" w:after="120"/>
        <w:contextualSpacing/>
        <w:rPr>
          <w:rFonts w:ascii="Arial" w:hAnsi="Arial" w:cs="Arial"/>
          <w:i/>
          <w:iCs/>
          <w:sz w:val="22"/>
          <w:szCs w:val="22"/>
        </w:rPr>
      </w:pPr>
      <w:r w:rsidRPr="00264694">
        <w:rPr>
          <w:rFonts w:ascii="Arial" w:hAnsi="Arial" w:cs="Arial"/>
          <w:bCs/>
          <w:i/>
          <w:sz w:val="22"/>
          <w:szCs w:val="22"/>
        </w:rPr>
        <w:t>CRT/202</w:t>
      </w:r>
      <w:r w:rsidR="00A07806">
        <w:rPr>
          <w:rFonts w:ascii="Arial" w:hAnsi="Arial" w:cs="Arial"/>
          <w:bCs/>
          <w:i/>
          <w:sz w:val="22"/>
          <w:szCs w:val="22"/>
        </w:rPr>
        <w:t>5</w:t>
      </w:r>
      <w:r w:rsidRPr="00264694">
        <w:rPr>
          <w:rFonts w:ascii="Arial" w:hAnsi="Arial" w:cs="Arial"/>
          <w:bCs/>
          <w:i/>
          <w:sz w:val="22"/>
          <w:szCs w:val="22"/>
        </w:rPr>
        <w:t>/</w:t>
      </w:r>
      <w:r w:rsidR="00BA0C35">
        <w:rPr>
          <w:rFonts w:ascii="Arial" w:hAnsi="Arial" w:cs="Arial"/>
          <w:bCs/>
          <w:i/>
          <w:sz w:val="22"/>
          <w:szCs w:val="22"/>
        </w:rPr>
        <w:t>59</w:t>
      </w:r>
      <w:r w:rsidRPr="00264694">
        <w:rPr>
          <w:rFonts w:ascii="Arial" w:hAnsi="Arial" w:cs="Arial"/>
          <w:bCs/>
          <w:i/>
          <w:sz w:val="22"/>
          <w:szCs w:val="22"/>
        </w:rPr>
        <w:t>.</w:t>
      </w:r>
      <w:r w:rsidR="00994528" w:rsidRPr="00264694">
        <w:rPr>
          <w:rFonts w:ascii="Arial" w:hAnsi="Arial" w:cs="Arial"/>
          <w:bCs/>
          <w:i/>
          <w:sz w:val="22"/>
          <w:szCs w:val="22"/>
        </w:rPr>
        <w:t>2</w:t>
      </w:r>
      <w:r w:rsidRPr="00264694">
        <w:rPr>
          <w:rFonts w:ascii="Arial" w:hAnsi="Arial" w:cs="Arial"/>
          <w:bCs/>
          <w:i/>
          <w:sz w:val="22"/>
          <w:szCs w:val="22"/>
        </w:rPr>
        <w:t xml:space="preserve"> </w:t>
      </w:r>
      <w:r w:rsidRPr="00264694">
        <w:rPr>
          <w:rFonts w:ascii="Arial" w:hAnsi="Arial" w:cs="Arial"/>
          <w:i/>
          <w:iCs/>
          <w:sz w:val="22"/>
          <w:szCs w:val="22"/>
        </w:rPr>
        <w:t>SRC update</w:t>
      </w:r>
    </w:p>
    <w:p w14:paraId="5E0C619E" w14:textId="77777777" w:rsidR="00BA0C35" w:rsidRPr="00BA0C35" w:rsidRDefault="00BA0C35" w:rsidP="00BA0C35">
      <w:pPr>
        <w:tabs>
          <w:tab w:val="left" w:pos="0"/>
        </w:tabs>
        <w:spacing w:before="120" w:after="120"/>
        <w:contextualSpacing/>
        <w:rPr>
          <w:rFonts w:asciiTheme="minorBidi" w:hAnsiTheme="minorBidi"/>
          <w:i/>
          <w:iCs/>
          <w:sz w:val="12"/>
          <w:szCs w:val="12"/>
        </w:rPr>
      </w:pPr>
    </w:p>
    <w:p w14:paraId="30E50779" w14:textId="3A259A9B" w:rsidR="00BA0C35" w:rsidRDefault="00BA0C35" w:rsidP="00BA0C35">
      <w:pPr>
        <w:tabs>
          <w:tab w:val="left" w:pos="0"/>
        </w:tabs>
        <w:spacing w:before="120" w:after="120"/>
        <w:contextualSpacing/>
        <w:rPr>
          <w:rFonts w:asciiTheme="minorBidi" w:hAnsiTheme="minorBidi" w:cstheme="minorBidi"/>
          <w:sz w:val="22"/>
          <w:szCs w:val="22"/>
        </w:rPr>
      </w:pPr>
      <w:r w:rsidRPr="00BA0C35">
        <w:rPr>
          <w:rFonts w:asciiTheme="minorBidi" w:hAnsiTheme="minorBidi" w:cstheme="minorBidi"/>
          <w:sz w:val="22"/>
          <w:szCs w:val="22"/>
        </w:rPr>
        <w:t>Court received updates on student matters, including reports from the SRC President and University officers.</w:t>
      </w:r>
      <w:r>
        <w:rPr>
          <w:rFonts w:asciiTheme="minorBidi" w:hAnsiTheme="minorBidi" w:cstheme="minorBidi"/>
          <w:sz w:val="22"/>
          <w:szCs w:val="22"/>
        </w:rPr>
        <w:t xml:space="preserve"> </w:t>
      </w:r>
      <w:r w:rsidRPr="00BA0C35">
        <w:rPr>
          <w:rFonts w:asciiTheme="minorBidi" w:hAnsiTheme="minorBidi" w:cstheme="minorBidi"/>
          <w:sz w:val="22"/>
          <w:szCs w:val="22"/>
        </w:rPr>
        <w:t>Court noted strong levels of student engagement across a range of activities, including recent elections, major events, and society activity. Court was advised that new sabbatical officers would take up office from 1 July 2026</w:t>
      </w:r>
      <w:r w:rsidR="004029A0">
        <w:rPr>
          <w:rFonts w:asciiTheme="minorBidi" w:hAnsiTheme="minorBidi" w:cstheme="minorBidi"/>
          <w:sz w:val="22"/>
          <w:szCs w:val="22"/>
        </w:rPr>
        <w:t>:</w:t>
      </w:r>
    </w:p>
    <w:p w14:paraId="5BFB427D" w14:textId="20EFB5F4" w:rsidR="004029A0" w:rsidRPr="009C288B" w:rsidRDefault="004029A0" w:rsidP="004029A0">
      <w:pPr>
        <w:jc w:val="both"/>
        <w:rPr>
          <w:rFonts w:ascii="Arial" w:hAnsi="Arial" w:cs="Arial"/>
          <w:color w:val="000000" w:themeColor="text1"/>
          <w:sz w:val="22"/>
          <w:szCs w:val="22"/>
        </w:rPr>
      </w:pPr>
      <w:r w:rsidRPr="009C288B">
        <w:rPr>
          <w:rFonts w:ascii="Arial" w:hAnsi="Arial" w:cs="Arial"/>
          <w:color w:val="000000" w:themeColor="text1"/>
          <w:sz w:val="22"/>
          <w:szCs w:val="22"/>
        </w:rPr>
        <w:t>President</w:t>
      </w:r>
      <w:r w:rsidR="00763973">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Pr="009C288B">
        <w:rPr>
          <w:rFonts w:ascii="Arial" w:hAnsi="Arial" w:cs="Arial"/>
          <w:color w:val="000000" w:themeColor="text1"/>
          <w:sz w:val="22"/>
          <w:szCs w:val="22"/>
        </w:rPr>
        <w:t xml:space="preserve">Molly Corbett    </w:t>
      </w:r>
    </w:p>
    <w:p w14:paraId="5132AABF" w14:textId="534CF05B" w:rsidR="004029A0" w:rsidRPr="009C288B" w:rsidRDefault="004029A0" w:rsidP="004029A0">
      <w:pPr>
        <w:jc w:val="both"/>
        <w:rPr>
          <w:rFonts w:ascii="Arial" w:hAnsi="Arial" w:cs="Arial"/>
          <w:color w:val="000000" w:themeColor="text1"/>
          <w:sz w:val="22"/>
          <w:szCs w:val="22"/>
        </w:rPr>
      </w:pPr>
      <w:r w:rsidRPr="009C288B">
        <w:rPr>
          <w:rFonts w:ascii="Arial" w:hAnsi="Arial" w:cs="Arial"/>
          <w:color w:val="000000" w:themeColor="text1"/>
          <w:sz w:val="22"/>
          <w:szCs w:val="22"/>
        </w:rPr>
        <w:t>VP Education</w:t>
      </w:r>
      <w:r>
        <w:rPr>
          <w:rFonts w:ascii="Arial" w:hAnsi="Arial" w:cs="Arial"/>
          <w:color w:val="000000" w:themeColor="text1"/>
          <w:sz w:val="22"/>
          <w:szCs w:val="22"/>
        </w:rPr>
        <w:t xml:space="preserve"> </w:t>
      </w:r>
      <w:r w:rsidR="00763973">
        <w:rPr>
          <w:rFonts w:ascii="Arial" w:hAnsi="Arial" w:cs="Arial"/>
          <w:color w:val="000000" w:themeColor="text1"/>
          <w:sz w:val="22"/>
          <w:szCs w:val="22"/>
        </w:rPr>
        <w:t>–</w:t>
      </w:r>
      <w:r>
        <w:rPr>
          <w:rFonts w:ascii="Arial" w:hAnsi="Arial" w:cs="Arial"/>
          <w:color w:val="000000" w:themeColor="text1"/>
          <w:sz w:val="22"/>
          <w:szCs w:val="22"/>
        </w:rPr>
        <w:t xml:space="preserve"> </w:t>
      </w:r>
      <w:r w:rsidRPr="009C288B">
        <w:rPr>
          <w:rFonts w:ascii="Arial" w:hAnsi="Arial" w:cs="Arial"/>
          <w:color w:val="000000" w:themeColor="text1"/>
          <w:sz w:val="22"/>
          <w:szCs w:val="22"/>
        </w:rPr>
        <w:t xml:space="preserve">Ben Jones            </w:t>
      </w:r>
    </w:p>
    <w:p w14:paraId="1FCD4C76" w14:textId="2AE47669" w:rsidR="004029A0" w:rsidRPr="009C288B" w:rsidRDefault="004029A0" w:rsidP="004029A0">
      <w:pPr>
        <w:jc w:val="both"/>
        <w:rPr>
          <w:rFonts w:ascii="Arial" w:hAnsi="Arial" w:cs="Arial"/>
          <w:color w:val="000000" w:themeColor="text1"/>
          <w:sz w:val="22"/>
          <w:szCs w:val="22"/>
        </w:rPr>
      </w:pPr>
      <w:r w:rsidRPr="009C288B">
        <w:rPr>
          <w:rFonts w:ascii="Arial" w:hAnsi="Arial" w:cs="Arial"/>
          <w:color w:val="000000" w:themeColor="text1"/>
          <w:sz w:val="22"/>
          <w:szCs w:val="22"/>
        </w:rPr>
        <w:t>VP Student Support</w:t>
      </w:r>
      <w:r w:rsidR="00763973">
        <w:rPr>
          <w:rFonts w:ascii="Arial" w:hAnsi="Arial" w:cs="Arial"/>
          <w:color w:val="000000" w:themeColor="text1"/>
          <w:sz w:val="22"/>
          <w:szCs w:val="22"/>
        </w:rPr>
        <w:t xml:space="preserve"> – </w:t>
      </w:r>
      <w:r w:rsidRPr="009C288B">
        <w:rPr>
          <w:rFonts w:ascii="Arial" w:hAnsi="Arial" w:cs="Arial"/>
          <w:color w:val="000000" w:themeColor="text1"/>
          <w:sz w:val="22"/>
          <w:szCs w:val="22"/>
        </w:rPr>
        <w:t>Hannah Watters</w:t>
      </w:r>
    </w:p>
    <w:p w14:paraId="22637138" w14:textId="199F678C" w:rsidR="004029A0" w:rsidRDefault="004029A0" w:rsidP="004029A0">
      <w:pPr>
        <w:tabs>
          <w:tab w:val="left" w:pos="0"/>
        </w:tabs>
        <w:spacing w:before="120" w:after="120"/>
        <w:contextualSpacing/>
        <w:rPr>
          <w:rFonts w:asciiTheme="minorBidi" w:hAnsiTheme="minorBidi" w:cstheme="minorBidi"/>
          <w:sz w:val="22"/>
          <w:szCs w:val="22"/>
        </w:rPr>
      </w:pPr>
      <w:r w:rsidRPr="009C288B">
        <w:rPr>
          <w:rFonts w:ascii="Arial" w:hAnsi="Arial" w:cs="Arial"/>
          <w:color w:val="000000" w:themeColor="text1"/>
          <w:sz w:val="22"/>
          <w:szCs w:val="22"/>
        </w:rPr>
        <w:t>VP Student Activities</w:t>
      </w:r>
      <w:r>
        <w:rPr>
          <w:rFonts w:ascii="Arial" w:hAnsi="Arial" w:cs="Arial"/>
          <w:color w:val="000000" w:themeColor="text1"/>
          <w:sz w:val="22"/>
          <w:szCs w:val="22"/>
        </w:rPr>
        <w:t xml:space="preserve"> </w:t>
      </w:r>
      <w:r w:rsidR="00763973">
        <w:rPr>
          <w:rFonts w:ascii="Arial" w:hAnsi="Arial" w:cs="Arial"/>
          <w:color w:val="000000" w:themeColor="text1"/>
          <w:sz w:val="22"/>
          <w:szCs w:val="22"/>
        </w:rPr>
        <w:t xml:space="preserve">– </w:t>
      </w:r>
      <w:r w:rsidRPr="009C288B">
        <w:rPr>
          <w:rFonts w:ascii="Arial" w:hAnsi="Arial" w:cs="Arial"/>
          <w:color w:val="000000" w:themeColor="text1"/>
          <w:sz w:val="22"/>
          <w:szCs w:val="22"/>
        </w:rPr>
        <w:t>Natasha Pooley</w:t>
      </w:r>
      <w:r w:rsidR="00763973">
        <w:rPr>
          <w:rFonts w:ascii="Arial" w:hAnsi="Arial" w:cs="Arial"/>
          <w:color w:val="000000" w:themeColor="text1"/>
          <w:sz w:val="22"/>
          <w:szCs w:val="22"/>
        </w:rPr>
        <w:t xml:space="preserve"> </w:t>
      </w:r>
    </w:p>
    <w:p w14:paraId="4524C633" w14:textId="77777777" w:rsidR="00BA0C35" w:rsidRPr="00BA0C35" w:rsidRDefault="00BA0C35" w:rsidP="00BA0C35">
      <w:pPr>
        <w:tabs>
          <w:tab w:val="left" w:pos="0"/>
        </w:tabs>
        <w:spacing w:before="120" w:after="120"/>
        <w:contextualSpacing/>
        <w:rPr>
          <w:rFonts w:asciiTheme="minorBidi" w:hAnsiTheme="minorBidi" w:cstheme="minorBidi"/>
          <w:sz w:val="22"/>
          <w:szCs w:val="22"/>
        </w:rPr>
      </w:pPr>
    </w:p>
    <w:p w14:paraId="5D5C757C" w14:textId="5EABA201" w:rsidR="00BA0C35" w:rsidRDefault="00BA0C35" w:rsidP="00BA0C35">
      <w:pPr>
        <w:tabs>
          <w:tab w:val="left" w:pos="0"/>
        </w:tabs>
        <w:spacing w:before="120" w:after="120"/>
        <w:contextualSpacing/>
        <w:rPr>
          <w:rFonts w:asciiTheme="minorBidi" w:hAnsiTheme="minorBidi" w:cstheme="minorBidi"/>
          <w:sz w:val="22"/>
          <w:szCs w:val="22"/>
        </w:rPr>
      </w:pPr>
      <w:r>
        <w:rPr>
          <w:rFonts w:asciiTheme="minorBidi" w:hAnsiTheme="minorBidi" w:cstheme="minorBidi"/>
          <w:sz w:val="22"/>
          <w:szCs w:val="22"/>
        </w:rPr>
        <w:t xml:space="preserve">The SRC President reported an </w:t>
      </w:r>
      <w:r w:rsidRPr="00BA0C35">
        <w:rPr>
          <w:rFonts w:asciiTheme="minorBidi" w:hAnsiTheme="minorBidi" w:cstheme="minorBidi"/>
          <w:sz w:val="22"/>
          <w:szCs w:val="22"/>
        </w:rPr>
        <w:t>increase in advice cases handled by the SRC, particularly in relation to assessment matters and emerging issues around the use of artificial intelligence in academic work. Members noted the importance of clear communication, consistency of academic practice, and appropriate student support as expectations around AI continued to evolve.</w:t>
      </w:r>
    </w:p>
    <w:p w14:paraId="3177E377" w14:textId="77777777" w:rsidR="00BA0C35" w:rsidRPr="00BA0C35" w:rsidRDefault="00BA0C35" w:rsidP="00BA0C35">
      <w:pPr>
        <w:tabs>
          <w:tab w:val="left" w:pos="0"/>
        </w:tabs>
        <w:spacing w:before="120" w:after="120"/>
        <w:contextualSpacing/>
        <w:rPr>
          <w:rFonts w:asciiTheme="minorBidi" w:hAnsiTheme="minorBidi" w:cstheme="minorBidi"/>
          <w:sz w:val="22"/>
          <w:szCs w:val="22"/>
        </w:rPr>
      </w:pPr>
    </w:p>
    <w:p w14:paraId="352F9923" w14:textId="0D91BD9A" w:rsidR="00BA0C35" w:rsidRPr="00BA0C35" w:rsidRDefault="00BA0C35" w:rsidP="00BA0C35">
      <w:pPr>
        <w:tabs>
          <w:tab w:val="left" w:pos="0"/>
        </w:tabs>
        <w:spacing w:before="120" w:after="120"/>
        <w:contextualSpacing/>
        <w:rPr>
          <w:rFonts w:asciiTheme="minorBidi" w:hAnsiTheme="minorBidi" w:cstheme="minorBidi"/>
          <w:sz w:val="22"/>
          <w:szCs w:val="22"/>
        </w:rPr>
      </w:pPr>
      <w:r w:rsidRPr="00BA0C35">
        <w:rPr>
          <w:rFonts w:asciiTheme="minorBidi" w:hAnsiTheme="minorBidi" w:cstheme="minorBidi"/>
          <w:sz w:val="22"/>
          <w:szCs w:val="22"/>
        </w:rPr>
        <w:t>Court further noted updates on hardship support, including the use of additional hardship funding to support students affected by international humanitarian crises.</w:t>
      </w:r>
      <w:r>
        <w:rPr>
          <w:rFonts w:asciiTheme="minorBidi" w:hAnsiTheme="minorBidi" w:cstheme="minorBidi"/>
          <w:sz w:val="22"/>
          <w:szCs w:val="22"/>
        </w:rPr>
        <w:t xml:space="preserve"> </w:t>
      </w:r>
      <w:r w:rsidRPr="00BA0C35">
        <w:rPr>
          <w:rFonts w:asciiTheme="minorBidi" w:hAnsiTheme="minorBidi" w:cstheme="minorBidi"/>
          <w:sz w:val="22"/>
          <w:szCs w:val="22"/>
        </w:rPr>
        <w:t xml:space="preserve">Court </w:t>
      </w:r>
      <w:r>
        <w:rPr>
          <w:rFonts w:asciiTheme="minorBidi" w:hAnsiTheme="minorBidi" w:cstheme="minorBidi"/>
          <w:sz w:val="22"/>
          <w:szCs w:val="22"/>
        </w:rPr>
        <w:t xml:space="preserve">also </w:t>
      </w:r>
      <w:r w:rsidRPr="00BA0C35">
        <w:rPr>
          <w:rFonts w:asciiTheme="minorBidi" w:hAnsiTheme="minorBidi" w:cstheme="minorBidi"/>
          <w:sz w:val="22"/>
          <w:szCs w:val="22"/>
        </w:rPr>
        <w:t>noted th</w:t>
      </w:r>
      <w:r>
        <w:rPr>
          <w:rFonts w:asciiTheme="minorBidi" w:hAnsiTheme="minorBidi" w:cstheme="minorBidi"/>
          <w:sz w:val="22"/>
          <w:szCs w:val="22"/>
        </w:rPr>
        <w:t>at</w:t>
      </w:r>
      <w:r w:rsidRPr="00BA0C35">
        <w:rPr>
          <w:rFonts w:asciiTheme="minorBidi" w:hAnsiTheme="minorBidi" w:cstheme="minorBidi"/>
          <w:sz w:val="22"/>
          <w:szCs w:val="22"/>
        </w:rPr>
        <w:t xml:space="preserve"> additional student support measures</w:t>
      </w:r>
      <w:r>
        <w:rPr>
          <w:rFonts w:asciiTheme="minorBidi" w:hAnsiTheme="minorBidi" w:cstheme="minorBidi"/>
          <w:sz w:val="22"/>
          <w:szCs w:val="22"/>
        </w:rPr>
        <w:t xml:space="preserve"> had been</w:t>
      </w:r>
      <w:r w:rsidRPr="00BA0C35">
        <w:rPr>
          <w:rFonts w:asciiTheme="minorBidi" w:hAnsiTheme="minorBidi" w:cstheme="minorBidi"/>
          <w:sz w:val="22"/>
          <w:szCs w:val="22"/>
        </w:rPr>
        <w:t xml:space="preserve"> put in place to assist students from Iran, recognising the impact of ongoing geopolitical circumstances on financial access, wellbeing and academic continuity.</w:t>
      </w:r>
    </w:p>
    <w:p w14:paraId="4E00D887" w14:textId="77777777" w:rsidR="00BA0C35" w:rsidRPr="00BA0C35" w:rsidRDefault="00BA0C35" w:rsidP="00BA0C35">
      <w:pPr>
        <w:tabs>
          <w:tab w:val="left" w:pos="0"/>
        </w:tabs>
        <w:spacing w:before="120" w:after="240"/>
        <w:contextualSpacing/>
        <w:jc w:val="both"/>
        <w:rPr>
          <w:rFonts w:asciiTheme="minorBidi" w:hAnsiTheme="minorBidi" w:cstheme="minorBidi"/>
          <w:sz w:val="22"/>
          <w:szCs w:val="22"/>
        </w:rPr>
      </w:pPr>
    </w:p>
    <w:p w14:paraId="4D3C0927" w14:textId="10397952" w:rsidR="002C0502" w:rsidRPr="00264694" w:rsidRDefault="002C0502" w:rsidP="002C0502">
      <w:pPr>
        <w:tabs>
          <w:tab w:val="left" w:pos="0"/>
        </w:tabs>
        <w:spacing w:before="120" w:after="240"/>
        <w:contextualSpacing/>
        <w:jc w:val="both"/>
        <w:rPr>
          <w:rFonts w:asciiTheme="minorBidi" w:hAnsiTheme="minorBidi"/>
          <w:i/>
          <w:iCs/>
          <w:sz w:val="22"/>
          <w:szCs w:val="22"/>
        </w:rPr>
      </w:pPr>
      <w:r w:rsidRPr="00264694">
        <w:rPr>
          <w:rFonts w:ascii="Arial" w:hAnsi="Arial" w:cs="Arial"/>
          <w:bCs/>
          <w:i/>
          <w:sz w:val="22"/>
          <w:szCs w:val="22"/>
        </w:rPr>
        <w:t>CRT/202</w:t>
      </w:r>
      <w:r w:rsidR="00A07806">
        <w:rPr>
          <w:rFonts w:ascii="Arial" w:hAnsi="Arial" w:cs="Arial"/>
          <w:bCs/>
          <w:i/>
          <w:sz w:val="22"/>
          <w:szCs w:val="22"/>
        </w:rPr>
        <w:t>5</w:t>
      </w:r>
      <w:r w:rsidRPr="00264694">
        <w:rPr>
          <w:rFonts w:ascii="Arial" w:hAnsi="Arial" w:cs="Arial"/>
          <w:bCs/>
          <w:i/>
          <w:sz w:val="22"/>
          <w:szCs w:val="22"/>
        </w:rPr>
        <w:t>/</w:t>
      </w:r>
      <w:r w:rsidR="00BA0C35">
        <w:rPr>
          <w:rFonts w:ascii="Arial" w:hAnsi="Arial" w:cs="Arial"/>
          <w:bCs/>
          <w:i/>
          <w:sz w:val="22"/>
          <w:szCs w:val="22"/>
        </w:rPr>
        <w:t>59</w:t>
      </w:r>
      <w:r w:rsidRPr="00264694">
        <w:rPr>
          <w:rFonts w:ascii="Arial" w:hAnsi="Arial" w:cs="Arial"/>
          <w:bCs/>
          <w:i/>
          <w:sz w:val="22"/>
          <w:szCs w:val="22"/>
        </w:rPr>
        <w:t>.</w:t>
      </w:r>
      <w:r w:rsidR="00994528" w:rsidRPr="00264694">
        <w:rPr>
          <w:rFonts w:ascii="Arial" w:hAnsi="Arial" w:cs="Arial"/>
          <w:bCs/>
          <w:i/>
          <w:sz w:val="22"/>
          <w:szCs w:val="22"/>
        </w:rPr>
        <w:t>3</w:t>
      </w:r>
      <w:r w:rsidRPr="00264694">
        <w:rPr>
          <w:rFonts w:ascii="Arial" w:hAnsi="Arial" w:cs="Arial"/>
          <w:bCs/>
          <w:i/>
          <w:sz w:val="22"/>
          <w:szCs w:val="22"/>
        </w:rPr>
        <w:t xml:space="preserve"> </w:t>
      </w:r>
      <w:r w:rsidRPr="00264694">
        <w:rPr>
          <w:rFonts w:ascii="Arial" w:hAnsi="Arial" w:cs="Arial"/>
          <w:i/>
          <w:iCs/>
          <w:sz w:val="22"/>
          <w:szCs w:val="22"/>
        </w:rPr>
        <w:t>Student Experience Committee</w:t>
      </w:r>
    </w:p>
    <w:p w14:paraId="3CAC1AB5" w14:textId="5FE09074" w:rsidR="00D76731" w:rsidRDefault="002C0502" w:rsidP="00DA34B3">
      <w:pPr>
        <w:tabs>
          <w:tab w:val="left" w:pos="0"/>
        </w:tabs>
        <w:autoSpaceDE/>
        <w:autoSpaceDN/>
        <w:spacing w:before="120" w:after="240"/>
        <w:jc w:val="both"/>
        <w:rPr>
          <w:rFonts w:asciiTheme="minorBidi" w:hAnsiTheme="minorBidi" w:cstheme="minorBidi"/>
          <w:sz w:val="22"/>
          <w:szCs w:val="22"/>
        </w:rPr>
      </w:pPr>
      <w:r w:rsidRPr="00264694">
        <w:rPr>
          <w:rFonts w:asciiTheme="minorBidi" w:hAnsiTheme="minorBidi" w:cstheme="minorBidi"/>
          <w:sz w:val="22"/>
          <w:szCs w:val="22"/>
        </w:rPr>
        <w:lastRenderedPageBreak/>
        <w:t>Court not</w:t>
      </w:r>
      <w:r w:rsidR="00994528" w:rsidRPr="00264694">
        <w:rPr>
          <w:rFonts w:asciiTheme="minorBidi" w:hAnsiTheme="minorBidi" w:cstheme="minorBidi"/>
          <w:sz w:val="22"/>
          <w:szCs w:val="22"/>
        </w:rPr>
        <w:t>e</w:t>
      </w:r>
      <w:r w:rsidR="00A63A69">
        <w:rPr>
          <w:rFonts w:asciiTheme="minorBidi" w:hAnsiTheme="minorBidi" w:cstheme="minorBidi"/>
          <w:sz w:val="22"/>
          <w:szCs w:val="22"/>
        </w:rPr>
        <w:t>d</w:t>
      </w:r>
      <w:r w:rsidRPr="00264694">
        <w:rPr>
          <w:rFonts w:asciiTheme="minorBidi" w:hAnsiTheme="minorBidi" w:cstheme="minorBidi"/>
          <w:sz w:val="22"/>
          <w:szCs w:val="22"/>
        </w:rPr>
        <w:t xml:space="preserve"> the </w:t>
      </w:r>
      <w:r w:rsidR="00301661">
        <w:rPr>
          <w:rFonts w:asciiTheme="minorBidi" w:hAnsiTheme="minorBidi" w:cstheme="minorBidi"/>
          <w:sz w:val="22"/>
          <w:szCs w:val="22"/>
        </w:rPr>
        <w:t xml:space="preserve">report from the </w:t>
      </w:r>
      <w:r w:rsidRPr="00264694">
        <w:rPr>
          <w:rFonts w:asciiTheme="minorBidi" w:hAnsiTheme="minorBidi" w:cstheme="minorBidi"/>
          <w:sz w:val="22"/>
          <w:szCs w:val="22"/>
        </w:rPr>
        <w:t>Student Experience Committee</w:t>
      </w:r>
      <w:bookmarkEnd w:id="2"/>
      <w:bookmarkEnd w:id="3"/>
      <w:r w:rsidR="00BA0C35">
        <w:rPr>
          <w:rFonts w:asciiTheme="minorBidi" w:hAnsiTheme="minorBidi" w:cstheme="minorBidi"/>
          <w:sz w:val="22"/>
          <w:szCs w:val="22"/>
        </w:rPr>
        <w:t>.</w:t>
      </w:r>
    </w:p>
    <w:p w14:paraId="6D99D340" w14:textId="6BC639DB" w:rsidR="00DA34B3" w:rsidRDefault="00DA34B3" w:rsidP="00DA34B3">
      <w:pPr>
        <w:tabs>
          <w:tab w:val="left" w:pos="0"/>
        </w:tabs>
        <w:autoSpaceDE/>
        <w:autoSpaceDN/>
        <w:spacing w:after="120"/>
        <w:jc w:val="both"/>
        <w:rPr>
          <w:rFonts w:ascii="Arial" w:eastAsiaTheme="minorEastAsia" w:hAnsi="Arial" w:cs="Arial"/>
          <w:b/>
          <w:bCs/>
          <w:sz w:val="22"/>
          <w:szCs w:val="22"/>
        </w:rPr>
      </w:pPr>
      <w:r w:rsidRPr="002C1375">
        <w:rPr>
          <w:rFonts w:ascii="Arial" w:eastAsiaTheme="minorEastAsia" w:hAnsi="Arial" w:cs="Arial"/>
          <w:b/>
          <w:bCs/>
          <w:sz w:val="22"/>
          <w:szCs w:val="22"/>
        </w:rPr>
        <w:t>CRT/2025/</w:t>
      </w:r>
      <w:r w:rsidR="00026BDB" w:rsidRPr="002C1375">
        <w:rPr>
          <w:rFonts w:ascii="Arial" w:eastAsiaTheme="minorEastAsia" w:hAnsi="Arial" w:cs="Arial"/>
          <w:b/>
          <w:bCs/>
          <w:sz w:val="22"/>
          <w:szCs w:val="22"/>
        </w:rPr>
        <w:t>60</w:t>
      </w:r>
      <w:r w:rsidRPr="002C1375">
        <w:rPr>
          <w:rFonts w:ascii="Arial" w:eastAsiaTheme="minorEastAsia" w:hAnsi="Arial" w:cs="Arial"/>
          <w:b/>
          <w:bCs/>
          <w:sz w:val="22"/>
          <w:szCs w:val="22"/>
        </w:rPr>
        <w:t>. Senate Report</w:t>
      </w:r>
    </w:p>
    <w:p w14:paraId="3C2B9D12" w14:textId="725AF15F" w:rsidR="00CE1A66" w:rsidRPr="00DA34B3" w:rsidRDefault="00CE1A66" w:rsidP="00CE1A66">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 xml:space="preserve">The report </w:t>
      </w:r>
      <w:r>
        <w:rPr>
          <w:rFonts w:ascii="Arial" w:hAnsi="Arial" w:cs="Arial"/>
          <w:sz w:val="22"/>
          <w:szCs w:val="22"/>
        </w:rPr>
        <w:t xml:space="preserve">for the Senate Meeting on </w:t>
      </w:r>
      <w:r w:rsidR="002C1375">
        <w:rPr>
          <w:rFonts w:ascii="Arial" w:hAnsi="Arial" w:cs="Arial"/>
          <w:sz w:val="22"/>
          <w:szCs w:val="22"/>
        </w:rPr>
        <w:t xml:space="preserve">5 February </w:t>
      </w:r>
      <w:r>
        <w:rPr>
          <w:rFonts w:ascii="Arial" w:hAnsi="Arial" w:cs="Arial"/>
          <w:sz w:val="22"/>
          <w:szCs w:val="22"/>
        </w:rPr>
        <w:t>202</w:t>
      </w:r>
      <w:r w:rsidR="002C1375">
        <w:rPr>
          <w:rFonts w:ascii="Arial" w:hAnsi="Arial" w:cs="Arial"/>
          <w:sz w:val="22"/>
          <w:szCs w:val="22"/>
        </w:rPr>
        <w:t>6</w:t>
      </w:r>
      <w:r>
        <w:rPr>
          <w:rFonts w:ascii="Arial" w:hAnsi="Arial" w:cs="Arial"/>
          <w:sz w:val="22"/>
          <w:szCs w:val="22"/>
        </w:rPr>
        <w:t xml:space="preserve"> </w:t>
      </w:r>
      <w:r w:rsidRPr="00D1426F">
        <w:rPr>
          <w:rFonts w:ascii="Arial" w:hAnsi="Arial" w:cs="Arial"/>
          <w:sz w:val="22"/>
          <w:szCs w:val="22"/>
        </w:rPr>
        <w:t>was noted.</w:t>
      </w:r>
    </w:p>
    <w:p w14:paraId="7853B965" w14:textId="5F6B0049" w:rsidR="00D76731" w:rsidRPr="00B011D2" w:rsidRDefault="00D76731" w:rsidP="00D76731">
      <w:pPr>
        <w:tabs>
          <w:tab w:val="left" w:pos="0"/>
        </w:tabs>
        <w:autoSpaceDE/>
        <w:autoSpaceDN/>
        <w:spacing w:before="120" w:after="240"/>
        <w:jc w:val="both"/>
        <w:rPr>
          <w:rFonts w:asciiTheme="minorBidi" w:hAnsiTheme="minorBidi" w:cstheme="minorBidi"/>
          <w:sz w:val="22"/>
          <w:szCs w:val="22"/>
        </w:rPr>
      </w:pPr>
      <w:r w:rsidRPr="00271759">
        <w:rPr>
          <w:rFonts w:ascii="Arial" w:eastAsiaTheme="minorEastAsia" w:hAnsi="Arial" w:cs="Arial"/>
          <w:b/>
          <w:bCs/>
          <w:sz w:val="22"/>
          <w:szCs w:val="22"/>
        </w:rPr>
        <w:t>CRT/2025/</w:t>
      </w:r>
      <w:r w:rsidR="00026BDB" w:rsidRPr="00271759">
        <w:rPr>
          <w:rFonts w:ascii="Arial" w:eastAsiaTheme="minorEastAsia" w:hAnsi="Arial" w:cs="Arial"/>
          <w:b/>
          <w:bCs/>
          <w:sz w:val="22"/>
          <w:szCs w:val="22"/>
        </w:rPr>
        <w:t>61</w:t>
      </w:r>
      <w:r w:rsidRPr="00271759">
        <w:rPr>
          <w:rFonts w:ascii="Arial" w:eastAsiaTheme="minorEastAsia" w:hAnsi="Arial" w:cs="Arial"/>
          <w:b/>
          <w:bCs/>
          <w:sz w:val="22"/>
          <w:szCs w:val="22"/>
        </w:rPr>
        <w:t>. Reports of Court Committees</w:t>
      </w:r>
    </w:p>
    <w:p w14:paraId="3EFC4EE7" w14:textId="34D9AA20" w:rsidR="00D76731" w:rsidRPr="00067547" w:rsidRDefault="00D76731" w:rsidP="00DA34B3">
      <w:pPr>
        <w:tabs>
          <w:tab w:val="left" w:pos="0"/>
        </w:tabs>
        <w:autoSpaceDE/>
        <w:autoSpaceDN/>
        <w:spacing w:after="120"/>
        <w:jc w:val="both"/>
        <w:rPr>
          <w:rFonts w:ascii="Arial" w:hAnsi="Arial" w:cs="Arial"/>
          <w:bCs/>
          <w:i/>
          <w:sz w:val="22"/>
          <w:szCs w:val="22"/>
        </w:rPr>
      </w:pPr>
      <w:r w:rsidRPr="006363F6">
        <w:rPr>
          <w:rFonts w:ascii="Arial" w:hAnsi="Arial" w:cs="Arial"/>
          <w:bCs/>
          <w:i/>
          <w:sz w:val="22"/>
          <w:szCs w:val="22"/>
        </w:rPr>
        <w:t>CRT/202</w:t>
      </w:r>
      <w:r>
        <w:rPr>
          <w:rFonts w:ascii="Arial" w:hAnsi="Arial" w:cs="Arial"/>
          <w:bCs/>
          <w:i/>
          <w:sz w:val="22"/>
          <w:szCs w:val="22"/>
        </w:rPr>
        <w:t>5</w:t>
      </w:r>
      <w:r w:rsidRPr="006363F6">
        <w:rPr>
          <w:rFonts w:ascii="Arial" w:hAnsi="Arial" w:cs="Arial"/>
          <w:bCs/>
          <w:i/>
          <w:sz w:val="22"/>
          <w:szCs w:val="22"/>
        </w:rPr>
        <w:t>/</w:t>
      </w:r>
      <w:r w:rsidR="00026BDB">
        <w:rPr>
          <w:rFonts w:ascii="Arial" w:hAnsi="Arial" w:cs="Arial"/>
          <w:bCs/>
          <w:i/>
          <w:sz w:val="22"/>
          <w:szCs w:val="22"/>
        </w:rPr>
        <w:t>61</w:t>
      </w:r>
      <w:r w:rsidRPr="006363F6">
        <w:rPr>
          <w:rFonts w:ascii="Arial" w:hAnsi="Arial" w:cs="Arial"/>
          <w:bCs/>
          <w:i/>
          <w:sz w:val="22"/>
          <w:szCs w:val="22"/>
        </w:rPr>
        <w:t>.1. Finance Committee</w:t>
      </w:r>
    </w:p>
    <w:p w14:paraId="680ACCE5" w14:textId="77777777" w:rsidR="008764CD" w:rsidRDefault="005663C2" w:rsidP="00503E5F">
      <w:pPr>
        <w:tabs>
          <w:tab w:val="left" w:pos="1134"/>
          <w:tab w:val="left" w:pos="1418"/>
          <w:tab w:val="left" w:pos="1701"/>
          <w:tab w:val="left" w:pos="1985"/>
          <w:tab w:val="left" w:pos="2268"/>
          <w:tab w:val="left" w:pos="2551"/>
        </w:tabs>
        <w:spacing w:after="120"/>
        <w:ind w:right="-79"/>
        <w:rPr>
          <w:rFonts w:ascii="Arial" w:hAnsi="Arial" w:cs="Arial"/>
          <w:sz w:val="22"/>
          <w:szCs w:val="22"/>
        </w:rPr>
      </w:pPr>
      <w:r w:rsidRPr="00503E5F">
        <w:rPr>
          <w:rFonts w:ascii="Arial" w:hAnsi="Arial" w:cs="Arial"/>
          <w:sz w:val="22"/>
          <w:szCs w:val="22"/>
        </w:rPr>
        <w:t xml:space="preserve">Court </w:t>
      </w:r>
      <w:r w:rsidR="00E13B7A" w:rsidRPr="00503E5F">
        <w:rPr>
          <w:rFonts w:ascii="Arial" w:hAnsi="Arial" w:cs="Arial"/>
          <w:sz w:val="22"/>
          <w:szCs w:val="22"/>
        </w:rPr>
        <w:t>approved</w:t>
      </w:r>
      <w:r w:rsidRPr="00503E5F">
        <w:rPr>
          <w:rFonts w:ascii="Arial" w:hAnsi="Arial" w:cs="Arial"/>
          <w:sz w:val="22"/>
          <w:szCs w:val="22"/>
        </w:rPr>
        <w:t xml:space="preserve"> the request for </w:t>
      </w:r>
      <w:r w:rsidR="00E13B7A" w:rsidRPr="00503E5F">
        <w:rPr>
          <w:rFonts w:ascii="Arial" w:hAnsi="Arial" w:cs="Arial"/>
          <w:sz w:val="22"/>
          <w:szCs w:val="22"/>
        </w:rPr>
        <w:t>£3.2m</w:t>
      </w:r>
      <w:r w:rsidRPr="00503E5F">
        <w:rPr>
          <w:rFonts w:ascii="Arial" w:hAnsi="Arial" w:cs="Arial"/>
          <w:sz w:val="22"/>
          <w:szCs w:val="22"/>
        </w:rPr>
        <w:t xml:space="preserve"> </w:t>
      </w:r>
      <w:r w:rsidR="00E13B7A" w:rsidRPr="00503E5F">
        <w:rPr>
          <w:rFonts w:ascii="Arial" w:hAnsi="Arial" w:cs="Arial"/>
          <w:sz w:val="22"/>
          <w:szCs w:val="22"/>
        </w:rPr>
        <w:t>for</w:t>
      </w:r>
      <w:r w:rsidRPr="00503E5F">
        <w:rPr>
          <w:rFonts w:ascii="Arial" w:hAnsi="Arial" w:cs="Arial"/>
          <w:sz w:val="22"/>
          <w:szCs w:val="22"/>
        </w:rPr>
        <w:t xml:space="preserve"> Project SIERRA </w:t>
      </w:r>
      <w:r w:rsidR="00E13B7A" w:rsidRPr="00503E5F">
        <w:rPr>
          <w:rFonts w:ascii="Arial" w:hAnsi="Arial" w:cs="Arial"/>
          <w:sz w:val="22"/>
          <w:szCs w:val="22"/>
        </w:rPr>
        <w:t>which</w:t>
      </w:r>
      <w:r w:rsidRPr="00503E5F">
        <w:rPr>
          <w:rFonts w:ascii="Arial" w:hAnsi="Arial" w:cs="Arial"/>
          <w:sz w:val="22"/>
          <w:szCs w:val="22"/>
        </w:rPr>
        <w:t xml:space="preserve"> </w:t>
      </w:r>
      <w:r w:rsidR="00E13B7A" w:rsidRPr="00503E5F">
        <w:rPr>
          <w:rFonts w:ascii="Arial" w:hAnsi="Arial" w:cs="Arial"/>
          <w:sz w:val="22"/>
          <w:szCs w:val="22"/>
        </w:rPr>
        <w:t>was the</w:t>
      </w:r>
      <w:r w:rsidRPr="00503E5F">
        <w:rPr>
          <w:rFonts w:ascii="Arial" w:hAnsi="Arial" w:cs="Arial"/>
          <w:sz w:val="22"/>
          <w:szCs w:val="22"/>
        </w:rPr>
        <w:t xml:space="preserve"> replacement of the existing Agresso</w:t>
      </w:r>
      <w:r w:rsidR="00F32988" w:rsidRPr="00503E5F">
        <w:rPr>
          <w:rFonts w:ascii="Arial" w:hAnsi="Arial" w:cs="Arial"/>
          <w:sz w:val="22"/>
          <w:szCs w:val="22"/>
        </w:rPr>
        <w:t>-</w:t>
      </w:r>
      <w:r w:rsidRPr="00503E5F">
        <w:rPr>
          <w:rFonts w:ascii="Arial" w:hAnsi="Arial" w:cs="Arial"/>
          <w:sz w:val="22"/>
          <w:szCs w:val="22"/>
        </w:rPr>
        <w:t>based</w:t>
      </w:r>
      <w:r w:rsidR="00F32988" w:rsidRPr="00503E5F">
        <w:rPr>
          <w:rFonts w:ascii="Arial" w:hAnsi="Arial" w:cs="Arial"/>
          <w:sz w:val="22"/>
          <w:szCs w:val="22"/>
        </w:rPr>
        <w:t xml:space="preserve"> system</w:t>
      </w:r>
      <w:r w:rsidRPr="00503E5F">
        <w:rPr>
          <w:rFonts w:ascii="Arial" w:hAnsi="Arial" w:cs="Arial"/>
          <w:sz w:val="22"/>
          <w:szCs w:val="22"/>
        </w:rPr>
        <w:t>.</w:t>
      </w:r>
      <w:r w:rsidR="00E13B7A" w:rsidRPr="00503E5F">
        <w:rPr>
          <w:rFonts w:ascii="Arial" w:hAnsi="Arial" w:cs="Arial"/>
          <w:sz w:val="22"/>
          <w:szCs w:val="22"/>
        </w:rPr>
        <w:t xml:space="preserve"> </w:t>
      </w:r>
    </w:p>
    <w:p w14:paraId="100E32E8" w14:textId="4727C357" w:rsidR="005663C2" w:rsidRPr="00503E5F" w:rsidRDefault="00E13B7A" w:rsidP="00503E5F">
      <w:pPr>
        <w:tabs>
          <w:tab w:val="left" w:pos="1134"/>
          <w:tab w:val="left" w:pos="1418"/>
          <w:tab w:val="left" w:pos="1701"/>
          <w:tab w:val="left" w:pos="1985"/>
          <w:tab w:val="left" w:pos="2268"/>
          <w:tab w:val="left" w:pos="2551"/>
        </w:tabs>
        <w:spacing w:after="120"/>
        <w:ind w:right="-79"/>
        <w:rPr>
          <w:rFonts w:ascii="Arial" w:hAnsi="Arial" w:cs="Arial"/>
          <w:sz w:val="22"/>
          <w:szCs w:val="22"/>
        </w:rPr>
      </w:pPr>
      <w:r w:rsidRPr="00503E5F">
        <w:rPr>
          <w:rFonts w:ascii="Arial" w:hAnsi="Arial" w:cs="Arial"/>
          <w:sz w:val="22"/>
          <w:szCs w:val="22"/>
        </w:rPr>
        <w:t xml:space="preserve">Jonathan Loukes, Chair of the Finance Committee </w:t>
      </w:r>
      <w:r w:rsidR="00503E5F" w:rsidRPr="00503E5F">
        <w:rPr>
          <w:rFonts w:ascii="Arial" w:hAnsi="Arial" w:cs="Arial"/>
          <w:sz w:val="22"/>
          <w:szCs w:val="22"/>
        </w:rPr>
        <w:t xml:space="preserve">Court discussed the importance of robust scenario planning and financial stress testing </w:t>
      </w:r>
      <w:proofErr w:type="gramStart"/>
      <w:r w:rsidR="00503E5F" w:rsidRPr="00503E5F">
        <w:rPr>
          <w:rFonts w:ascii="Arial" w:hAnsi="Arial" w:cs="Arial"/>
          <w:sz w:val="22"/>
          <w:szCs w:val="22"/>
        </w:rPr>
        <w:t>in light of</w:t>
      </w:r>
      <w:proofErr w:type="gramEnd"/>
      <w:r w:rsidR="00503E5F" w:rsidRPr="00503E5F">
        <w:rPr>
          <w:rFonts w:ascii="Arial" w:hAnsi="Arial" w:cs="Arial"/>
          <w:sz w:val="22"/>
          <w:szCs w:val="22"/>
        </w:rPr>
        <w:t xml:space="preserve"> continued uncertainty in international recruitment and the wider sector environment. </w:t>
      </w:r>
      <w:r w:rsidR="00503E5F">
        <w:rPr>
          <w:rFonts w:ascii="Arial" w:hAnsi="Arial" w:cs="Arial"/>
          <w:sz w:val="22"/>
          <w:szCs w:val="22"/>
        </w:rPr>
        <w:t>It was</w:t>
      </w:r>
      <w:r w:rsidR="00503E5F" w:rsidRPr="00503E5F">
        <w:rPr>
          <w:rFonts w:ascii="Arial" w:hAnsi="Arial" w:cs="Arial"/>
          <w:sz w:val="22"/>
          <w:szCs w:val="22"/>
        </w:rPr>
        <w:t xml:space="preserve"> noted that a range of scenarios had been modelled, including downside cases reflecting further declines in international postgraduate demand, inflationary pressures and delayed recovery assumptions</w:t>
      </w:r>
      <w:r w:rsidR="00503E5F">
        <w:rPr>
          <w:rFonts w:ascii="Arial" w:hAnsi="Arial" w:cs="Arial"/>
          <w:sz w:val="22"/>
          <w:szCs w:val="22"/>
        </w:rPr>
        <w:t xml:space="preserve"> which would complement the budget setting process</w:t>
      </w:r>
      <w:r w:rsidR="00503E5F" w:rsidRPr="00503E5F">
        <w:rPr>
          <w:rFonts w:ascii="Arial" w:hAnsi="Arial" w:cs="Arial"/>
          <w:sz w:val="22"/>
          <w:szCs w:val="22"/>
        </w:rPr>
        <w:t xml:space="preserve">. </w:t>
      </w:r>
      <w:r w:rsidR="00503E5F">
        <w:rPr>
          <w:rFonts w:ascii="Arial" w:hAnsi="Arial" w:cs="Arial"/>
          <w:sz w:val="22"/>
          <w:szCs w:val="22"/>
        </w:rPr>
        <w:t>T</w:t>
      </w:r>
      <w:r w:rsidR="00503E5F" w:rsidRPr="00503E5F">
        <w:rPr>
          <w:rFonts w:ascii="Arial" w:hAnsi="Arial" w:cs="Arial"/>
          <w:sz w:val="22"/>
          <w:szCs w:val="22"/>
        </w:rPr>
        <w:t xml:space="preserve">he need for clarity and transparency around the assumptions underpinning each scenario, including the </w:t>
      </w:r>
      <w:r w:rsidR="004F6A71">
        <w:rPr>
          <w:rFonts w:ascii="Arial" w:hAnsi="Arial" w:cs="Arial"/>
          <w:sz w:val="22"/>
          <w:szCs w:val="22"/>
        </w:rPr>
        <w:t xml:space="preserve">level and </w:t>
      </w:r>
      <w:r w:rsidR="00503E5F" w:rsidRPr="00503E5F">
        <w:rPr>
          <w:rFonts w:ascii="Arial" w:hAnsi="Arial" w:cs="Arial"/>
          <w:sz w:val="22"/>
          <w:szCs w:val="22"/>
        </w:rPr>
        <w:t xml:space="preserve">pace of </w:t>
      </w:r>
      <w:r w:rsidR="004F6A71">
        <w:rPr>
          <w:rFonts w:ascii="Arial" w:hAnsi="Arial" w:cs="Arial"/>
          <w:sz w:val="22"/>
          <w:szCs w:val="22"/>
        </w:rPr>
        <w:t xml:space="preserve">any </w:t>
      </w:r>
      <w:r w:rsidR="00503E5F" w:rsidRPr="00503E5F">
        <w:rPr>
          <w:rFonts w:ascii="Arial" w:hAnsi="Arial" w:cs="Arial"/>
          <w:sz w:val="22"/>
          <w:szCs w:val="22"/>
        </w:rPr>
        <w:t>recovery</w:t>
      </w:r>
      <w:r w:rsidR="004F6A71">
        <w:rPr>
          <w:rFonts w:ascii="Arial" w:hAnsi="Arial" w:cs="Arial"/>
          <w:sz w:val="22"/>
          <w:szCs w:val="22"/>
        </w:rPr>
        <w:t xml:space="preserve"> assumed</w:t>
      </w:r>
      <w:r w:rsidR="00503E5F" w:rsidRPr="00503E5F">
        <w:rPr>
          <w:rFonts w:ascii="Arial" w:hAnsi="Arial" w:cs="Arial"/>
          <w:sz w:val="22"/>
          <w:szCs w:val="22"/>
        </w:rPr>
        <w:t>, cost</w:t>
      </w:r>
      <w:r w:rsidR="00503E5F" w:rsidRPr="00503E5F">
        <w:rPr>
          <w:rFonts w:ascii="Arial" w:hAnsi="Arial" w:cs="Arial"/>
          <w:sz w:val="22"/>
          <w:szCs w:val="22"/>
        </w:rPr>
        <w:noBreakHyphen/>
        <w:t>reduction delivery and liquidity impacts</w:t>
      </w:r>
      <w:r w:rsidR="00503E5F">
        <w:rPr>
          <w:rFonts w:ascii="Arial" w:hAnsi="Arial" w:cs="Arial"/>
          <w:sz w:val="22"/>
          <w:szCs w:val="22"/>
        </w:rPr>
        <w:t xml:space="preserve"> was emphasised</w:t>
      </w:r>
      <w:r w:rsidR="00503E5F" w:rsidRPr="00503E5F">
        <w:rPr>
          <w:rFonts w:ascii="Arial" w:hAnsi="Arial" w:cs="Arial"/>
          <w:sz w:val="22"/>
          <w:szCs w:val="22"/>
        </w:rPr>
        <w:t xml:space="preserve">. </w:t>
      </w:r>
      <w:r w:rsidR="00503E5F">
        <w:rPr>
          <w:rFonts w:ascii="Arial" w:hAnsi="Arial" w:cs="Arial"/>
          <w:sz w:val="22"/>
          <w:szCs w:val="22"/>
        </w:rPr>
        <w:t xml:space="preserve">Jonathan Loukes </w:t>
      </w:r>
      <w:r w:rsidR="00763973">
        <w:rPr>
          <w:rFonts w:ascii="Arial" w:hAnsi="Arial" w:cs="Arial"/>
          <w:sz w:val="22"/>
          <w:szCs w:val="22"/>
        </w:rPr>
        <w:t xml:space="preserve">emphasised </w:t>
      </w:r>
      <w:r w:rsidR="00503E5F" w:rsidRPr="00503E5F">
        <w:rPr>
          <w:rFonts w:ascii="Arial" w:hAnsi="Arial" w:cs="Arial"/>
          <w:sz w:val="22"/>
          <w:szCs w:val="22"/>
        </w:rPr>
        <w:t>that stress testing should continue to inform decision</w:t>
      </w:r>
      <w:r w:rsidR="00503E5F" w:rsidRPr="00503E5F">
        <w:rPr>
          <w:rFonts w:ascii="Arial" w:hAnsi="Arial" w:cs="Arial"/>
          <w:sz w:val="22"/>
          <w:szCs w:val="22"/>
        </w:rPr>
        <w:noBreakHyphen/>
        <w:t xml:space="preserve">making, </w:t>
      </w:r>
      <w:r w:rsidR="00503E5F">
        <w:rPr>
          <w:rFonts w:ascii="Arial" w:hAnsi="Arial" w:cs="Arial"/>
          <w:sz w:val="22"/>
          <w:szCs w:val="22"/>
        </w:rPr>
        <w:t xml:space="preserve">and would </w:t>
      </w:r>
      <w:r w:rsidR="00503E5F" w:rsidRPr="00503E5F">
        <w:rPr>
          <w:rFonts w:ascii="Arial" w:hAnsi="Arial" w:cs="Arial"/>
          <w:sz w:val="22"/>
          <w:szCs w:val="22"/>
        </w:rPr>
        <w:t>ensur</w:t>
      </w:r>
      <w:r w:rsidR="00503E5F">
        <w:rPr>
          <w:rFonts w:ascii="Arial" w:hAnsi="Arial" w:cs="Arial"/>
          <w:sz w:val="22"/>
          <w:szCs w:val="22"/>
        </w:rPr>
        <w:t>e</w:t>
      </w:r>
      <w:r w:rsidR="00503E5F" w:rsidRPr="00503E5F">
        <w:rPr>
          <w:rFonts w:ascii="Arial" w:hAnsi="Arial" w:cs="Arial"/>
          <w:sz w:val="22"/>
          <w:szCs w:val="22"/>
        </w:rPr>
        <w:t xml:space="preserve"> that risks to cashflow, covenant compliance and operational sustainability were clearly understood</w:t>
      </w:r>
      <w:r w:rsidR="00503E5F">
        <w:rPr>
          <w:rFonts w:ascii="Arial" w:hAnsi="Arial" w:cs="Arial"/>
          <w:sz w:val="22"/>
          <w:szCs w:val="22"/>
        </w:rPr>
        <w:t xml:space="preserve">. </w:t>
      </w:r>
    </w:p>
    <w:p w14:paraId="4605ACC8" w14:textId="630348D6" w:rsidR="00D76731" w:rsidRDefault="00D76731" w:rsidP="00D76731">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The</w:t>
      </w:r>
      <w:r>
        <w:rPr>
          <w:rFonts w:ascii="Arial" w:hAnsi="Arial" w:cs="Arial"/>
          <w:sz w:val="22"/>
          <w:szCs w:val="22"/>
        </w:rPr>
        <w:t xml:space="preserve"> </w:t>
      </w:r>
      <w:r w:rsidRPr="00D1426F">
        <w:rPr>
          <w:rFonts w:ascii="Arial" w:hAnsi="Arial" w:cs="Arial"/>
          <w:sz w:val="22"/>
          <w:szCs w:val="22"/>
        </w:rPr>
        <w:t xml:space="preserve">report </w:t>
      </w:r>
      <w:r>
        <w:rPr>
          <w:rFonts w:ascii="Arial" w:hAnsi="Arial" w:cs="Arial"/>
          <w:sz w:val="22"/>
          <w:szCs w:val="22"/>
        </w:rPr>
        <w:t xml:space="preserve">for the Finance Committee </w:t>
      </w:r>
      <w:r w:rsidRPr="00D1426F">
        <w:rPr>
          <w:rFonts w:ascii="Arial" w:hAnsi="Arial" w:cs="Arial"/>
          <w:sz w:val="22"/>
          <w:szCs w:val="22"/>
        </w:rPr>
        <w:t>was noted.</w:t>
      </w:r>
    </w:p>
    <w:p w14:paraId="62C24F65" w14:textId="78B2D8F3" w:rsidR="00D76731" w:rsidRPr="00D1426F"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sidRPr="00D1426F">
        <w:rPr>
          <w:rFonts w:ascii="Arial" w:hAnsi="Arial" w:cs="Arial"/>
          <w:i/>
          <w:iCs/>
          <w:sz w:val="22"/>
          <w:szCs w:val="22"/>
        </w:rPr>
        <w:t>CRT/202</w:t>
      </w:r>
      <w:r>
        <w:rPr>
          <w:rFonts w:ascii="Arial" w:hAnsi="Arial" w:cs="Arial"/>
          <w:i/>
          <w:iCs/>
          <w:sz w:val="22"/>
          <w:szCs w:val="22"/>
        </w:rPr>
        <w:t>5</w:t>
      </w:r>
      <w:r w:rsidRPr="00D1426F">
        <w:rPr>
          <w:rFonts w:ascii="Arial" w:hAnsi="Arial" w:cs="Arial"/>
          <w:i/>
          <w:iCs/>
          <w:sz w:val="22"/>
          <w:szCs w:val="22"/>
        </w:rPr>
        <w:t>/</w:t>
      </w:r>
      <w:r w:rsidR="00026BDB">
        <w:rPr>
          <w:rFonts w:ascii="Arial" w:hAnsi="Arial" w:cs="Arial"/>
          <w:bCs/>
          <w:i/>
          <w:sz w:val="22"/>
          <w:szCs w:val="22"/>
        </w:rPr>
        <w:t>61</w:t>
      </w:r>
      <w:r w:rsidRPr="00D1426F">
        <w:rPr>
          <w:rFonts w:ascii="Arial" w:hAnsi="Arial" w:cs="Arial"/>
          <w:i/>
          <w:iCs/>
          <w:sz w:val="22"/>
          <w:szCs w:val="22"/>
        </w:rPr>
        <w:t>.</w:t>
      </w:r>
      <w:r w:rsidR="00AB1ECF">
        <w:rPr>
          <w:rFonts w:ascii="Arial" w:hAnsi="Arial" w:cs="Arial"/>
          <w:i/>
          <w:iCs/>
          <w:sz w:val="22"/>
          <w:szCs w:val="22"/>
        </w:rPr>
        <w:t>2</w:t>
      </w:r>
      <w:r w:rsidRPr="00D1426F">
        <w:rPr>
          <w:rFonts w:ascii="Arial" w:hAnsi="Arial" w:cs="Arial"/>
          <w:i/>
          <w:iCs/>
          <w:sz w:val="22"/>
          <w:szCs w:val="22"/>
        </w:rPr>
        <w:t xml:space="preserve"> Audit &amp; Risk Committee</w:t>
      </w:r>
    </w:p>
    <w:p w14:paraId="0B65E848" w14:textId="4CB5A805" w:rsidR="00D76731" w:rsidRDefault="00241799" w:rsidP="005663C2">
      <w:pPr>
        <w:tabs>
          <w:tab w:val="left" w:pos="1134"/>
          <w:tab w:val="left" w:pos="1418"/>
          <w:tab w:val="left" w:pos="1701"/>
          <w:tab w:val="left" w:pos="1985"/>
          <w:tab w:val="left" w:pos="2268"/>
          <w:tab w:val="left" w:pos="2551"/>
        </w:tabs>
        <w:spacing w:after="120"/>
        <w:ind w:right="-79"/>
        <w:rPr>
          <w:rFonts w:ascii="Arial" w:hAnsi="Arial" w:cs="Arial"/>
          <w:sz w:val="22"/>
          <w:szCs w:val="22"/>
        </w:rPr>
      </w:pPr>
      <w:r>
        <w:rPr>
          <w:rFonts w:ascii="Arial" w:hAnsi="Arial" w:cs="Arial"/>
          <w:sz w:val="22"/>
          <w:szCs w:val="22"/>
        </w:rPr>
        <w:t xml:space="preserve">Court </w:t>
      </w:r>
      <w:r w:rsidR="00BD12F4">
        <w:rPr>
          <w:rFonts w:ascii="Arial" w:hAnsi="Arial" w:cs="Arial"/>
          <w:sz w:val="22"/>
          <w:szCs w:val="22"/>
        </w:rPr>
        <w:t xml:space="preserve">reviewed the Public </w:t>
      </w:r>
      <w:r w:rsidR="00394027">
        <w:rPr>
          <w:rFonts w:ascii="Arial" w:hAnsi="Arial" w:cs="Arial"/>
          <w:sz w:val="22"/>
          <w:szCs w:val="22"/>
        </w:rPr>
        <w:t xml:space="preserve">Interest </w:t>
      </w:r>
      <w:r w:rsidR="00BD12F4">
        <w:rPr>
          <w:rFonts w:ascii="Arial" w:hAnsi="Arial" w:cs="Arial"/>
          <w:sz w:val="22"/>
          <w:szCs w:val="22"/>
        </w:rPr>
        <w:t xml:space="preserve">Disclosure (Whistleblowing) Policy which </w:t>
      </w:r>
      <w:r w:rsidR="005663C2" w:rsidRPr="005663C2">
        <w:rPr>
          <w:rFonts w:ascii="Arial" w:hAnsi="Arial" w:cs="Arial"/>
          <w:sz w:val="22"/>
          <w:szCs w:val="22"/>
        </w:rPr>
        <w:t>Martin Sinclair, Chair of the Audit and Risk Committee</w:t>
      </w:r>
      <w:r w:rsidR="00A63A69">
        <w:rPr>
          <w:rFonts w:ascii="Arial" w:hAnsi="Arial" w:cs="Arial"/>
          <w:sz w:val="22"/>
          <w:szCs w:val="22"/>
        </w:rPr>
        <w:t>,</w:t>
      </w:r>
      <w:r w:rsidR="005663C2" w:rsidRPr="005663C2">
        <w:rPr>
          <w:rFonts w:ascii="Arial" w:hAnsi="Arial" w:cs="Arial"/>
          <w:sz w:val="22"/>
          <w:szCs w:val="22"/>
        </w:rPr>
        <w:t xml:space="preserve"> reported that the Committee </w:t>
      </w:r>
      <w:r w:rsidR="00BD12F4">
        <w:rPr>
          <w:rFonts w:ascii="Arial" w:hAnsi="Arial" w:cs="Arial"/>
          <w:sz w:val="22"/>
          <w:szCs w:val="22"/>
        </w:rPr>
        <w:t xml:space="preserve">was recommending for approval. </w:t>
      </w:r>
      <w:r w:rsidR="00205B17">
        <w:rPr>
          <w:rFonts w:ascii="Arial" w:hAnsi="Arial" w:cs="Arial"/>
          <w:sz w:val="22"/>
          <w:szCs w:val="22"/>
        </w:rPr>
        <w:t>It was noted that the list of contacts would be updated to reflect recent changes</w:t>
      </w:r>
      <w:r w:rsidR="00394027">
        <w:rPr>
          <w:rFonts w:ascii="Arial" w:hAnsi="Arial" w:cs="Arial"/>
          <w:sz w:val="22"/>
          <w:szCs w:val="22"/>
        </w:rPr>
        <w:t xml:space="preserve">. </w:t>
      </w:r>
    </w:p>
    <w:p w14:paraId="7D07A608" w14:textId="52F991D4" w:rsidR="005663C2" w:rsidRDefault="00394027" w:rsidP="005663C2">
      <w:pPr>
        <w:tabs>
          <w:tab w:val="left" w:pos="1134"/>
          <w:tab w:val="left" w:pos="1418"/>
          <w:tab w:val="left" w:pos="1701"/>
          <w:tab w:val="left" w:pos="1985"/>
          <w:tab w:val="left" w:pos="2268"/>
          <w:tab w:val="left" w:pos="2551"/>
        </w:tabs>
        <w:spacing w:after="120"/>
        <w:ind w:right="-79"/>
        <w:rPr>
          <w:rFonts w:ascii="Arial" w:hAnsi="Arial" w:cs="Arial"/>
          <w:sz w:val="22"/>
          <w:szCs w:val="22"/>
        </w:rPr>
      </w:pPr>
      <w:r>
        <w:rPr>
          <w:rFonts w:ascii="Arial" w:hAnsi="Arial" w:cs="Arial"/>
          <w:sz w:val="22"/>
          <w:szCs w:val="22"/>
        </w:rPr>
        <w:t xml:space="preserve">Court approved the Public Interest Disclosure (Whistleblowing) Policy. </w:t>
      </w:r>
    </w:p>
    <w:p w14:paraId="30548611" w14:textId="18881F98" w:rsidR="004D3C67" w:rsidRPr="00D1426F" w:rsidRDefault="004D3C67" w:rsidP="00192DA7">
      <w:pPr>
        <w:tabs>
          <w:tab w:val="left" w:pos="1134"/>
          <w:tab w:val="left" w:pos="1418"/>
          <w:tab w:val="left" w:pos="1701"/>
          <w:tab w:val="left" w:pos="1985"/>
          <w:tab w:val="left" w:pos="2268"/>
          <w:tab w:val="left" w:pos="2551"/>
        </w:tabs>
        <w:spacing w:after="120"/>
        <w:ind w:right="-79"/>
        <w:jc w:val="both"/>
        <w:rPr>
          <w:rFonts w:ascii="Arial" w:hAnsi="Arial" w:cs="Arial"/>
          <w:i/>
          <w:iCs/>
          <w:sz w:val="22"/>
          <w:szCs w:val="22"/>
        </w:rPr>
      </w:pPr>
      <w:r w:rsidRPr="00D1426F">
        <w:rPr>
          <w:rFonts w:ascii="Arial" w:hAnsi="Arial" w:cs="Arial"/>
          <w:i/>
          <w:iCs/>
          <w:sz w:val="22"/>
          <w:szCs w:val="22"/>
        </w:rPr>
        <w:t>CRT/202</w:t>
      </w:r>
      <w:r>
        <w:rPr>
          <w:rFonts w:ascii="Arial" w:hAnsi="Arial" w:cs="Arial"/>
          <w:i/>
          <w:iCs/>
          <w:sz w:val="22"/>
          <w:szCs w:val="22"/>
        </w:rPr>
        <w:t>5</w:t>
      </w:r>
      <w:r w:rsidRPr="00D1426F">
        <w:rPr>
          <w:rFonts w:ascii="Arial" w:hAnsi="Arial" w:cs="Arial"/>
          <w:i/>
          <w:iCs/>
          <w:sz w:val="22"/>
          <w:szCs w:val="22"/>
        </w:rPr>
        <w:t>/</w:t>
      </w:r>
      <w:r>
        <w:rPr>
          <w:rFonts w:ascii="Arial" w:hAnsi="Arial" w:cs="Arial"/>
          <w:bCs/>
          <w:i/>
          <w:sz w:val="22"/>
          <w:szCs w:val="22"/>
        </w:rPr>
        <w:t>61</w:t>
      </w:r>
      <w:r w:rsidRPr="00D1426F">
        <w:rPr>
          <w:rFonts w:ascii="Arial" w:hAnsi="Arial" w:cs="Arial"/>
          <w:i/>
          <w:iCs/>
          <w:sz w:val="22"/>
          <w:szCs w:val="22"/>
        </w:rPr>
        <w:t>.</w:t>
      </w:r>
      <w:r>
        <w:rPr>
          <w:rFonts w:ascii="Arial" w:hAnsi="Arial" w:cs="Arial"/>
          <w:i/>
          <w:iCs/>
          <w:sz w:val="22"/>
          <w:szCs w:val="22"/>
        </w:rPr>
        <w:t>3</w:t>
      </w:r>
      <w:r w:rsidRPr="00D1426F">
        <w:rPr>
          <w:rFonts w:ascii="Arial" w:hAnsi="Arial" w:cs="Arial"/>
          <w:i/>
          <w:iCs/>
          <w:sz w:val="22"/>
          <w:szCs w:val="22"/>
        </w:rPr>
        <w:t xml:space="preserve"> Estates </w:t>
      </w:r>
      <w:r>
        <w:rPr>
          <w:rFonts w:ascii="Arial" w:hAnsi="Arial" w:cs="Arial"/>
          <w:i/>
          <w:iCs/>
          <w:sz w:val="22"/>
          <w:szCs w:val="22"/>
        </w:rPr>
        <w:t xml:space="preserve">and Sustainability </w:t>
      </w:r>
      <w:r w:rsidRPr="00D1426F">
        <w:rPr>
          <w:rFonts w:ascii="Arial" w:hAnsi="Arial" w:cs="Arial"/>
          <w:i/>
          <w:iCs/>
          <w:sz w:val="22"/>
          <w:szCs w:val="22"/>
        </w:rPr>
        <w:t>Committee</w:t>
      </w:r>
    </w:p>
    <w:p w14:paraId="4A20465C" w14:textId="018E1CFF" w:rsidR="00503E5F" w:rsidRDefault="007433D3" w:rsidP="00192DA7">
      <w:pPr>
        <w:tabs>
          <w:tab w:val="left" w:pos="1134"/>
          <w:tab w:val="left" w:pos="1418"/>
          <w:tab w:val="left" w:pos="1701"/>
          <w:tab w:val="left" w:pos="1985"/>
          <w:tab w:val="left" w:pos="2268"/>
          <w:tab w:val="left" w:pos="2551"/>
        </w:tabs>
        <w:spacing w:after="120"/>
        <w:ind w:right="-79"/>
        <w:rPr>
          <w:rFonts w:ascii="Arial" w:hAnsi="Arial" w:cs="Arial"/>
          <w:sz w:val="22"/>
          <w:szCs w:val="22"/>
        </w:rPr>
      </w:pPr>
      <w:r w:rsidRPr="007433D3">
        <w:rPr>
          <w:rFonts w:ascii="Arial" w:hAnsi="Arial" w:cs="Arial"/>
          <w:sz w:val="22"/>
          <w:szCs w:val="22"/>
        </w:rPr>
        <w:t>Court noted the report from the Estates and Sustainability Committee, including progress on sustainability initiatives. Court welcomed the University’s commitment to the low</w:t>
      </w:r>
      <w:r w:rsidRPr="007433D3">
        <w:rPr>
          <w:rFonts w:ascii="Arial" w:hAnsi="Arial" w:cs="Arial"/>
          <w:sz w:val="22"/>
          <w:szCs w:val="22"/>
        </w:rPr>
        <w:noBreakHyphen/>
        <w:t xml:space="preserve">carbon heat source project, which was vital to achieving longer-term objectives. Court noted that, whilst financial constraints might prevent achievement of interim (2030) carbon target, the University remained committed to Glasgow Green. </w:t>
      </w:r>
      <w:r w:rsidR="00BD26EF">
        <w:rPr>
          <w:rFonts w:ascii="Arial" w:hAnsi="Arial" w:cs="Arial"/>
          <w:sz w:val="22"/>
          <w:szCs w:val="22"/>
        </w:rPr>
        <w:t xml:space="preserve">Court noted that </w:t>
      </w:r>
      <w:r w:rsidR="00A22478">
        <w:rPr>
          <w:rFonts w:ascii="Arial" w:hAnsi="Arial" w:cs="Arial"/>
          <w:sz w:val="22"/>
          <w:szCs w:val="22"/>
        </w:rPr>
        <w:t>an update on the</w:t>
      </w:r>
      <w:r w:rsidR="00BD26EF">
        <w:rPr>
          <w:rFonts w:ascii="Arial" w:hAnsi="Arial" w:cs="Arial"/>
          <w:sz w:val="22"/>
          <w:szCs w:val="22"/>
        </w:rPr>
        <w:t xml:space="preserve"> Glasgow Green </w:t>
      </w:r>
      <w:r w:rsidR="00A22478">
        <w:rPr>
          <w:rFonts w:ascii="Arial" w:hAnsi="Arial" w:cs="Arial"/>
          <w:sz w:val="22"/>
          <w:szCs w:val="22"/>
        </w:rPr>
        <w:t xml:space="preserve">Action Plan would be given at the June meeting. </w:t>
      </w:r>
      <w:r w:rsidR="00BD26EF">
        <w:rPr>
          <w:rFonts w:ascii="Arial" w:hAnsi="Arial" w:cs="Arial"/>
          <w:sz w:val="22"/>
          <w:szCs w:val="22"/>
        </w:rPr>
        <w:t xml:space="preserve"> </w:t>
      </w:r>
    </w:p>
    <w:p w14:paraId="780ED2E8" w14:textId="77777777" w:rsidR="00192DA7" w:rsidRDefault="00D76731" w:rsidP="00192DA7">
      <w:pPr>
        <w:tabs>
          <w:tab w:val="left" w:pos="1134"/>
          <w:tab w:val="left" w:pos="1418"/>
          <w:tab w:val="left" w:pos="1701"/>
          <w:tab w:val="left" w:pos="1985"/>
          <w:tab w:val="left" w:pos="2268"/>
          <w:tab w:val="left" w:pos="2551"/>
        </w:tabs>
        <w:spacing w:after="120"/>
        <w:ind w:right="-79"/>
        <w:jc w:val="both"/>
        <w:rPr>
          <w:rFonts w:ascii="Arial" w:hAnsi="Arial" w:cs="Arial"/>
          <w:i/>
          <w:iCs/>
          <w:sz w:val="22"/>
          <w:szCs w:val="22"/>
        </w:rPr>
      </w:pPr>
      <w:r>
        <w:rPr>
          <w:rFonts w:ascii="Arial" w:hAnsi="Arial" w:cs="Arial"/>
          <w:i/>
          <w:iCs/>
          <w:sz w:val="22"/>
          <w:szCs w:val="22"/>
        </w:rPr>
        <w:t>CRT/2025/</w:t>
      </w:r>
      <w:r w:rsidR="00026BDB">
        <w:rPr>
          <w:rFonts w:ascii="Arial" w:hAnsi="Arial" w:cs="Arial"/>
          <w:bCs/>
          <w:i/>
          <w:sz w:val="22"/>
          <w:szCs w:val="22"/>
        </w:rPr>
        <w:t>61</w:t>
      </w:r>
      <w:r>
        <w:rPr>
          <w:rFonts w:ascii="Arial" w:hAnsi="Arial" w:cs="Arial"/>
          <w:i/>
          <w:iCs/>
          <w:sz w:val="22"/>
          <w:szCs w:val="22"/>
        </w:rPr>
        <w:t>.</w:t>
      </w:r>
      <w:r w:rsidR="004D3C67">
        <w:rPr>
          <w:rFonts w:ascii="Arial" w:hAnsi="Arial" w:cs="Arial"/>
          <w:i/>
          <w:iCs/>
          <w:sz w:val="22"/>
          <w:szCs w:val="22"/>
        </w:rPr>
        <w:t>4</w:t>
      </w:r>
      <w:r>
        <w:rPr>
          <w:rFonts w:ascii="Arial" w:hAnsi="Arial" w:cs="Arial"/>
          <w:i/>
          <w:iCs/>
          <w:sz w:val="22"/>
          <w:szCs w:val="22"/>
        </w:rPr>
        <w:t xml:space="preserve"> Information Policy and Strategy Committee</w:t>
      </w:r>
    </w:p>
    <w:p w14:paraId="415065B6" w14:textId="45FF8E9C" w:rsidR="00503E5F" w:rsidRPr="00192DA7" w:rsidRDefault="00503E5F" w:rsidP="00192DA7">
      <w:pPr>
        <w:tabs>
          <w:tab w:val="left" w:pos="1134"/>
          <w:tab w:val="left" w:pos="1418"/>
          <w:tab w:val="left" w:pos="1701"/>
          <w:tab w:val="left" w:pos="1985"/>
          <w:tab w:val="left" w:pos="2268"/>
          <w:tab w:val="left" w:pos="2551"/>
        </w:tabs>
        <w:spacing w:after="120"/>
        <w:ind w:right="-79"/>
        <w:jc w:val="both"/>
        <w:rPr>
          <w:rFonts w:ascii="Arial" w:hAnsi="Arial" w:cs="Arial"/>
          <w:i/>
          <w:iCs/>
          <w:sz w:val="22"/>
          <w:szCs w:val="22"/>
        </w:rPr>
      </w:pPr>
      <w:r w:rsidRPr="00503E5F">
        <w:rPr>
          <w:rFonts w:ascii="Arial" w:hAnsi="Arial" w:cs="Arial"/>
          <w:sz w:val="22"/>
          <w:szCs w:val="22"/>
        </w:rPr>
        <w:t>Court noted the report from the Information Policy and Strategy Committee, including updates on digital infrastructure, cybersecurity risks, and information governance</w:t>
      </w:r>
      <w:r>
        <w:rPr>
          <w:rFonts w:ascii="Arial" w:hAnsi="Arial" w:cs="Arial"/>
          <w:sz w:val="22"/>
          <w:szCs w:val="22"/>
        </w:rPr>
        <w:t>.</w:t>
      </w:r>
    </w:p>
    <w:p w14:paraId="486F715F" w14:textId="0A71F4C3" w:rsidR="00DA34B3" w:rsidRDefault="00DA34B3" w:rsidP="00DA34B3">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w:t>
      </w:r>
      <w:r w:rsidR="00026BDB">
        <w:rPr>
          <w:rFonts w:ascii="Arial" w:hAnsi="Arial" w:cs="Arial"/>
          <w:bCs/>
          <w:i/>
          <w:sz w:val="22"/>
          <w:szCs w:val="22"/>
        </w:rPr>
        <w:t>61</w:t>
      </w:r>
      <w:r>
        <w:rPr>
          <w:rFonts w:ascii="Arial" w:hAnsi="Arial" w:cs="Arial"/>
          <w:i/>
          <w:iCs/>
          <w:sz w:val="22"/>
          <w:szCs w:val="22"/>
        </w:rPr>
        <w:t>.</w:t>
      </w:r>
      <w:r w:rsidR="004D3C67">
        <w:rPr>
          <w:rFonts w:ascii="Arial" w:hAnsi="Arial" w:cs="Arial"/>
          <w:i/>
          <w:iCs/>
          <w:sz w:val="22"/>
          <w:szCs w:val="22"/>
        </w:rPr>
        <w:t>5</w:t>
      </w:r>
      <w:r>
        <w:rPr>
          <w:rFonts w:ascii="Arial" w:hAnsi="Arial" w:cs="Arial"/>
          <w:i/>
          <w:iCs/>
          <w:sz w:val="22"/>
          <w:szCs w:val="22"/>
        </w:rPr>
        <w:t xml:space="preserve"> Nominations Committee</w:t>
      </w:r>
    </w:p>
    <w:p w14:paraId="22F9138B" w14:textId="066FD1B6" w:rsidR="00DA34B3" w:rsidRPr="00192DA7" w:rsidRDefault="008A4B36" w:rsidP="008A4B36">
      <w:pPr>
        <w:widowControl/>
        <w:overflowPunct/>
        <w:rPr>
          <w:rFonts w:ascii="Arial" w:hAnsi="Arial" w:cs="Arial"/>
          <w:sz w:val="22"/>
          <w:szCs w:val="22"/>
        </w:rPr>
      </w:pPr>
      <w:r w:rsidRPr="008A4B36">
        <w:rPr>
          <w:rFonts w:ascii="Arial" w:hAnsi="Arial" w:cs="Arial"/>
          <w:sz w:val="22"/>
          <w:szCs w:val="22"/>
        </w:rPr>
        <w:t xml:space="preserve">Court noted the report from the Nominations Committee, including </w:t>
      </w:r>
      <w:r>
        <w:rPr>
          <w:rFonts w:ascii="Arial" w:hAnsi="Arial" w:cs="Arial"/>
          <w:sz w:val="22"/>
          <w:szCs w:val="22"/>
        </w:rPr>
        <w:t xml:space="preserve">the </w:t>
      </w:r>
      <w:r w:rsidRPr="008A4B36">
        <w:rPr>
          <w:rFonts w:ascii="Arial" w:hAnsi="Arial" w:cs="Arial"/>
          <w:sz w:val="22"/>
          <w:szCs w:val="22"/>
        </w:rPr>
        <w:t xml:space="preserve">ongoing work to support </w:t>
      </w:r>
      <w:r>
        <w:rPr>
          <w:rFonts w:ascii="Arial" w:hAnsi="Arial" w:cs="Arial"/>
          <w:sz w:val="22"/>
          <w:szCs w:val="22"/>
        </w:rPr>
        <w:t>the recruitment of a new Co-Opted member of</w:t>
      </w:r>
      <w:r w:rsidRPr="008A4B36">
        <w:rPr>
          <w:rFonts w:ascii="Arial" w:hAnsi="Arial" w:cs="Arial"/>
          <w:sz w:val="22"/>
          <w:szCs w:val="22"/>
        </w:rPr>
        <w:t xml:space="preserve"> Court</w:t>
      </w:r>
      <w:r>
        <w:rPr>
          <w:rFonts w:ascii="Arial" w:hAnsi="Arial" w:cs="Arial"/>
          <w:sz w:val="22"/>
          <w:szCs w:val="22"/>
        </w:rPr>
        <w:t xml:space="preserve">. </w:t>
      </w:r>
    </w:p>
    <w:p w14:paraId="1D320864" w14:textId="1484F341" w:rsidR="00DA34B3" w:rsidRDefault="00D76731" w:rsidP="00DA34B3">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w:t>
      </w:r>
      <w:r w:rsidR="00026BDB">
        <w:rPr>
          <w:rFonts w:ascii="Arial" w:hAnsi="Arial" w:cs="Arial"/>
          <w:bCs/>
          <w:i/>
          <w:sz w:val="22"/>
          <w:szCs w:val="22"/>
        </w:rPr>
        <w:t>61</w:t>
      </w:r>
      <w:r>
        <w:rPr>
          <w:rFonts w:ascii="Arial" w:hAnsi="Arial" w:cs="Arial"/>
          <w:i/>
          <w:iCs/>
          <w:sz w:val="22"/>
          <w:szCs w:val="22"/>
        </w:rPr>
        <w:t>.</w:t>
      </w:r>
      <w:r w:rsidR="004D3C67">
        <w:rPr>
          <w:rFonts w:ascii="Arial" w:hAnsi="Arial" w:cs="Arial"/>
          <w:i/>
          <w:iCs/>
          <w:sz w:val="22"/>
          <w:szCs w:val="22"/>
        </w:rPr>
        <w:t>6</w:t>
      </w:r>
      <w:r>
        <w:rPr>
          <w:rFonts w:ascii="Arial" w:hAnsi="Arial" w:cs="Arial"/>
          <w:i/>
          <w:iCs/>
          <w:sz w:val="22"/>
          <w:szCs w:val="22"/>
        </w:rPr>
        <w:t xml:space="preserve"> Health, Safety and Wellbeing Committee</w:t>
      </w:r>
    </w:p>
    <w:p w14:paraId="4BFDEFD1" w14:textId="0508D7CC" w:rsidR="00D76731" w:rsidRDefault="00DA34B3" w:rsidP="00DA34B3">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8A4B36">
        <w:rPr>
          <w:rFonts w:ascii="Arial" w:hAnsi="Arial" w:cs="Arial"/>
          <w:sz w:val="22"/>
          <w:szCs w:val="22"/>
        </w:rPr>
        <w:t>The report for Health, Safety and Wellbeing Committee was noted</w:t>
      </w:r>
      <w:r w:rsidR="008A4B36">
        <w:rPr>
          <w:rFonts w:ascii="Arial" w:hAnsi="Arial" w:cs="Arial"/>
          <w:sz w:val="22"/>
          <w:szCs w:val="22"/>
        </w:rPr>
        <w:t xml:space="preserve">. </w:t>
      </w:r>
      <w:r w:rsidR="008A4B36" w:rsidRPr="008A4B36">
        <w:rPr>
          <w:rFonts w:ascii="Arial" w:hAnsi="Arial" w:cs="Arial"/>
          <w:sz w:val="22"/>
          <w:szCs w:val="22"/>
        </w:rPr>
        <w:t xml:space="preserve">Court </w:t>
      </w:r>
      <w:r w:rsidR="008A4B36">
        <w:rPr>
          <w:rFonts w:ascii="Arial" w:hAnsi="Arial" w:cs="Arial"/>
          <w:sz w:val="22"/>
          <w:szCs w:val="22"/>
        </w:rPr>
        <w:t>noted</w:t>
      </w:r>
      <w:r w:rsidR="008A4B36" w:rsidRPr="008A4B36">
        <w:rPr>
          <w:rFonts w:ascii="Arial" w:hAnsi="Arial" w:cs="Arial"/>
          <w:sz w:val="22"/>
          <w:szCs w:val="22"/>
        </w:rPr>
        <w:t xml:space="preserve"> the Annual Report from the</w:t>
      </w:r>
      <w:r w:rsidR="008A4B36">
        <w:rPr>
          <w:rFonts w:ascii="Arial" w:hAnsi="Arial" w:cs="Arial"/>
          <w:sz w:val="22"/>
          <w:szCs w:val="22"/>
        </w:rPr>
        <w:t xml:space="preserve"> </w:t>
      </w:r>
      <w:r w:rsidR="00403AF0">
        <w:rPr>
          <w:rFonts w:ascii="Arial" w:hAnsi="Arial" w:cs="Arial"/>
          <w:sz w:val="22"/>
          <w:szCs w:val="22"/>
        </w:rPr>
        <w:t xml:space="preserve">University Safety and </w:t>
      </w:r>
      <w:r w:rsidR="00D80632">
        <w:rPr>
          <w:rFonts w:ascii="Arial" w:hAnsi="Arial" w:cs="Arial"/>
          <w:sz w:val="22"/>
          <w:szCs w:val="22"/>
        </w:rPr>
        <w:t>Resilience</w:t>
      </w:r>
      <w:r w:rsidR="008A4B36" w:rsidRPr="008A4B36">
        <w:rPr>
          <w:rFonts w:ascii="Arial" w:hAnsi="Arial" w:cs="Arial"/>
          <w:sz w:val="22"/>
          <w:szCs w:val="22"/>
        </w:rPr>
        <w:t xml:space="preserve">, </w:t>
      </w:r>
      <w:r w:rsidR="008A4B36">
        <w:rPr>
          <w:rFonts w:ascii="Arial" w:hAnsi="Arial" w:cs="Arial"/>
          <w:sz w:val="22"/>
          <w:szCs w:val="22"/>
        </w:rPr>
        <w:t xml:space="preserve">which </w:t>
      </w:r>
      <w:r w:rsidR="008A4B36" w:rsidRPr="008A4B36">
        <w:rPr>
          <w:rFonts w:ascii="Arial" w:hAnsi="Arial" w:cs="Arial"/>
          <w:sz w:val="22"/>
          <w:szCs w:val="22"/>
        </w:rPr>
        <w:t>includ</w:t>
      </w:r>
      <w:r w:rsidR="008A4B36">
        <w:rPr>
          <w:rFonts w:ascii="Arial" w:hAnsi="Arial" w:cs="Arial"/>
          <w:sz w:val="22"/>
          <w:szCs w:val="22"/>
        </w:rPr>
        <w:t>ed</w:t>
      </w:r>
      <w:r w:rsidR="008A4B36" w:rsidRPr="008A4B36">
        <w:rPr>
          <w:rFonts w:ascii="Arial" w:hAnsi="Arial" w:cs="Arial"/>
          <w:sz w:val="22"/>
          <w:szCs w:val="22"/>
        </w:rPr>
        <w:t xml:space="preserve"> assurance </w:t>
      </w:r>
      <w:r w:rsidR="00CA5AC2">
        <w:rPr>
          <w:rFonts w:ascii="Arial" w:hAnsi="Arial" w:cs="Arial"/>
          <w:sz w:val="22"/>
          <w:szCs w:val="22"/>
        </w:rPr>
        <w:t>on the</w:t>
      </w:r>
      <w:r w:rsidR="008A4B36" w:rsidRPr="008A4B36">
        <w:rPr>
          <w:rFonts w:ascii="Arial" w:hAnsi="Arial" w:cs="Arial"/>
          <w:sz w:val="22"/>
          <w:szCs w:val="22"/>
        </w:rPr>
        <w:t xml:space="preserve"> statutory health and safety obligations and oversight arrangements</w:t>
      </w:r>
      <w:r w:rsidR="00D80632">
        <w:rPr>
          <w:rFonts w:ascii="Arial" w:hAnsi="Arial" w:cs="Arial"/>
          <w:sz w:val="22"/>
          <w:szCs w:val="22"/>
        </w:rPr>
        <w:t xml:space="preserve"> and welcomed the revised format.</w:t>
      </w:r>
    </w:p>
    <w:p w14:paraId="58997445" w14:textId="612C0959" w:rsidR="00DA34B3" w:rsidRDefault="00D76731" w:rsidP="00DA34B3">
      <w:pPr>
        <w:spacing w:after="120"/>
        <w:ind w:right="-79"/>
        <w:rPr>
          <w:rFonts w:ascii="Arial" w:hAnsi="Arial" w:cs="Arial"/>
          <w:i/>
          <w:iCs/>
          <w:sz w:val="22"/>
          <w:szCs w:val="22"/>
        </w:rPr>
      </w:pPr>
      <w:r>
        <w:rPr>
          <w:rFonts w:ascii="Arial" w:hAnsi="Arial" w:cs="Arial"/>
          <w:i/>
          <w:iCs/>
          <w:sz w:val="22"/>
          <w:szCs w:val="22"/>
        </w:rPr>
        <w:t>CRT/2025/</w:t>
      </w:r>
      <w:r w:rsidR="00026BDB">
        <w:rPr>
          <w:rFonts w:ascii="Arial" w:hAnsi="Arial" w:cs="Arial"/>
          <w:bCs/>
          <w:i/>
          <w:sz w:val="22"/>
          <w:szCs w:val="22"/>
        </w:rPr>
        <w:t>61</w:t>
      </w:r>
      <w:r>
        <w:rPr>
          <w:rFonts w:ascii="Arial" w:hAnsi="Arial" w:cs="Arial"/>
          <w:i/>
          <w:iCs/>
          <w:sz w:val="22"/>
          <w:szCs w:val="22"/>
        </w:rPr>
        <w:t>.</w:t>
      </w:r>
      <w:r w:rsidR="00AB1ECF">
        <w:rPr>
          <w:rFonts w:ascii="Arial" w:hAnsi="Arial" w:cs="Arial"/>
          <w:i/>
          <w:iCs/>
          <w:sz w:val="22"/>
          <w:szCs w:val="22"/>
        </w:rPr>
        <w:t>7</w:t>
      </w:r>
      <w:r>
        <w:rPr>
          <w:rFonts w:ascii="Arial" w:hAnsi="Arial" w:cs="Arial"/>
          <w:i/>
          <w:iCs/>
          <w:sz w:val="22"/>
          <w:szCs w:val="22"/>
        </w:rPr>
        <w:t xml:space="preserve"> </w:t>
      </w:r>
      <w:r w:rsidR="004D3C67">
        <w:rPr>
          <w:rFonts w:ascii="Arial" w:hAnsi="Arial" w:cs="Arial"/>
          <w:i/>
          <w:iCs/>
          <w:sz w:val="22"/>
          <w:szCs w:val="22"/>
        </w:rPr>
        <w:t xml:space="preserve">People and Organisational Development </w:t>
      </w:r>
      <w:r>
        <w:rPr>
          <w:rFonts w:ascii="Arial" w:hAnsi="Arial" w:cs="Arial"/>
          <w:i/>
          <w:iCs/>
          <w:sz w:val="22"/>
          <w:szCs w:val="22"/>
        </w:rPr>
        <w:t>Committee</w:t>
      </w:r>
    </w:p>
    <w:p w14:paraId="17D9EFD6" w14:textId="0CF5FD98" w:rsidR="00A63A69" w:rsidRPr="00026BDB" w:rsidRDefault="00340DEA" w:rsidP="00026BDB">
      <w:pPr>
        <w:spacing w:after="240"/>
        <w:ind w:right="-79"/>
        <w:rPr>
          <w:rFonts w:ascii="Arial" w:hAnsi="Arial" w:cs="Arial"/>
          <w:i/>
          <w:iCs/>
          <w:sz w:val="22"/>
          <w:szCs w:val="22"/>
        </w:rPr>
      </w:pPr>
      <w:r>
        <w:rPr>
          <w:rFonts w:ascii="Arial" w:hAnsi="Arial" w:cs="Arial"/>
          <w:sz w:val="22"/>
          <w:szCs w:val="22"/>
        </w:rPr>
        <w:t xml:space="preserve">Court noted the JCCN </w:t>
      </w:r>
      <w:r w:rsidR="00137D90">
        <w:rPr>
          <w:rFonts w:ascii="Arial" w:hAnsi="Arial" w:cs="Arial"/>
          <w:sz w:val="22"/>
          <w:szCs w:val="22"/>
        </w:rPr>
        <w:t>Minutes from 21 January 2026.</w:t>
      </w:r>
    </w:p>
    <w:p w14:paraId="587C6A09" w14:textId="7EA8788A" w:rsidR="00D76731" w:rsidRPr="00D04EEA" w:rsidRDefault="00D76731" w:rsidP="00D76731">
      <w:pPr>
        <w:spacing w:after="120"/>
        <w:ind w:right="-79"/>
        <w:jc w:val="both"/>
        <w:rPr>
          <w:rFonts w:ascii="Arial" w:eastAsiaTheme="minorEastAsia" w:hAnsi="Arial" w:cs="Arial"/>
          <w:b/>
          <w:bCs/>
          <w:sz w:val="22"/>
          <w:szCs w:val="22"/>
        </w:rPr>
      </w:pPr>
      <w:r w:rsidRPr="00D04EEA">
        <w:rPr>
          <w:rFonts w:ascii="Arial" w:eastAsiaTheme="minorEastAsia" w:hAnsi="Arial" w:cs="Arial"/>
          <w:b/>
          <w:bCs/>
          <w:sz w:val="22"/>
          <w:szCs w:val="22"/>
        </w:rPr>
        <w:lastRenderedPageBreak/>
        <w:t>CRT/20</w:t>
      </w:r>
      <w:r>
        <w:rPr>
          <w:rFonts w:ascii="Arial" w:eastAsiaTheme="minorEastAsia" w:hAnsi="Arial" w:cs="Arial"/>
          <w:b/>
          <w:bCs/>
          <w:sz w:val="22"/>
          <w:szCs w:val="22"/>
        </w:rPr>
        <w:t>25</w:t>
      </w:r>
      <w:r w:rsidRPr="00D04EEA">
        <w:rPr>
          <w:rFonts w:ascii="Arial" w:eastAsiaTheme="minorEastAsia" w:hAnsi="Arial" w:cs="Arial"/>
          <w:b/>
          <w:bCs/>
          <w:sz w:val="22"/>
          <w:szCs w:val="22"/>
        </w:rPr>
        <w:t>/</w:t>
      </w:r>
      <w:r w:rsidR="00026BDB">
        <w:rPr>
          <w:rFonts w:ascii="Arial" w:eastAsiaTheme="minorEastAsia" w:hAnsi="Arial" w:cs="Arial"/>
          <w:b/>
          <w:bCs/>
          <w:sz w:val="22"/>
          <w:szCs w:val="22"/>
        </w:rPr>
        <w:t>62</w:t>
      </w:r>
      <w:r w:rsidRPr="00D04EEA">
        <w:rPr>
          <w:rFonts w:ascii="Arial" w:eastAsiaTheme="minorEastAsia" w:hAnsi="Arial" w:cs="Arial"/>
          <w:b/>
          <w:bCs/>
          <w:sz w:val="22"/>
          <w:szCs w:val="22"/>
        </w:rPr>
        <w:t>. Any Other Business</w:t>
      </w:r>
    </w:p>
    <w:p w14:paraId="736D94AF" w14:textId="77777777" w:rsidR="002C1375" w:rsidRPr="002C1375" w:rsidRDefault="002C1375" w:rsidP="002C1375">
      <w:pPr>
        <w:jc w:val="both"/>
        <w:rPr>
          <w:rFonts w:ascii="Arial" w:hAnsi="Arial" w:cs="Arial"/>
          <w:sz w:val="22"/>
          <w:szCs w:val="22"/>
        </w:rPr>
      </w:pPr>
      <w:r w:rsidRPr="002C1375">
        <w:rPr>
          <w:rFonts w:ascii="Arial" w:hAnsi="Arial" w:cs="Arial"/>
          <w:sz w:val="22"/>
          <w:szCs w:val="22"/>
        </w:rPr>
        <w:t>Court noted that the annual Court dinner would take place on 22 June 2026.</w:t>
      </w:r>
    </w:p>
    <w:p w14:paraId="7BC8CE3A" w14:textId="77777777" w:rsidR="002C1375" w:rsidRPr="002C1375" w:rsidRDefault="002C1375" w:rsidP="002C1375">
      <w:pPr>
        <w:jc w:val="both"/>
        <w:rPr>
          <w:rFonts w:ascii="Arial" w:hAnsi="Arial" w:cs="Arial"/>
          <w:sz w:val="22"/>
          <w:szCs w:val="22"/>
        </w:rPr>
      </w:pPr>
    </w:p>
    <w:p w14:paraId="4DEE0319" w14:textId="77777777" w:rsidR="002C1375" w:rsidRPr="002C1375" w:rsidRDefault="002C1375" w:rsidP="002C1375">
      <w:pPr>
        <w:jc w:val="both"/>
        <w:rPr>
          <w:rFonts w:ascii="Arial" w:hAnsi="Arial" w:cs="Arial"/>
          <w:sz w:val="22"/>
          <w:szCs w:val="22"/>
        </w:rPr>
      </w:pPr>
      <w:r w:rsidRPr="002C1375">
        <w:rPr>
          <w:rFonts w:ascii="Arial" w:hAnsi="Arial" w:cs="Arial"/>
          <w:sz w:val="22"/>
          <w:szCs w:val="22"/>
        </w:rPr>
        <w:t>Court also agreed that future papers should, where relevant, provide clearer reference to environmental sustainability implications, particularly in relation to major projects and strategic decisions.</w:t>
      </w:r>
    </w:p>
    <w:p w14:paraId="537C8A63" w14:textId="77777777" w:rsidR="00D76731" w:rsidRPr="00ED4F47" w:rsidRDefault="00D76731" w:rsidP="002C0502">
      <w:pPr>
        <w:jc w:val="both"/>
        <w:rPr>
          <w:rFonts w:ascii="Arial" w:hAnsi="Arial" w:cs="Arial"/>
          <w:sz w:val="22"/>
          <w:szCs w:val="22"/>
        </w:rPr>
      </w:pPr>
    </w:p>
    <w:p w14:paraId="2B4C2999" w14:textId="066EDDA7" w:rsidR="002C0502" w:rsidRPr="00D04EEA" w:rsidRDefault="002C0502" w:rsidP="002C0502">
      <w:pPr>
        <w:spacing w:after="120"/>
        <w:ind w:right="-79"/>
        <w:jc w:val="both"/>
        <w:rPr>
          <w:rFonts w:ascii="Arial" w:eastAsiaTheme="minorEastAsia" w:hAnsi="Arial" w:cs="Arial"/>
          <w:b/>
          <w:bCs/>
          <w:sz w:val="22"/>
          <w:szCs w:val="22"/>
        </w:rPr>
      </w:pPr>
      <w:r w:rsidRPr="00D04EEA">
        <w:rPr>
          <w:rFonts w:ascii="Arial" w:eastAsiaTheme="minorEastAsia" w:hAnsi="Arial" w:cs="Arial"/>
          <w:b/>
          <w:bCs/>
          <w:sz w:val="22"/>
          <w:szCs w:val="22"/>
        </w:rPr>
        <w:t>CRT/20</w:t>
      </w:r>
      <w:r>
        <w:rPr>
          <w:rFonts w:ascii="Arial" w:eastAsiaTheme="minorEastAsia" w:hAnsi="Arial" w:cs="Arial"/>
          <w:b/>
          <w:bCs/>
          <w:sz w:val="22"/>
          <w:szCs w:val="22"/>
        </w:rPr>
        <w:t>2</w:t>
      </w:r>
      <w:r w:rsidR="00A07806">
        <w:rPr>
          <w:rFonts w:ascii="Arial" w:eastAsiaTheme="minorEastAsia" w:hAnsi="Arial" w:cs="Arial"/>
          <w:b/>
          <w:bCs/>
          <w:sz w:val="22"/>
          <w:szCs w:val="22"/>
        </w:rPr>
        <w:t>5</w:t>
      </w:r>
      <w:r w:rsidRPr="00D04EEA">
        <w:rPr>
          <w:rFonts w:ascii="Arial" w:eastAsiaTheme="minorEastAsia" w:hAnsi="Arial" w:cs="Arial"/>
          <w:b/>
          <w:bCs/>
          <w:sz w:val="22"/>
          <w:szCs w:val="22"/>
        </w:rPr>
        <w:t>/</w:t>
      </w:r>
      <w:r w:rsidR="00026BDB">
        <w:rPr>
          <w:rFonts w:ascii="Arial" w:eastAsiaTheme="minorEastAsia" w:hAnsi="Arial" w:cs="Arial"/>
          <w:b/>
          <w:bCs/>
          <w:sz w:val="22"/>
          <w:szCs w:val="22"/>
        </w:rPr>
        <w:t>63</w:t>
      </w:r>
      <w:r w:rsidRPr="00D04EEA">
        <w:rPr>
          <w:rFonts w:ascii="Arial" w:eastAsiaTheme="minorEastAsia" w:hAnsi="Arial" w:cs="Arial"/>
          <w:b/>
          <w:bCs/>
          <w:sz w:val="22"/>
          <w:szCs w:val="22"/>
        </w:rPr>
        <w:t xml:space="preserve">. Date of Next Meeting </w:t>
      </w:r>
    </w:p>
    <w:p w14:paraId="266D5D07" w14:textId="3458D329" w:rsidR="002C0502" w:rsidRPr="00CB0F16" w:rsidRDefault="002C0502" w:rsidP="00273726">
      <w:pPr>
        <w:spacing w:after="240"/>
        <w:ind w:right="-79"/>
        <w:jc w:val="both"/>
        <w:rPr>
          <w:rFonts w:ascii="Arial" w:eastAsiaTheme="minorEastAsia" w:hAnsi="Arial" w:cs="Arial"/>
          <w:sz w:val="22"/>
          <w:szCs w:val="22"/>
        </w:rPr>
      </w:pPr>
      <w:r w:rsidRPr="00D04EEA">
        <w:rPr>
          <w:rFonts w:ascii="Arial" w:eastAsiaTheme="minorEastAsia" w:hAnsi="Arial" w:cs="Arial"/>
          <w:sz w:val="22"/>
          <w:szCs w:val="22"/>
        </w:rPr>
        <w:t>The next meeting of Court w</w:t>
      </w:r>
      <w:r>
        <w:rPr>
          <w:rFonts w:ascii="Arial" w:eastAsiaTheme="minorEastAsia" w:hAnsi="Arial" w:cs="Arial"/>
          <w:sz w:val="22"/>
          <w:szCs w:val="22"/>
        </w:rPr>
        <w:t>ould</w:t>
      </w:r>
      <w:r w:rsidRPr="00D04EEA">
        <w:rPr>
          <w:rFonts w:ascii="Arial" w:eastAsiaTheme="minorEastAsia" w:hAnsi="Arial" w:cs="Arial"/>
          <w:sz w:val="22"/>
          <w:szCs w:val="22"/>
        </w:rPr>
        <w:t xml:space="preserve"> be held on </w:t>
      </w:r>
      <w:r w:rsidR="002C1375">
        <w:rPr>
          <w:rFonts w:ascii="Arial" w:eastAsiaTheme="minorEastAsia" w:hAnsi="Arial" w:cs="Arial"/>
          <w:sz w:val="22"/>
          <w:szCs w:val="22"/>
        </w:rPr>
        <w:t>Monday 22 June</w:t>
      </w:r>
      <w:r w:rsidR="00BA64FF" w:rsidRPr="00BA64FF">
        <w:rPr>
          <w:rFonts w:ascii="Arial" w:eastAsiaTheme="minorEastAsia" w:hAnsi="Arial" w:cs="Arial"/>
          <w:sz w:val="22"/>
          <w:szCs w:val="22"/>
        </w:rPr>
        <w:t xml:space="preserve"> 2026 at 1.</w:t>
      </w:r>
      <w:r w:rsidR="00DA34B3">
        <w:rPr>
          <w:rFonts w:ascii="Arial" w:eastAsiaTheme="minorEastAsia" w:hAnsi="Arial" w:cs="Arial"/>
          <w:sz w:val="22"/>
          <w:szCs w:val="22"/>
        </w:rPr>
        <w:t>30</w:t>
      </w:r>
      <w:r w:rsidR="00BA64FF" w:rsidRPr="00BA64FF">
        <w:rPr>
          <w:rFonts w:ascii="Arial" w:eastAsiaTheme="minorEastAsia" w:hAnsi="Arial" w:cs="Arial"/>
          <w:sz w:val="22"/>
          <w:szCs w:val="22"/>
        </w:rPr>
        <w:t>p</w:t>
      </w:r>
      <w:r>
        <w:rPr>
          <w:rFonts w:ascii="Arial" w:eastAsiaTheme="minorEastAsia" w:hAnsi="Arial" w:cs="Arial"/>
          <w:sz w:val="22"/>
          <w:szCs w:val="22"/>
        </w:rPr>
        <w:t xml:space="preserve">m. A </w:t>
      </w:r>
      <w:proofErr w:type="gramStart"/>
      <w:r>
        <w:rPr>
          <w:rFonts w:ascii="Arial" w:eastAsiaTheme="minorEastAsia" w:hAnsi="Arial" w:cs="Arial"/>
          <w:sz w:val="22"/>
          <w:szCs w:val="22"/>
        </w:rPr>
        <w:t>Pre-Court</w:t>
      </w:r>
      <w:proofErr w:type="gramEnd"/>
      <w:r>
        <w:rPr>
          <w:rFonts w:ascii="Arial" w:eastAsiaTheme="minorEastAsia" w:hAnsi="Arial" w:cs="Arial"/>
          <w:sz w:val="22"/>
          <w:szCs w:val="22"/>
        </w:rPr>
        <w:t xml:space="preserve"> </w:t>
      </w:r>
      <w:r w:rsidR="008115E8">
        <w:rPr>
          <w:rFonts w:ascii="Arial" w:eastAsiaTheme="minorEastAsia" w:hAnsi="Arial" w:cs="Arial"/>
          <w:sz w:val="22"/>
          <w:szCs w:val="22"/>
        </w:rPr>
        <w:t xml:space="preserve">session </w:t>
      </w:r>
      <w:r>
        <w:rPr>
          <w:rFonts w:ascii="Arial" w:eastAsiaTheme="minorEastAsia" w:hAnsi="Arial" w:cs="Arial"/>
          <w:sz w:val="22"/>
          <w:szCs w:val="22"/>
        </w:rPr>
        <w:t>would take place at 12pm</w:t>
      </w:r>
      <w:r w:rsidR="00A07806">
        <w:rPr>
          <w:rFonts w:ascii="Arial" w:eastAsiaTheme="minorEastAsia" w:hAnsi="Arial" w:cs="Arial"/>
          <w:sz w:val="22"/>
          <w:szCs w:val="22"/>
        </w:rPr>
        <w:t>.</w:t>
      </w:r>
      <w:bookmarkEnd w:id="0"/>
    </w:p>
    <w:sectPr w:rsidR="002C0502" w:rsidRPr="00CB0F16">
      <w:headerReference w:type="default" r:id="rId12"/>
      <w:footerReference w:type="default" r:id="rId13"/>
      <w:headerReference w:type="first" r:id="rId14"/>
      <w:pgSz w:w="11905" w:h="16838"/>
      <w:pgMar w:top="1418" w:right="1440" w:bottom="1440" w:left="1440" w:header="720" w:footer="720"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8F01" w14:textId="77777777" w:rsidR="000C13F6" w:rsidRDefault="000C13F6">
      <w:r>
        <w:separator/>
      </w:r>
    </w:p>
  </w:endnote>
  <w:endnote w:type="continuationSeparator" w:id="0">
    <w:p w14:paraId="08B6326C" w14:textId="77777777" w:rsidR="000C13F6" w:rsidRDefault="000C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7D12" w14:textId="77777777" w:rsidR="00A03A2C" w:rsidRDefault="00A03A2C">
    <w:pPr>
      <w:pStyle w:val="Footer"/>
      <w:jc w:val="right"/>
    </w:pPr>
    <w:r>
      <w:fldChar w:fldCharType="begin"/>
    </w:r>
    <w:r>
      <w:instrText xml:space="preserve"> PAGE   \* MERGEFORMAT </w:instrText>
    </w:r>
    <w:r>
      <w:fldChar w:fldCharType="separate"/>
    </w:r>
    <w:r>
      <w:rPr>
        <w:noProof/>
      </w:rPr>
      <w:t>15</w:t>
    </w:r>
    <w:r>
      <w:fldChar w:fldCharType="end"/>
    </w:r>
  </w:p>
  <w:p w14:paraId="0218C487" w14:textId="77777777" w:rsidR="00A03A2C" w:rsidRPr="000049D3" w:rsidRDefault="00A03A2C">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2606" w14:textId="77777777" w:rsidR="000C13F6" w:rsidRDefault="000C13F6">
      <w:r>
        <w:separator/>
      </w:r>
    </w:p>
  </w:footnote>
  <w:footnote w:type="continuationSeparator" w:id="0">
    <w:p w14:paraId="32FB0FB2" w14:textId="77777777" w:rsidR="000C13F6" w:rsidRDefault="000C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F5FA" w14:textId="23A12110" w:rsidR="00A03A2C" w:rsidRPr="00D04EEA" w:rsidRDefault="00A03A2C">
    <w:pPr>
      <w:tabs>
        <w:tab w:val="center" w:pos="4152"/>
        <w:tab w:val="right" w:pos="8305"/>
      </w:tabs>
      <w:jc w:val="center"/>
      <w:rPr>
        <w:rFonts w:ascii="Arial" w:hAnsi="Arial" w:cs="Arial"/>
        <w:kern w:val="0"/>
      </w:rPr>
    </w:pPr>
    <w:r w:rsidRPr="00D04EEA">
      <w:rPr>
        <w:rFonts w:ascii="Arial" w:hAnsi="Arial" w:cs="Arial"/>
        <w:kern w:val="0"/>
      </w:rPr>
      <w:t xml:space="preserve">Court </w:t>
    </w:r>
    <w:r w:rsidR="00BA64FF">
      <w:rPr>
        <w:rFonts w:ascii="Arial" w:hAnsi="Arial" w:cs="Arial"/>
        <w:kern w:val="0"/>
      </w:rPr>
      <w:t xml:space="preserve">Wednesday </w:t>
    </w:r>
    <w:r w:rsidR="00DA34B3">
      <w:rPr>
        <w:rFonts w:ascii="Arial" w:hAnsi="Arial" w:cs="Arial"/>
        <w:kern w:val="0"/>
      </w:rPr>
      <w:t>1</w:t>
    </w:r>
    <w:r w:rsidR="00403AF0">
      <w:rPr>
        <w:rFonts w:ascii="Arial" w:hAnsi="Arial" w:cs="Arial"/>
        <w:kern w:val="0"/>
      </w:rPr>
      <w:t>5 April</w:t>
    </w:r>
    <w:r w:rsidR="00E6640B">
      <w:rPr>
        <w:rFonts w:ascii="Arial" w:hAnsi="Arial" w:cs="Arial"/>
        <w:kern w:val="0"/>
      </w:rPr>
      <w:t xml:space="preserve"> 202</w:t>
    </w:r>
    <w:r w:rsidR="00DA34B3">
      <w:rPr>
        <w:rFonts w:ascii="Arial" w:hAnsi="Arial" w:cs="Arial"/>
        <w:kern w:val="0"/>
      </w:rPr>
      <w:t>6</w:t>
    </w:r>
  </w:p>
  <w:p w14:paraId="6E0F800A" w14:textId="77777777" w:rsidR="00A03A2C" w:rsidRPr="000049D3" w:rsidRDefault="00A03A2C">
    <w:pPr>
      <w:tabs>
        <w:tab w:val="center" w:pos="4152"/>
        <w:tab w:val="right" w:pos="8305"/>
      </w:tabs>
      <w:jc w:val="center"/>
      <w:rPr>
        <w:kern w:val="0"/>
      </w:rPr>
    </w:pPr>
  </w:p>
  <w:p w14:paraId="63AFE229" w14:textId="77777777" w:rsidR="00A03A2C" w:rsidRPr="000049D3" w:rsidRDefault="00A03A2C">
    <w:pPr>
      <w:tabs>
        <w:tab w:val="center" w:pos="4152"/>
        <w:tab w:val="right" w:pos="8305"/>
      </w:tabs>
      <w:jc w:val="center"/>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CCDA" w14:textId="4D117EF6" w:rsidR="00A03A2C" w:rsidRPr="00D122C6" w:rsidRDefault="00526085" w:rsidP="0045458D">
    <w:pPr>
      <w:pStyle w:val="Header"/>
      <w:jc w:val="right"/>
      <w:rPr>
        <w:rFonts w:asciiTheme="minorBidi" w:hAnsiTheme="minorBidi" w:cstheme="minorBidi"/>
        <w:b/>
        <w:bCs/>
        <w:sz w:val="22"/>
        <w:szCs w:val="22"/>
      </w:rPr>
    </w:pPr>
    <w:proofErr w:type="spellStart"/>
    <w:r>
      <w:rPr>
        <w:rFonts w:asciiTheme="minorBidi" w:hAnsiTheme="minorBidi" w:cstheme="minorBidi"/>
        <w:b/>
        <w:bCs/>
        <w:sz w:val="22"/>
        <w:szCs w:val="22"/>
      </w:rPr>
      <w:t>Webcopy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F9"/>
    <w:multiLevelType w:val="multilevel"/>
    <w:tmpl w:val="26CC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41106"/>
    <w:multiLevelType w:val="hybridMultilevel"/>
    <w:tmpl w:val="A63E3752"/>
    <w:lvl w:ilvl="0" w:tplc="D5E085FC">
      <w:numFmt w:val="bullet"/>
      <w:lvlText w:val="-"/>
      <w:lvlJc w:val="left"/>
      <w:pPr>
        <w:ind w:left="720" w:hanging="360"/>
      </w:pPr>
      <w:rPr>
        <w:rFonts w:ascii="Aptos" w:eastAsia="DengXian"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19471E"/>
    <w:multiLevelType w:val="hybridMultilevel"/>
    <w:tmpl w:val="CAA241CA"/>
    <w:lvl w:ilvl="0" w:tplc="5C62797E">
      <w:start w:val="1"/>
      <w:numFmt w:val="decimal"/>
      <w:pStyle w:val="Heading1"/>
      <w:lvlText w:val="%1."/>
      <w:lvlJc w:val="left"/>
      <w:pPr>
        <w:ind w:left="277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21C37068"/>
    <w:multiLevelType w:val="hybridMultilevel"/>
    <w:tmpl w:val="3FC82A5A"/>
    <w:styleLink w:val="ImportedStyle1"/>
    <w:lvl w:ilvl="0" w:tplc="0D28F7B8">
      <w:start w:val="1"/>
      <w:numFmt w:val="bullet"/>
      <w:lvlText w:val="·"/>
      <w:lvlJc w:val="left"/>
      <w:pPr>
        <w:tabs>
          <w:tab w:val="left" w:pos="720"/>
        </w:tabs>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72F3FC">
      <w:start w:val="1"/>
      <w:numFmt w:val="bullet"/>
      <w:lvlText w:val="·"/>
      <w:lvlJc w:val="left"/>
      <w:pPr>
        <w:tabs>
          <w:tab w:val="left" w:pos="720"/>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F0E1CA2">
      <w:start w:val="1"/>
      <w:numFmt w:val="bullet"/>
      <w:lvlText w:val="·"/>
      <w:lvlJc w:val="left"/>
      <w:pPr>
        <w:tabs>
          <w:tab w:val="left" w:pos="720"/>
        </w:tabs>
        <w:ind w:left="25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BB565610">
      <w:start w:val="1"/>
      <w:numFmt w:val="bullet"/>
      <w:lvlText w:val="·"/>
      <w:lvlJc w:val="left"/>
      <w:pPr>
        <w:tabs>
          <w:tab w:val="left" w:pos="720"/>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158B2DE">
      <w:start w:val="1"/>
      <w:numFmt w:val="bullet"/>
      <w:lvlText w:val="·"/>
      <w:lvlJc w:val="left"/>
      <w:pPr>
        <w:tabs>
          <w:tab w:val="left" w:pos="720"/>
        </w:tabs>
        <w:ind w:left="401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4DCEB18">
      <w:start w:val="1"/>
      <w:numFmt w:val="bullet"/>
      <w:lvlText w:val="·"/>
      <w:lvlJc w:val="left"/>
      <w:pPr>
        <w:tabs>
          <w:tab w:val="left" w:pos="720"/>
        </w:tabs>
        <w:ind w:left="47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5E4D722">
      <w:start w:val="1"/>
      <w:numFmt w:val="bullet"/>
      <w:lvlText w:val="·"/>
      <w:lvlJc w:val="left"/>
      <w:pPr>
        <w:tabs>
          <w:tab w:val="left" w:pos="720"/>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CE088F2">
      <w:start w:val="1"/>
      <w:numFmt w:val="bullet"/>
      <w:lvlText w:val="·"/>
      <w:lvlJc w:val="left"/>
      <w:pPr>
        <w:tabs>
          <w:tab w:val="left" w:pos="720"/>
        </w:tabs>
        <w:ind w:left="61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286E83F4">
      <w:start w:val="1"/>
      <w:numFmt w:val="bullet"/>
      <w:lvlText w:val="·"/>
      <w:lvlJc w:val="left"/>
      <w:pPr>
        <w:tabs>
          <w:tab w:val="left" w:pos="720"/>
        </w:tabs>
        <w:ind w:left="68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 w15:restartNumberingAfterBreak="0">
    <w:nsid w:val="23214EB8"/>
    <w:multiLevelType w:val="multilevel"/>
    <w:tmpl w:val="814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03D40"/>
    <w:multiLevelType w:val="multilevel"/>
    <w:tmpl w:val="1024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A0D05"/>
    <w:multiLevelType w:val="hybridMultilevel"/>
    <w:tmpl w:val="6A3869BA"/>
    <w:lvl w:ilvl="0" w:tplc="933610D0">
      <w:start w:val="1"/>
      <w:numFmt w:val="bullet"/>
      <w:pStyle w:val="BullList"/>
      <w:lvlText w:val="•"/>
      <w:lvlJc w:val="left"/>
      <w:pPr>
        <w:tabs>
          <w:tab w:val="num" w:pos="720"/>
        </w:tabs>
        <w:ind w:left="720" w:hanging="360"/>
      </w:pPr>
      <w:rPr>
        <w:rFonts w:ascii="Arial" w:hAnsi="Arial" w:hint="default"/>
      </w:rPr>
    </w:lvl>
    <w:lvl w:ilvl="1" w:tplc="38486FBE" w:tentative="1">
      <w:start w:val="1"/>
      <w:numFmt w:val="bullet"/>
      <w:lvlText w:val="•"/>
      <w:lvlJc w:val="left"/>
      <w:pPr>
        <w:tabs>
          <w:tab w:val="num" w:pos="1440"/>
        </w:tabs>
        <w:ind w:left="1440" w:hanging="360"/>
      </w:pPr>
      <w:rPr>
        <w:rFonts w:ascii="Arial" w:hAnsi="Arial" w:hint="default"/>
      </w:rPr>
    </w:lvl>
    <w:lvl w:ilvl="2" w:tplc="5B9CE980" w:tentative="1">
      <w:start w:val="1"/>
      <w:numFmt w:val="bullet"/>
      <w:lvlText w:val="•"/>
      <w:lvlJc w:val="left"/>
      <w:pPr>
        <w:tabs>
          <w:tab w:val="num" w:pos="2160"/>
        </w:tabs>
        <w:ind w:left="2160" w:hanging="360"/>
      </w:pPr>
      <w:rPr>
        <w:rFonts w:ascii="Arial" w:hAnsi="Arial" w:hint="default"/>
      </w:rPr>
    </w:lvl>
    <w:lvl w:ilvl="3" w:tplc="6C7A0F96" w:tentative="1">
      <w:start w:val="1"/>
      <w:numFmt w:val="bullet"/>
      <w:lvlText w:val="•"/>
      <w:lvlJc w:val="left"/>
      <w:pPr>
        <w:tabs>
          <w:tab w:val="num" w:pos="2880"/>
        </w:tabs>
        <w:ind w:left="2880" w:hanging="360"/>
      </w:pPr>
      <w:rPr>
        <w:rFonts w:ascii="Arial" w:hAnsi="Arial" w:hint="default"/>
      </w:rPr>
    </w:lvl>
    <w:lvl w:ilvl="4" w:tplc="705AA106" w:tentative="1">
      <w:start w:val="1"/>
      <w:numFmt w:val="bullet"/>
      <w:lvlText w:val="•"/>
      <w:lvlJc w:val="left"/>
      <w:pPr>
        <w:tabs>
          <w:tab w:val="num" w:pos="3600"/>
        </w:tabs>
        <w:ind w:left="3600" w:hanging="360"/>
      </w:pPr>
      <w:rPr>
        <w:rFonts w:ascii="Arial" w:hAnsi="Arial" w:hint="default"/>
      </w:rPr>
    </w:lvl>
    <w:lvl w:ilvl="5" w:tplc="E0EE9C7E" w:tentative="1">
      <w:start w:val="1"/>
      <w:numFmt w:val="bullet"/>
      <w:lvlText w:val="•"/>
      <w:lvlJc w:val="left"/>
      <w:pPr>
        <w:tabs>
          <w:tab w:val="num" w:pos="4320"/>
        </w:tabs>
        <w:ind w:left="4320" w:hanging="360"/>
      </w:pPr>
      <w:rPr>
        <w:rFonts w:ascii="Arial" w:hAnsi="Arial" w:hint="default"/>
      </w:rPr>
    </w:lvl>
    <w:lvl w:ilvl="6" w:tplc="028897D4" w:tentative="1">
      <w:start w:val="1"/>
      <w:numFmt w:val="bullet"/>
      <w:lvlText w:val="•"/>
      <w:lvlJc w:val="left"/>
      <w:pPr>
        <w:tabs>
          <w:tab w:val="num" w:pos="5040"/>
        </w:tabs>
        <w:ind w:left="5040" w:hanging="360"/>
      </w:pPr>
      <w:rPr>
        <w:rFonts w:ascii="Arial" w:hAnsi="Arial" w:hint="default"/>
      </w:rPr>
    </w:lvl>
    <w:lvl w:ilvl="7" w:tplc="4CE8DA06" w:tentative="1">
      <w:start w:val="1"/>
      <w:numFmt w:val="bullet"/>
      <w:lvlText w:val="•"/>
      <w:lvlJc w:val="left"/>
      <w:pPr>
        <w:tabs>
          <w:tab w:val="num" w:pos="5760"/>
        </w:tabs>
        <w:ind w:left="5760" w:hanging="360"/>
      </w:pPr>
      <w:rPr>
        <w:rFonts w:ascii="Arial" w:hAnsi="Arial" w:hint="default"/>
      </w:rPr>
    </w:lvl>
    <w:lvl w:ilvl="8" w:tplc="A4C0EF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A9B64DF"/>
    <w:multiLevelType w:val="multilevel"/>
    <w:tmpl w:val="178A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539803">
    <w:abstractNumId w:val="2"/>
  </w:num>
  <w:num w:numId="2" w16cid:durableId="1356535695">
    <w:abstractNumId w:val="6"/>
  </w:num>
  <w:num w:numId="3" w16cid:durableId="92867252">
    <w:abstractNumId w:val="3"/>
  </w:num>
  <w:num w:numId="4" w16cid:durableId="49575912">
    <w:abstractNumId w:val="5"/>
  </w:num>
  <w:num w:numId="5" w16cid:durableId="1425954151">
    <w:abstractNumId w:val="1"/>
  </w:num>
  <w:num w:numId="6" w16cid:durableId="534272229">
    <w:abstractNumId w:val="7"/>
  </w:num>
  <w:num w:numId="7" w16cid:durableId="82189176">
    <w:abstractNumId w:val="4"/>
  </w:num>
  <w:num w:numId="8" w16cid:durableId="113541404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C676B"/>
    <w:rsid w:val="00000559"/>
    <w:rsid w:val="00001A8A"/>
    <w:rsid w:val="00001B97"/>
    <w:rsid w:val="00002E74"/>
    <w:rsid w:val="000034CF"/>
    <w:rsid w:val="000049D3"/>
    <w:rsid w:val="00005120"/>
    <w:rsid w:val="00005AC3"/>
    <w:rsid w:val="000061EE"/>
    <w:rsid w:val="00006E41"/>
    <w:rsid w:val="00007852"/>
    <w:rsid w:val="00007904"/>
    <w:rsid w:val="00007BE6"/>
    <w:rsid w:val="00010181"/>
    <w:rsid w:val="00010A2E"/>
    <w:rsid w:val="00011FAC"/>
    <w:rsid w:val="00013592"/>
    <w:rsid w:val="00013A6E"/>
    <w:rsid w:val="00013BC9"/>
    <w:rsid w:val="0001670C"/>
    <w:rsid w:val="00016B0C"/>
    <w:rsid w:val="00017A40"/>
    <w:rsid w:val="00020DD2"/>
    <w:rsid w:val="00021E08"/>
    <w:rsid w:val="00022DF7"/>
    <w:rsid w:val="00023631"/>
    <w:rsid w:val="000240D4"/>
    <w:rsid w:val="00024E3D"/>
    <w:rsid w:val="0002570F"/>
    <w:rsid w:val="00025FD9"/>
    <w:rsid w:val="00026B94"/>
    <w:rsid w:val="00026BDB"/>
    <w:rsid w:val="00030D39"/>
    <w:rsid w:val="0003215D"/>
    <w:rsid w:val="00032429"/>
    <w:rsid w:val="00032899"/>
    <w:rsid w:val="00032D8B"/>
    <w:rsid w:val="00033352"/>
    <w:rsid w:val="000341E4"/>
    <w:rsid w:val="00034F6A"/>
    <w:rsid w:val="000357EE"/>
    <w:rsid w:val="00036A26"/>
    <w:rsid w:val="00036C8E"/>
    <w:rsid w:val="00036CB1"/>
    <w:rsid w:val="000370D0"/>
    <w:rsid w:val="00043B69"/>
    <w:rsid w:val="00043B94"/>
    <w:rsid w:val="000458E9"/>
    <w:rsid w:val="000464D3"/>
    <w:rsid w:val="00046D4B"/>
    <w:rsid w:val="0004754C"/>
    <w:rsid w:val="0005072A"/>
    <w:rsid w:val="00050AEE"/>
    <w:rsid w:val="00050BC1"/>
    <w:rsid w:val="00050E3F"/>
    <w:rsid w:val="0005183E"/>
    <w:rsid w:val="0005359C"/>
    <w:rsid w:val="00053977"/>
    <w:rsid w:val="00054F3C"/>
    <w:rsid w:val="00055477"/>
    <w:rsid w:val="00057774"/>
    <w:rsid w:val="00057B30"/>
    <w:rsid w:val="00057B67"/>
    <w:rsid w:val="00061C73"/>
    <w:rsid w:val="00062465"/>
    <w:rsid w:val="0006411D"/>
    <w:rsid w:val="000641FB"/>
    <w:rsid w:val="00064A73"/>
    <w:rsid w:val="00064F54"/>
    <w:rsid w:val="0006591E"/>
    <w:rsid w:val="00066625"/>
    <w:rsid w:val="00067547"/>
    <w:rsid w:val="00067EB8"/>
    <w:rsid w:val="000734FB"/>
    <w:rsid w:val="00073A43"/>
    <w:rsid w:val="00074A3B"/>
    <w:rsid w:val="00075143"/>
    <w:rsid w:val="00075B71"/>
    <w:rsid w:val="00076119"/>
    <w:rsid w:val="000762B0"/>
    <w:rsid w:val="000764EB"/>
    <w:rsid w:val="000779F8"/>
    <w:rsid w:val="00077D7A"/>
    <w:rsid w:val="00080688"/>
    <w:rsid w:val="00080A5B"/>
    <w:rsid w:val="0008277D"/>
    <w:rsid w:val="00083B72"/>
    <w:rsid w:val="00083D3D"/>
    <w:rsid w:val="00084EE0"/>
    <w:rsid w:val="00085C85"/>
    <w:rsid w:val="0009248F"/>
    <w:rsid w:val="00092EEE"/>
    <w:rsid w:val="000931A0"/>
    <w:rsid w:val="000934A7"/>
    <w:rsid w:val="00093D0F"/>
    <w:rsid w:val="00093EBB"/>
    <w:rsid w:val="00095325"/>
    <w:rsid w:val="0009690B"/>
    <w:rsid w:val="000A02A3"/>
    <w:rsid w:val="000A0821"/>
    <w:rsid w:val="000A09DA"/>
    <w:rsid w:val="000A0D66"/>
    <w:rsid w:val="000A10F0"/>
    <w:rsid w:val="000A1232"/>
    <w:rsid w:val="000A2400"/>
    <w:rsid w:val="000A475B"/>
    <w:rsid w:val="000A63CB"/>
    <w:rsid w:val="000A6888"/>
    <w:rsid w:val="000A6DFA"/>
    <w:rsid w:val="000A6EA7"/>
    <w:rsid w:val="000B0EE8"/>
    <w:rsid w:val="000B1B18"/>
    <w:rsid w:val="000B1CCF"/>
    <w:rsid w:val="000B4391"/>
    <w:rsid w:val="000B5C35"/>
    <w:rsid w:val="000B6C10"/>
    <w:rsid w:val="000B6C62"/>
    <w:rsid w:val="000B6C93"/>
    <w:rsid w:val="000B6D6E"/>
    <w:rsid w:val="000B757B"/>
    <w:rsid w:val="000B7746"/>
    <w:rsid w:val="000B78CB"/>
    <w:rsid w:val="000C13F6"/>
    <w:rsid w:val="000C2083"/>
    <w:rsid w:val="000C227D"/>
    <w:rsid w:val="000C4B34"/>
    <w:rsid w:val="000C52FC"/>
    <w:rsid w:val="000C55BF"/>
    <w:rsid w:val="000C5D14"/>
    <w:rsid w:val="000C64CB"/>
    <w:rsid w:val="000C6EF6"/>
    <w:rsid w:val="000C6FF0"/>
    <w:rsid w:val="000D26C2"/>
    <w:rsid w:val="000D31D4"/>
    <w:rsid w:val="000D3BD6"/>
    <w:rsid w:val="000D71C0"/>
    <w:rsid w:val="000D7326"/>
    <w:rsid w:val="000D7B8E"/>
    <w:rsid w:val="000E09C9"/>
    <w:rsid w:val="000E1D4B"/>
    <w:rsid w:val="000E1FB8"/>
    <w:rsid w:val="000E57FF"/>
    <w:rsid w:val="000E6124"/>
    <w:rsid w:val="000E63CF"/>
    <w:rsid w:val="000E7404"/>
    <w:rsid w:val="000F0763"/>
    <w:rsid w:val="000F0C3D"/>
    <w:rsid w:val="000F19C5"/>
    <w:rsid w:val="000F340B"/>
    <w:rsid w:val="000F48FE"/>
    <w:rsid w:val="000F6CBB"/>
    <w:rsid w:val="000F7A9D"/>
    <w:rsid w:val="00100A90"/>
    <w:rsid w:val="00100EF5"/>
    <w:rsid w:val="00101638"/>
    <w:rsid w:val="00102455"/>
    <w:rsid w:val="00102C96"/>
    <w:rsid w:val="00104719"/>
    <w:rsid w:val="001048B7"/>
    <w:rsid w:val="00104DBD"/>
    <w:rsid w:val="0010524B"/>
    <w:rsid w:val="00105C6C"/>
    <w:rsid w:val="00106C32"/>
    <w:rsid w:val="00106CBB"/>
    <w:rsid w:val="001073C0"/>
    <w:rsid w:val="00111BE5"/>
    <w:rsid w:val="00112188"/>
    <w:rsid w:val="0011221D"/>
    <w:rsid w:val="0011296C"/>
    <w:rsid w:val="0011380E"/>
    <w:rsid w:val="001143EA"/>
    <w:rsid w:val="001144A7"/>
    <w:rsid w:val="00114BB1"/>
    <w:rsid w:val="00115878"/>
    <w:rsid w:val="0011592D"/>
    <w:rsid w:val="001169A8"/>
    <w:rsid w:val="00121799"/>
    <w:rsid w:val="00121963"/>
    <w:rsid w:val="00121D67"/>
    <w:rsid w:val="00122122"/>
    <w:rsid w:val="00122B23"/>
    <w:rsid w:val="00123D7C"/>
    <w:rsid w:val="00124154"/>
    <w:rsid w:val="0012422C"/>
    <w:rsid w:val="00124FCE"/>
    <w:rsid w:val="00125777"/>
    <w:rsid w:val="0012660A"/>
    <w:rsid w:val="00126A8C"/>
    <w:rsid w:val="00127C20"/>
    <w:rsid w:val="00127C46"/>
    <w:rsid w:val="001302BB"/>
    <w:rsid w:val="00130458"/>
    <w:rsid w:val="00131DE1"/>
    <w:rsid w:val="00132DE9"/>
    <w:rsid w:val="00134209"/>
    <w:rsid w:val="00134316"/>
    <w:rsid w:val="001358AF"/>
    <w:rsid w:val="00135904"/>
    <w:rsid w:val="001363C5"/>
    <w:rsid w:val="00136482"/>
    <w:rsid w:val="00136DC5"/>
    <w:rsid w:val="001372D9"/>
    <w:rsid w:val="00137901"/>
    <w:rsid w:val="001379F4"/>
    <w:rsid w:val="00137D90"/>
    <w:rsid w:val="00141D1A"/>
    <w:rsid w:val="00142005"/>
    <w:rsid w:val="00142E33"/>
    <w:rsid w:val="00143B06"/>
    <w:rsid w:val="00143E88"/>
    <w:rsid w:val="0014423D"/>
    <w:rsid w:val="00145BB2"/>
    <w:rsid w:val="00146F37"/>
    <w:rsid w:val="00146F58"/>
    <w:rsid w:val="001471AF"/>
    <w:rsid w:val="001474C8"/>
    <w:rsid w:val="0015039A"/>
    <w:rsid w:val="00150778"/>
    <w:rsid w:val="00150FA8"/>
    <w:rsid w:val="0015104C"/>
    <w:rsid w:val="00151E26"/>
    <w:rsid w:val="0015213E"/>
    <w:rsid w:val="00153FA7"/>
    <w:rsid w:val="0015463B"/>
    <w:rsid w:val="0015621F"/>
    <w:rsid w:val="0015788D"/>
    <w:rsid w:val="001617F5"/>
    <w:rsid w:val="00161E21"/>
    <w:rsid w:val="0016249B"/>
    <w:rsid w:val="00162E39"/>
    <w:rsid w:val="001633C7"/>
    <w:rsid w:val="00163623"/>
    <w:rsid w:val="00163BC7"/>
    <w:rsid w:val="00163D14"/>
    <w:rsid w:val="00163D52"/>
    <w:rsid w:val="00163F4E"/>
    <w:rsid w:val="00164827"/>
    <w:rsid w:val="00164F46"/>
    <w:rsid w:val="00165537"/>
    <w:rsid w:val="00166F22"/>
    <w:rsid w:val="001679C6"/>
    <w:rsid w:val="00167D87"/>
    <w:rsid w:val="001701B8"/>
    <w:rsid w:val="001701D6"/>
    <w:rsid w:val="00170681"/>
    <w:rsid w:val="00171585"/>
    <w:rsid w:val="001728F6"/>
    <w:rsid w:val="00173F91"/>
    <w:rsid w:val="00174140"/>
    <w:rsid w:val="00174774"/>
    <w:rsid w:val="00174D3C"/>
    <w:rsid w:val="0017568F"/>
    <w:rsid w:val="00177401"/>
    <w:rsid w:val="00180178"/>
    <w:rsid w:val="00181FAD"/>
    <w:rsid w:val="00182D61"/>
    <w:rsid w:val="001834A8"/>
    <w:rsid w:val="00183D94"/>
    <w:rsid w:val="0018419E"/>
    <w:rsid w:val="00184DF2"/>
    <w:rsid w:val="001858D3"/>
    <w:rsid w:val="00185CFA"/>
    <w:rsid w:val="00185DB5"/>
    <w:rsid w:val="00186192"/>
    <w:rsid w:val="00186B3A"/>
    <w:rsid w:val="00190019"/>
    <w:rsid w:val="00192DA7"/>
    <w:rsid w:val="001930B2"/>
    <w:rsid w:val="00194609"/>
    <w:rsid w:val="0019574E"/>
    <w:rsid w:val="00196213"/>
    <w:rsid w:val="0019722A"/>
    <w:rsid w:val="001974F5"/>
    <w:rsid w:val="00197F02"/>
    <w:rsid w:val="00197F3B"/>
    <w:rsid w:val="001A04EA"/>
    <w:rsid w:val="001A0744"/>
    <w:rsid w:val="001A0847"/>
    <w:rsid w:val="001A0B4C"/>
    <w:rsid w:val="001A0C5F"/>
    <w:rsid w:val="001A1216"/>
    <w:rsid w:val="001A173B"/>
    <w:rsid w:val="001A1A6E"/>
    <w:rsid w:val="001A24CC"/>
    <w:rsid w:val="001A3368"/>
    <w:rsid w:val="001A48C2"/>
    <w:rsid w:val="001A57F3"/>
    <w:rsid w:val="001A6357"/>
    <w:rsid w:val="001A6845"/>
    <w:rsid w:val="001A69D6"/>
    <w:rsid w:val="001A72D1"/>
    <w:rsid w:val="001A74CF"/>
    <w:rsid w:val="001A7B54"/>
    <w:rsid w:val="001A7BEB"/>
    <w:rsid w:val="001A7CB1"/>
    <w:rsid w:val="001B0053"/>
    <w:rsid w:val="001B0378"/>
    <w:rsid w:val="001B0613"/>
    <w:rsid w:val="001B144B"/>
    <w:rsid w:val="001B2A07"/>
    <w:rsid w:val="001B302B"/>
    <w:rsid w:val="001B3321"/>
    <w:rsid w:val="001B35EE"/>
    <w:rsid w:val="001B4884"/>
    <w:rsid w:val="001B4BC4"/>
    <w:rsid w:val="001B7310"/>
    <w:rsid w:val="001B74F0"/>
    <w:rsid w:val="001B7769"/>
    <w:rsid w:val="001C170D"/>
    <w:rsid w:val="001C2A05"/>
    <w:rsid w:val="001C305B"/>
    <w:rsid w:val="001C380D"/>
    <w:rsid w:val="001C6A58"/>
    <w:rsid w:val="001C6FF4"/>
    <w:rsid w:val="001D2B11"/>
    <w:rsid w:val="001D2F7F"/>
    <w:rsid w:val="001D3BC7"/>
    <w:rsid w:val="001D5086"/>
    <w:rsid w:val="001D5453"/>
    <w:rsid w:val="001D55EB"/>
    <w:rsid w:val="001E0162"/>
    <w:rsid w:val="001E0430"/>
    <w:rsid w:val="001E1B9C"/>
    <w:rsid w:val="001E2AB5"/>
    <w:rsid w:val="001E2ACF"/>
    <w:rsid w:val="001E2F38"/>
    <w:rsid w:val="001E2F65"/>
    <w:rsid w:val="001E3A81"/>
    <w:rsid w:val="001E4402"/>
    <w:rsid w:val="001E5873"/>
    <w:rsid w:val="001E62A2"/>
    <w:rsid w:val="001E6307"/>
    <w:rsid w:val="001E69B8"/>
    <w:rsid w:val="001E7979"/>
    <w:rsid w:val="001E7D62"/>
    <w:rsid w:val="001F052C"/>
    <w:rsid w:val="001F1E5C"/>
    <w:rsid w:val="001F2B61"/>
    <w:rsid w:val="001F2CD2"/>
    <w:rsid w:val="001F5FFA"/>
    <w:rsid w:val="001F60BE"/>
    <w:rsid w:val="001F6EBD"/>
    <w:rsid w:val="00203AB2"/>
    <w:rsid w:val="00203EFF"/>
    <w:rsid w:val="00204EF7"/>
    <w:rsid w:val="002058CB"/>
    <w:rsid w:val="00205B17"/>
    <w:rsid w:val="00206026"/>
    <w:rsid w:val="0020625F"/>
    <w:rsid w:val="00207522"/>
    <w:rsid w:val="00207D57"/>
    <w:rsid w:val="00207EA9"/>
    <w:rsid w:val="00210DF6"/>
    <w:rsid w:val="00211913"/>
    <w:rsid w:val="00213094"/>
    <w:rsid w:val="0021310D"/>
    <w:rsid w:val="002156B0"/>
    <w:rsid w:val="0021633E"/>
    <w:rsid w:val="002166BA"/>
    <w:rsid w:val="00216FDF"/>
    <w:rsid w:val="002177B5"/>
    <w:rsid w:val="002200CD"/>
    <w:rsid w:val="00220130"/>
    <w:rsid w:val="00220547"/>
    <w:rsid w:val="002215B9"/>
    <w:rsid w:val="002216D5"/>
    <w:rsid w:val="00222AA0"/>
    <w:rsid w:val="00225A0E"/>
    <w:rsid w:val="00227293"/>
    <w:rsid w:val="00227E41"/>
    <w:rsid w:val="002307E8"/>
    <w:rsid w:val="00231F75"/>
    <w:rsid w:val="0023279C"/>
    <w:rsid w:val="00232FA6"/>
    <w:rsid w:val="002349B0"/>
    <w:rsid w:val="00234C1D"/>
    <w:rsid w:val="00234C33"/>
    <w:rsid w:val="00234E88"/>
    <w:rsid w:val="00235EAB"/>
    <w:rsid w:val="00236247"/>
    <w:rsid w:val="00236FFE"/>
    <w:rsid w:val="00240D76"/>
    <w:rsid w:val="00241799"/>
    <w:rsid w:val="002421AD"/>
    <w:rsid w:val="00244D34"/>
    <w:rsid w:val="002454F6"/>
    <w:rsid w:val="0024639D"/>
    <w:rsid w:val="00250911"/>
    <w:rsid w:val="00251384"/>
    <w:rsid w:val="002535FB"/>
    <w:rsid w:val="002537E8"/>
    <w:rsid w:val="00253AAF"/>
    <w:rsid w:val="002559A5"/>
    <w:rsid w:val="00255B55"/>
    <w:rsid w:val="00256AA7"/>
    <w:rsid w:val="00256F0F"/>
    <w:rsid w:val="00257D7E"/>
    <w:rsid w:val="002603EF"/>
    <w:rsid w:val="00260552"/>
    <w:rsid w:val="002615E1"/>
    <w:rsid w:val="0026252A"/>
    <w:rsid w:val="00263340"/>
    <w:rsid w:val="00263482"/>
    <w:rsid w:val="00263A86"/>
    <w:rsid w:val="00263D27"/>
    <w:rsid w:val="00264641"/>
    <w:rsid w:val="00264694"/>
    <w:rsid w:val="00264984"/>
    <w:rsid w:val="00266A1B"/>
    <w:rsid w:val="00266A6D"/>
    <w:rsid w:val="00267665"/>
    <w:rsid w:val="00267CB3"/>
    <w:rsid w:val="00270A61"/>
    <w:rsid w:val="00271759"/>
    <w:rsid w:val="00271775"/>
    <w:rsid w:val="00272F0E"/>
    <w:rsid w:val="00273726"/>
    <w:rsid w:val="00273AF0"/>
    <w:rsid w:val="0027480E"/>
    <w:rsid w:val="00277376"/>
    <w:rsid w:val="00277FC4"/>
    <w:rsid w:val="00280471"/>
    <w:rsid w:val="00284EB8"/>
    <w:rsid w:val="00285B5C"/>
    <w:rsid w:val="00286615"/>
    <w:rsid w:val="00286C24"/>
    <w:rsid w:val="00286EBC"/>
    <w:rsid w:val="00287D44"/>
    <w:rsid w:val="0029009B"/>
    <w:rsid w:val="00290853"/>
    <w:rsid w:val="00291339"/>
    <w:rsid w:val="00293409"/>
    <w:rsid w:val="00296723"/>
    <w:rsid w:val="002971B7"/>
    <w:rsid w:val="0029789F"/>
    <w:rsid w:val="002A093C"/>
    <w:rsid w:val="002A0964"/>
    <w:rsid w:val="002A153B"/>
    <w:rsid w:val="002A26DD"/>
    <w:rsid w:val="002A2A71"/>
    <w:rsid w:val="002A2BDC"/>
    <w:rsid w:val="002A340D"/>
    <w:rsid w:val="002A35D1"/>
    <w:rsid w:val="002A6036"/>
    <w:rsid w:val="002A78B1"/>
    <w:rsid w:val="002A7EF8"/>
    <w:rsid w:val="002B1E13"/>
    <w:rsid w:val="002B1E2C"/>
    <w:rsid w:val="002B2458"/>
    <w:rsid w:val="002B29CC"/>
    <w:rsid w:val="002C0502"/>
    <w:rsid w:val="002C1375"/>
    <w:rsid w:val="002C22E0"/>
    <w:rsid w:val="002C38F3"/>
    <w:rsid w:val="002C3AFB"/>
    <w:rsid w:val="002C45A2"/>
    <w:rsid w:val="002C4C68"/>
    <w:rsid w:val="002C5164"/>
    <w:rsid w:val="002C7AE9"/>
    <w:rsid w:val="002D033A"/>
    <w:rsid w:val="002D0903"/>
    <w:rsid w:val="002D255A"/>
    <w:rsid w:val="002D56F0"/>
    <w:rsid w:val="002D68EB"/>
    <w:rsid w:val="002E1A1A"/>
    <w:rsid w:val="002E20FF"/>
    <w:rsid w:val="002E3009"/>
    <w:rsid w:val="002E33B3"/>
    <w:rsid w:val="002E3890"/>
    <w:rsid w:val="002E4E73"/>
    <w:rsid w:val="002E51D7"/>
    <w:rsid w:val="002E6534"/>
    <w:rsid w:val="002E791B"/>
    <w:rsid w:val="002E7A20"/>
    <w:rsid w:val="002E7FC9"/>
    <w:rsid w:val="002F05BF"/>
    <w:rsid w:val="002F20E2"/>
    <w:rsid w:val="002F2D52"/>
    <w:rsid w:val="002F2EB4"/>
    <w:rsid w:val="002F31F0"/>
    <w:rsid w:val="002F3310"/>
    <w:rsid w:val="002F3412"/>
    <w:rsid w:val="002F39D8"/>
    <w:rsid w:val="002F3B4F"/>
    <w:rsid w:val="002F40AF"/>
    <w:rsid w:val="002F615D"/>
    <w:rsid w:val="002F7462"/>
    <w:rsid w:val="00300423"/>
    <w:rsid w:val="00301661"/>
    <w:rsid w:val="003035A2"/>
    <w:rsid w:val="00303902"/>
    <w:rsid w:val="00303A70"/>
    <w:rsid w:val="0030464E"/>
    <w:rsid w:val="003053E1"/>
    <w:rsid w:val="00305CC2"/>
    <w:rsid w:val="00306E66"/>
    <w:rsid w:val="003070F4"/>
    <w:rsid w:val="00307BE6"/>
    <w:rsid w:val="00310252"/>
    <w:rsid w:val="003104D2"/>
    <w:rsid w:val="003106BB"/>
    <w:rsid w:val="00311870"/>
    <w:rsid w:val="00311EAD"/>
    <w:rsid w:val="00312508"/>
    <w:rsid w:val="00313311"/>
    <w:rsid w:val="003142B5"/>
    <w:rsid w:val="003147B5"/>
    <w:rsid w:val="00314B45"/>
    <w:rsid w:val="0031528F"/>
    <w:rsid w:val="0031558E"/>
    <w:rsid w:val="00316992"/>
    <w:rsid w:val="003170B3"/>
    <w:rsid w:val="003173ED"/>
    <w:rsid w:val="00320441"/>
    <w:rsid w:val="003204E8"/>
    <w:rsid w:val="00320A44"/>
    <w:rsid w:val="003211B1"/>
    <w:rsid w:val="00321BFC"/>
    <w:rsid w:val="00322112"/>
    <w:rsid w:val="00322DE2"/>
    <w:rsid w:val="00322DFD"/>
    <w:rsid w:val="003248E8"/>
    <w:rsid w:val="00325D99"/>
    <w:rsid w:val="00325F46"/>
    <w:rsid w:val="00326141"/>
    <w:rsid w:val="00327C29"/>
    <w:rsid w:val="00327D46"/>
    <w:rsid w:val="00330D25"/>
    <w:rsid w:val="00330D44"/>
    <w:rsid w:val="00331A17"/>
    <w:rsid w:val="003323D4"/>
    <w:rsid w:val="00334065"/>
    <w:rsid w:val="0033461B"/>
    <w:rsid w:val="003347B6"/>
    <w:rsid w:val="00334B02"/>
    <w:rsid w:val="00335846"/>
    <w:rsid w:val="00335FB1"/>
    <w:rsid w:val="0033687C"/>
    <w:rsid w:val="00337FE1"/>
    <w:rsid w:val="00340277"/>
    <w:rsid w:val="00340DEA"/>
    <w:rsid w:val="00340E4D"/>
    <w:rsid w:val="00341267"/>
    <w:rsid w:val="00341CEB"/>
    <w:rsid w:val="003427FD"/>
    <w:rsid w:val="003432D8"/>
    <w:rsid w:val="003451E7"/>
    <w:rsid w:val="003456EA"/>
    <w:rsid w:val="00346E83"/>
    <w:rsid w:val="00347DCD"/>
    <w:rsid w:val="00351FAA"/>
    <w:rsid w:val="003520C4"/>
    <w:rsid w:val="00352D75"/>
    <w:rsid w:val="0035318D"/>
    <w:rsid w:val="0035541B"/>
    <w:rsid w:val="0035586D"/>
    <w:rsid w:val="00355A1C"/>
    <w:rsid w:val="00356389"/>
    <w:rsid w:val="00356552"/>
    <w:rsid w:val="0035786C"/>
    <w:rsid w:val="00357E83"/>
    <w:rsid w:val="00357FE7"/>
    <w:rsid w:val="00360160"/>
    <w:rsid w:val="003606CA"/>
    <w:rsid w:val="00360895"/>
    <w:rsid w:val="003614F2"/>
    <w:rsid w:val="003622A1"/>
    <w:rsid w:val="003646D0"/>
    <w:rsid w:val="00364C2E"/>
    <w:rsid w:val="00364EBA"/>
    <w:rsid w:val="0036571C"/>
    <w:rsid w:val="00366104"/>
    <w:rsid w:val="00366B9C"/>
    <w:rsid w:val="00366D4E"/>
    <w:rsid w:val="00367071"/>
    <w:rsid w:val="00371D91"/>
    <w:rsid w:val="00371E38"/>
    <w:rsid w:val="00373D4F"/>
    <w:rsid w:val="00376317"/>
    <w:rsid w:val="00376A2F"/>
    <w:rsid w:val="00380230"/>
    <w:rsid w:val="0038042D"/>
    <w:rsid w:val="00382AD1"/>
    <w:rsid w:val="00382F65"/>
    <w:rsid w:val="00385134"/>
    <w:rsid w:val="003857E8"/>
    <w:rsid w:val="00386322"/>
    <w:rsid w:val="00386F7C"/>
    <w:rsid w:val="00387D37"/>
    <w:rsid w:val="0039027E"/>
    <w:rsid w:val="003907E4"/>
    <w:rsid w:val="00390C16"/>
    <w:rsid w:val="0039167A"/>
    <w:rsid w:val="003917B7"/>
    <w:rsid w:val="00393976"/>
    <w:rsid w:val="00393FE5"/>
    <w:rsid w:val="00394027"/>
    <w:rsid w:val="003941B9"/>
    <w:rsid w:val="00394815"/>
    <w:rsid w:val="00396723"/>
    <w:rsid w:val="003A0242"/>
    <w:rsid w:val="003A05E1"/>
    <w:rsid w:val="003A0703"/>
    <w:rsid w:val="003A234A"/>
    <w:rsid w:val="003A2860"/>
    <w:rsid w:val="003A3265"/>
    <w:rsid w:val="003A3C97"/>
    <w:rsid w:val="003A41A7"/>
    <w:rsid w:val="003A48FC"/>
    <w:rsid w:val="003A61AB"/>
    <w:rsid w:val="003A66C0"/>
    <w:rsid w:val="003A6ACB"/>
    <w:rsid w:val="003B01C9"/>
    <w:rsid w:val="003B04C4"/>
    <w:rsid w:val="003B0671"/>
    <w:rsid w:val="003B0CE9"/>
    <w:rsid w:val="003B15CC"/>
    <w:rsid w:val="003B16D0"/>
    <w:rsid w:val="003B1AAE"/>
    <w:rsid w:val="003B1C21"/>
    <w:rsid w:val="003B2033"/>
    <w:rsid w:val="003B2460"/>
    <w:rsid w:val="003B32D1"/>
    <w:rsid w:val="003B3484"/>
    <w:rsid w:val="003B3822"/>
    <w:rsid w:val="003B3EE4"/>
    <w:rsid w:val="003B62DB"/>
    <w:rsid w:val="003B665E"/>
    <w:rsid w:val="003B78CC"/>
    <w:rsid w:val="003B7A62"/>
    <w:rsid w:val="003C0949"/>
    <w:rsid w:val="003C271A"/>
    <w:rsid w:val="003C4158"/>
    <w:rsid w:val="003C4868"/>
    <w:rsid w:val="003C5097"/>
    <w:rsid w:val="003C664D"/>
    <w:rsid w:val="003D2308"/>
    <w:rsid w:val="003D27FB"/>
    <w:rsid w:val="003D35B1"/>
    <w:rsid w:val="003D3989"/>
    <w:rsid w:val="003D3CC0"/>
    <w:rsid w:val="003D4D4B"/>
    <w:rsid w:val="003D5094"/>
    <w:rsid w:val="003D5885"/>
    <w:rsid w:val="003D6851"/>
    <w:rsid w:val="003D6F1F"/>
    <w:rsid w:val="003D6F6D"/>
    <w:rsid w:val="003D7F62"/>
    <w:rsid w:val="003E1006"/>
    <w:rsid w:val="003E2832"/>
    <w:rsid w:val="003E4056"/>
    <w:rsid w:val="003E52E5"/>
    <w:rsid w:val="003E61CE"/>
    <w:rsid w:val="003E6688"/>
    <w:rsid w:val="003E7161"/>
    <w:rsid w:val="003E7A38"/>
    <w:rsid w:val="003F00D8"/>
    <w:rsid w:val="003F01A1"/>
    <w:rsid w:val="003F068B"/>
    <w:rsid w:val="003F06AC"/>
    <w:rsid w:val="003F0C68"/>
    <w:rsid w:val="003F1095"/>
    <w:rsid w:val="003F29F0"/>
    <w:rsid w:val="003F2D89"/>
    <w:rsid w:val="003F4523"/>
    <w:rsid w:val="003F50F5"/>
    <w:rsid w:val="003F526A"/>
    <w:rsid w:val="003F56B3"/>
    <w:rsid w:val="003F6030"/>
    <w:rsid w:val="003F60AF"/>
    <w:rsid w:val="003F77AA"/>
    <w:rsid w:val="004006F0"/>
    <w:rsid w:val="00400932"/>
    <w:rsid w:val="00401B49"/>
    <w:rsid w:val="004029A0"/>
    <w:rsid w:val="00403AF0"/>
    <w:rsid w:val="004045C2"/>
    <w:rsid w:val="00405201"/>
    <w:rsid w:val="004068B4"/>
    <w:rsid w:val="0040721D"/>
    <w:rsid w:val="004074EC"/>
    <w:rsid w:val="00407540"/>
    <w:rsid w:val="00410113"/>
    <w:rsid w:val="00410C91"/>
    <w:rsid w:val="00410E94"/>
    <w:rsid w:val="00411617"/>
    <w:rsid w:val="00411E15"/>
    <w:rsid w:val="00413468"/>
    <w:rsid w:val="004137DF"/>
    <w:rsid w:val="004143EA"/>
    <w:rsid w:val="00414D25"/>
    <w:rsid w:val="00415452"/>
    <w:rsid w:val="0041629F"/>
    <w:rsid w:val="004172F8"/>
    <w:rsid w:val="00417435"/>
    <w:rsid w:val="004176E4"/>
    <w:rsid w:val="00417C0E"/>
    <w:rsid w:val="00417E29"/>
    <w:rsid w:val="00424EC7"/>
    <w:rsid w:val="004252C2"/>
    <w:rsid w:val="004300A3"/>
    <w:rsid w:val="0043197D"/>
    <w:rsid w:val="004321DE"/>
    <w:rsid w:val="004322C9"/>
    <w:rsid w:val="00434359"/>
    <w:rsid w:val="00434792"/>
    <w:rsid w:val="00434B9B"/>
    <w:rsid w:val="00435720"/>
    <w:rsid w:val="00436BB5"/>
    <w:rsid w:val="00441918"/>
    <w:rsid w:val="0044229A"/>
    <w:rsid w:val="00443604"/>
    <w:rsid w:val="004436A2"/>
    <w:rsid w:val="004436BA"/>
    <w:rsid w:val="004436E6"/>
    <w:rsid w:val="00443A45"/>
    <w:rsid w:val="00443CF4"/>
    <w:rsid w:val="00444BBD"/>
    <w:rsid w:val="00444E9D"/>
    <w:rsid w:val="0044614A"/>
    <w:rsid w:val="00447312"/>
    <w:rsid w:val="00451546"/>
    <w:rsid w:val="00451616"/>
    <w:rsid w:val="00452188"/>
    <w:rsid w:val="0045340B"/>
    <w:rsid w:val="004535F1"/>
    <w:rsid w:val="00453661"/>
    <w:rsid w:val="004537C5"/>
    <w:rsid w:val="0045458D"/>
    <w:rsid w:val="00454A76"/>
    <w:rsid w:val="00454DE3"/>
    <w:rsid w:val="004552C4"/>
    <w:rsid w:val="0045624D"/>
    <w:rsid w:val="00457222"/>
    <w:rsid w:val="0046054A"/>
    <w:rsid w:val="00461557"/>
    <w:rsid w:val="0046174A"/>
    <w:rsid w:val="00461DBB"/>
    <w:rsid w:val="00462625"/>
    <w:rsid w:val="00462B9C"/>
    <w:rsid w:val="00462F5A"/>
    <w:rsid w:val="00466A5B"/>
    <w:rsid w:val="00466B3D"/>
    <w:rsid w:val="00466BA8"/>
    <w:rsid w:val="00466F8A"/>
    <w:rsid w:val="00466FDD"/>
    <w:rsid w:val="00467849"/>
    <w:rsid w:val="00467F8F"/>
    <w:rsid w:val="004707FA"/>
    <w:rsid w:val="00471BCE"/>
    <w:rsid w:val="00471CE5"/>
    <w:rsid w:val="00473D0B"/>
    <w:rsid w:val="00473DCA"/>
    <w:rsid w:val="00473DEA"/>
    <w:rsid w:val="00475592"/>
    <w:rsid w:val="004756D1"/>
    <w:rsid w:val="004770A1"/>
    <w:rsid w:val="00480487"/>
    <w:rsid w:val="0048153E"/>
    <w:rsid w:val="004820A7"/>
    <w:rsid w:val="0048242B"/>
    <w:rsid w:val="0048399F"/>
    <w:rsid w:val="0048436E"/>
    <w:rsid w:val="00484812"/>
    <w:rsid w:val="00490E85"/>
    <w:rsid w:val="0049227C"/>
    <w:rsid w:val="004926FC"/>
    <w:rsid w:val="00492CF9"/>
    <w:rsid w:val="00492D1E"/>
    <w:rsid w:val="00493D3E"/>
    <w:rsid w:val="00495155"/>
    <w:rsid w:val="004966E8"/>
    <w:rsid w:val="00497E2D"/>
    <w:rsid w:val="004A0C98"/>
    <w:rsid w:val="004A1447"/>
    <w:rsid w:val="004A297D"/>
    <w:rsid w:val="004A3D63"/>
    <w:rsid w:val="004A42BE"/>
    <w:rsid w:val="004A46CF"/>
    <w:rsid w:val="004A4A33"/>
    <w:rsid w:val="004A6383"/>
    <w:rsid w:val="004A77D1"/>
    <w:rsid w:val="004A79A1"/>
    <w:rsid w:val="004B0018"/>
    <w:rsid w:val="004B15DE"/>
    <w:rsid w:val="004B251F"/>
    <w:rsid w:val="004B2639"/>
    <w:rsid w:val="004B277A"/>
    <w:rsid w:val="004B3ECC"/>
    <w:rsid w:val="004B4AF9"/>
    <w:rsid w:val="004B5398"/>
    <w:rsid w:val="004B5495"/>
    <w:rsid w:val="004B5C9E"/>
    <w:rsid w:val="004B714B"/>
    <w:rsid w:val="004B7478"/>
    <w:rsid w:val="004C0E42"/>
    <w:rsid w:val="004C3EFC"/>
    <w:rsid w:val="004C41AD"/>
    <w:rsid w:val="004C5135"/>
    <w:rsid w:val="004C5AB4"/>
    <w:rsid w:val="004C5B54"/>
    <w:rsid w:val="004C6F13"/>
    <w:rsid w:val="004D0D5B"/>
    <w:rsid w:val="004D16F3"/>
    <w:rsid w:val="004D2811"/>
    <w:rsid w:val="004D3271"/>
    <w:rsid w:val="004D3736"/>
    <w:rsid w:val="004D3C0A"/>
    <w:rsid w:val="004D3C67"/>
    <w:rsid w:val="004D3D63"/>
    <w:rsid w:val="004D57E6"/>
    <w:rsid w:val="004D6EE5"/>
    <w:rsid w:val="004D7829"/>
    <w:rsid w:val="004E2670"/>
    <w:rsid w:val="004E2679"/>
    <w:rsid w:val="004E4121"/>
    <w:rsid w:val="004E42DC"/>
    <w:rsid w:val="004E4540"/>
    <w:rsid w:val="004E7667"/>
    <w:rsid w:val="004F2BFA"/>
    <w:rsid w:val="004F33A5"/>
    <w:rsid w:val="004F5009"/>
    <w:rsid w:val="004F5BF6"/>
    <w:rsid w:val="004F5D6B"/>
    <w:rsid w:val="004F68F1"/>
    <w:rsid w:val="004F6A71"/>
    <w:rsid w:val="004F74C6"/>
    <w:rsid w:val="004F77EE"/>
    <w:rsid w:val="005016F2"/>
    <w:rsid w:val="00501F5E"/>
    <w:rsid w:val="00502786"/>
    <w:rsid w:val="005027F0"/>
    <w:rsid w:val="005029EA"/>
    <w:rsid w:val="00503222"/>
    <w:rsid w:val="0050327B"/>
    <w:rsid w:val="00503929"/>
    <w:rsid w:val="00503E5F"/>
    <w:rsid w:val="00503FDE"/>
    <w:rsid w:val="00504135"/>
    <w:rsid w:val="005041AC"/>
    <w:rsid w:val="005053B8"/>
    <w:rsid w:val="00505F56"/>
    <w:rsid w:val="00506750"/>
    <w:rsid w:val="005074B7"/>
    <w:rsid w:val="00507A50"/>
    <w:rsid w:val="00507FE8"/>
    <w:rsid w:val="00511E88"/>
    <w:rsid w:val="00512DB7"/>
    <w:rsid w:val="00514CF6"/>
    <w:rsid w:val="00515226"/>
    <w:rsid w:val="00515A59"/>
    <w:rsid w:val="00515EFE"/>
    <w:rsid w:val="00516797"/>
    <w:rsid w:val="005179CC"/>
    <w:rsid w:val="00520167"/>
    <w:rsid w:val="00521290"/>
    <w:rsid w:val="005212CC"/>
    <w:rsid w:val="005234BC"/>
    <w:rsid w:val="00523722"/>
    <w:rsid w:val="00524E17"/>
    <w:rsid w:val="00525018"/>
    <w:rsid w:val="0052534D"/>
    <w:rsid w:val="0052559F"/>
    <w:rsid w:val="00525ADE"/>
    <w:rsid w:val="00526085"/>
    <w:rsid w:val="0052772D"/>
    <w:rsid w:val="00530AFD"/>
    <w:rsid w:val="00531354"/>
    <w:rsid w:val="00531709"/>
    <w:rsid w:val="00531EEB"/>
    <w:rsid w:val="0053306F"/>
    <w:rsid w:val="005331F3"/>
    <w:rsid w:val="00533967"/>
    <w:rsid w:val="00533EBF"/>
    <w:rsid w:val="005341B6"/>
    <w:rsid w:val="00534311"/>
    <w:rsid w:val="00536DE7"/>
    <w:rsid w:val="00537907"/>
    <w:rsid w:val="00540713"/>
    <w:rsid w:val="00541482"/>
    <w:rsid w:val="00541FEC"/>
    <w:rsid w:val="00542E2C"/>
    <w:rsid w:val="005434D1"/>
    <w:rsid w:val="00543B2E"/>
    <w:rsid w:val="0054525A"/>
    <w:rsid w:val="005452E3"/>
    <w:rsid w:val="005455CC"/>
    <w:rsid w:val="005459A4"/>
    <w:rsid w:val="00545A3B"/>
    <w:rsid w:val="005467A9"/>
    <w:rsid w:val="005504FD"/>
    <w:rsid w:val="00551B7E"/>
    <w:rsid w:val="00553587"/>
    <w:rsid w:val="00555ADE"/>
    <w:rsid w:val="005561BC"/>
    <w:rsid w:val="00556780"/>
    <w:rsid w:val="00556AE0"/>
    <w:rsid w:val="00556EBD"/>
    <w:rsid w:val="00557473"/>
    <w:rsid w:val="00557FD0"/>
    <w:rsid w:val="005627A6"/>
    <w:rsid w:val="00563498"/>
    <w:rsid w:val="005638A1"/>
    <w:rsid w:val="00564040"/>
    <w:rsid w:val="0056430F"/>
    <w:rsid w:val="00564BB8"/>
    <w:rsid w:val="005658C8"/>
    <w:rsid w:val="00566045"/>
    <w:rsid w:val="005663C2"/>
    <w:rsid w:val="005678F9"/>
    <w:rsid w:val="00572815"/>
    <w:rsid w:val="00573276"/>
    <w:rsid w:val="00574A0D"/>
    <w:rsid w:val="00575235"/>
    <w:rsid w:val="0057654C"/>
    <w:rsid w:val="00577871"/>
    <w:rsid w:val="00577A0B"/>
    <w:rsid w:val="00577AA7"/>
    <w:rsid w:val="00580415"/>
    <w:rsid w:val="00580A7C"/>
    <w:rsid w:val="00580EE9"/>
    <w:rsid w:val="005812CC"/>
    <w:rsid w:val="0058210F"/>
    <w:rsid w:val="00583EE5"/>
    <w:rsid w:val="00583F74"/>
    <w:rsid w:val="005845F9"/>
    <w:rsid w:val="005856E0"/>
    <w:rsid w:val="00585E26"/>
    <w:rsid w:val="00586E7F"/>
    <w:rsid w:val="00587122"/>
    <w:rsid w:val="005872F8"/>
    <w:rsid w:val="005903E2"/>
    <w:rsid w:val="00590E9A"/>
    <w:rsid w:val="00590FA5"/>
    <w:rsid w:val="005916D5"/>
    <w:rsid w:val="0059275F"/>
    <w:rsid w:val="005930AA"/>
    <w:rsid w:val="00593441"/>
    <w:rsid w:val="005934FC"/>
    <w:rsid w:val="00593C4E"/>
    <w:rsid w:val="005945CD"/>
    <w:rsid w:val="00594683"/>
    <w:rsid w:val="00596B28"/>
    <w:rsid w:val="00597B04"/>
    <w:rsid w:val="005A00FD"/>
    <w:rsid w:val="005A07E6"/>
    <w:rsid w:val="005A0A80"/>
    <w:rsid w:val="005A1583"/>
    <w:rsid w:val="005A1F03"/>
    <w:rsid w:val="005A2DBF"/>
    <w:rsid w:val="005A32D2"/>
    <w:rsid w:val="005A3759"/>
    <w:rsid w:val="005A4BAE"/>
    <w:rsid w:val="005A4F3F"/>
    <w:rsid w:val="005A6A00"/>
    <w:rsid w:val="005A7159"/>
    <w:rsid w:val="005B1964"/>
    <w:rsid w:val="005B1E7A"/>
    <w:rsid w:val="005B1FF2"/>
    <w:rsid w:val="005B2DC0"/>
    <w:rsid w:val="005B3B8D"/>
    <w:rsid w:val="005B3D4F"/>
    <w:rsid w:val="005B4158"/>
    <w:rsid w:val="005B6C11"/>
    <w:rsid w:val="005B7710"/>
    <w:rsid w:val="005B7832"/>
    <w:rsid w:val="005B7965"/>
    <w:rsid w:val="005C1690"/>
    <w:rsid w:val="005C1FFC"/>
    <w:rsid w:val="005C251E"/>
    <w:rsid w:val="005C253B"/>
    <w:rsid w:val="005C2BAF"/>
    <w:rsid w:val="005C2C0E"/>
    <w:rsid w:val="005C2E62"/>
    <w:rsid w:val="005C3E89"/>
    <w:rsid w:val="005C4A29"/>
    <w:rsid w:val="005C4FC7"/>
    <w:rsid w:val="005C568E"/>
    <w:rsid w:val="005C5BFA"/>
    <w:rsid w:val="005C6772"/>
    <w:rsid w:val="005C698A"/>
    <w:rsid w:val="005C6A6E"/>
    <w:rsid w:val="005C6BA5"/>
    <w:rsid w:val="005C6E1F"/>
    <w:rsid w:val="005C7F6B"/>
    <w:rsid w:val="005D2613"/>
    <w:rsid w:val="005D4077"/>
    <w:rsid w:val="005D427F"/>
    <w:rsid w:val="005D4EE3"/>
    <w:rsid w:val="005D55B0"/>
    <w:rsid w:val="005D570A"/>
    <w:rsid w:val="005D648E"/>
    <w:rsid w:val="005D79FD"/>
    <w:rsid w:val="005E1820"/>
    <w:rsid w:val="005E2208"/>
    <w:rsid w:val="005E28CB"/>
    <w:rsid w:val="005E3993"/>
    <w:rsid w:val="005E3C3E"/>
    <w:rsid w:val="005E3DB2"/>
    <w:rsid w:val="005E417E"/>
    <w:rsid w:val="005E5461"/>
    <w:rsid w:val="005E5841"/>
    <w:rsid w:val="005E5F6D"/>
    <w:rsid w:val="005E5FB5"/>
    <w:rsid w:val="005E6342"/>
    <w:rsid w:val="005E6375"/>
    <w:rsid w:val="005E6F78"/>
    <w:rsid w:val="005F0D25"/>
    <w:rsid w:val="005F0E7B"/>
    <w:rsid w:val="005F0FB4"/>
    <w:rsid w:val="005F1949"/>
    <w:rsid w:val="005F470F"/>
    <w:rsid w:val="005F47C3"/>
    <w:rsid w:val="005F5601"/>
    <w:rsid w:val="005F5FCF"/>
    <w:rsid w:val="005F62B8"/>
    <w:rsid w:val="005F6D4D"/>
    <w:rsid w:val="005F7ADC"/>
    <w:rsid w:val="005F7BD0"/>
    <w:rsid w:val="006005BA"/>
    <w:rsid w:val="00600A6B"/>
    <w:rsid w:val="00600BB9"/>
    <w:rsid w:val="006013A5"/>
    <w:rsid w:val="006014AF"/>
    <w:rsid w:val="006021DE"/>
    <w:rsid w:val="00602CE3"/>
    <w:rsid w:val="00602D38"/>
    <w:rsid w:val="00603940"/>
    <w:rsid w:val="0060416D"/>
    <w:rsid w:val="00604374"/>
    <w:rsid w:val="0060513E"/>
    <w:rsid w:val="00605859"/>
    <w:rsid w:val="00607175"/>
    <w:rsid w:val="00607477"/>
    <w:rsid w:val="006075A0"/>
    <w:rsid w:val="00607CF7"/>
    <w:rsid w:val="00607D1E"/>
    <w:rsid w:val="0061299C"/>
    <w:rsid w:val="00616050"/>
    <w:rsid w:val="006168EA"/>
    <w:rsid w:val="006169AA"/>
    <w:rsid w:val="00620223"/>
    <w:rsid w:val="0062025A"/>
    <w:rsid w:val="00620BD0"/>
    <w:rsid w:val="006213CC"/>
    <w:rsid w:val="00621B37"/>
    <w:rsid w:val="00623D55"/>
    <w:rsid w:val="00624010"/>
    <w:rsid w:val="0062459E"/>
    <w:rsid w:val="00624CD7"/>
    <w:rsid w:val="00626084"/>
    <w:rsid w:val="00626858"/>
    <w:rsid w:val="00627DF1"/>
    <w:rsid w:val="006301F8"/>
    <w:rsid w:val="00630DFB"/>
    <w:rsid w:val="00631230"/>
    <w:rsid w:val="00632C8A"/>
    <w:rsid w:val="00632F9E"/>
    <w:rsid w:val="00633016"/>
    <w:rsid w:val="00633942"/>
    <w:rsid w:val="00633BCE"/>
    <w:rsid w:val="00634ED9"/>
    <w:rsid w:val="006357B5"/>
    <w:rsid w:val="006363F6"/>
    <w:rsid w:val="006377E5"/>
    <w:rsid w:val="006408E0"/>
    <w:rsid w:val="00640B16"/>
    <w:rsid w:val="006412BE"/>
    <w:rsid w:val="00641CC2"/>
    <w:rsid w:val="006429DC"/>
    <w:rsid w:val="006439C5"/>
    <w:rsid w:val="00643F74"/>
    <w:rsid w:val="00644FC4"/>
    <w:rsid w:val="00645A6F"/>
    <w:rsid w:val="00645CCE"/>
    <w:rsid w:val="00645FEE"/>
    <w:rsid w:val="00646C05"/>
    <w:rsid w:val="006477A8"/>
    <w:rsid w:val="00650626"/>
    <w:rsid w:val="0065095F"/>
    <w:rsid w:val="00650963"/>
    <w:rsid w:val="006510D2"/>
    <w:rsid w:val="006518C1"/>
    <w:rsid w:val="00651F37"/>
    <w:rsid w:val="00652567"/>
    <w:rsid w:val="00652EF5"/>
    <w:rsid w:val="006541BF"/>
    <w:rsid w:val="006550FE"/>
    <w:rsid w:val="006555CA"/>
    <w:rsid w:val="0065736C"/>
    <w:rsid w:val="00657C87"/>
    <w:rsid w:val="0066084A"/>
    <w:rsid w:val="00661DD7"/>
    <w:rsid w:val="006620C9"/>
    <w:rsid w:val="006621C3"/>
    <w:rsid w:val="006631E7"/>
    <w:rsid w:val="00663EA0"/>
    <w:rsid w:val="00664559"/>
    <w:rsid w:val="00666FC2"/>
    <w:rsid w:val="006703E3"/>
    <w:rsid w:val="006713C1"/>
    <w:rsid w:val="0067174D"/>
    <w:rsid w:val="006718D7"/>
    <w:rsid w:val="00671F37"/>
    <w:rsid w:val="0067308F"/>
    <w:rsid w:val="00673457"/>
    <w:rsid w:val="006736F3"/>
    <w:rsid w:val="00674040"/>
    <w:rsid w:val="0067568C"/>
    <w:rsid w:val="006763BE"/>
    <w:rsid w:val="006766AA"/>
    <w:rsid w:val="00676A49"/>
    <w:rsid w:val="0068063D"/>
    <w:rsid w:val="00682731"/>
    <w:rsid w:val="00683B69"/>
    <w:rsid w:val="00684DC0"/>
    <w:rsid w:val="006852AE"/>
    <w:rsid w:val="006858DC"/>
    <w:rsid w:val="0068647F"/>
    <w:rsid w:val="00686649"/>
    <w:rsid w:val="00687174"/>
    <w:rsid w:val="00690CBF"/>
    <w:rsid w:val="00690E8A"/>
    <w:rsid w:val="0069110E"/>
    <w:rsid w:val="0069248D"/>
    <w:rsid w:val="00692505"/>
    <w:rsid w:val="00693331"/>
    <w:rsid w:val="006933C4"/>
    <w:rsid w:val="0069472C"/>
    <w:rsid w:val="0069576E"/>
    <w:rsid w:val="006959B9"/>
    <w:rsid w:val="0069682C"/>
    <w:rsid w:val="006A08D7"/>
    <w:rsid w:val="006A0B85"/>
    <w:rsid w:val="006A0F39"/>
    <w:rsid w:val="006A1E43"/>
    <w:rsid w:val="006A306E"/>
    <w:rsid w:val="006A39BD"/>
    <w:rsid w:val="006A4174"/>
    <w:rsid w:val="006A4838"/>
    <w:rsid w:val="006A5ACB"/>
    <w:rsid w:val="006A7169"/>
    <w:rsid w:val="006A7350"/>
    <w:rsid w:val="006A7697"/>
    <w:rsid w:val="006A7AB0"/>
    <w:rsid w:val="006B169D"/>
    <w:rsid w:val="006B18E2"/>
    <w:rsid w:val="006B2C24"/>
    <w:rsid w:val="006B4CFA"/>
    <w:rsid w:val="006B6562"/>
    <w:rsid w:val="006B664D"/>
    <w:rsid w:val="006B6E11"/>
    <w:rsid w:val="006C0A9D"/>
    <w:rsid w:val="006C0C1A"/>
    <w:rsid w:val="006C23E4"/>
    <w:rsid w:val="006C2DC0"/>
    <w:rsid w:val="006C3D36"/>
    <w:rsid w:val="006C5071"/>
    <w:rsid w:val="006C524C"/>
    <w:rsid w:val="006C75C7"/>
    <w:rsid w:val="006D0FE0"/>
    <w:rsid w:val="006D10FC"/>
    <w:rsid w:val="006D1698"/>
    <w:rsid w:val="006D18EF"/>
    <w:rsid w:val="006D226B"/>
    <w:rsid w:val="006D2A6F"/>
    <w:rsid w:val="006D2C94"/>
    <w:rsid w:val="006D3599"/>
    <w:rsid w:val="006D42EA"/>
    <w:rsid w:val="006D469A"/>
    <w:rsid w:val="006D4B4A"/>
    <w:rsid w:val="006D752C"/>
    <w:rsid w:val="006D7903"/>
    <w:rsid w:val="006D794B"/>
    <w:rsid w:val="006E066F"/>
    <w:rsid w:val="006E0921"/>
    <w:rsid w:val="006E1074"/>
    <w:rsid w:val="006E1399"/>
    <w:rsid w:val="006E13F9"/>
    <w:rsid w:val="006E17ED"/>
    <w:rsid w:val="006E1E1A"/>
    <w:rsid w:val="006E1F59"/>
    <w:rsid w:val="006E2575"/>
    <w:rsid w:val="006E276B"/>
    <w:rsid w:val="006E35CE"/>
    <w:rsid w:val="006E4165"/>
    <w:rsid w:val="006E4C59"/>
    <w:rsid w:val="006E5CD1"/>
    <w:rsid w:val="006E6D9F"/>
    <w:rsid w:val="006E7213"/>
    <w:rsid w:val="006E752A"/>
    <w:rsid w:val="006E7638"/>
    <w:rsid w:val="006F06E5"/>
    <w:rsid w:val="006F0A9E"/>
    <w:rsid w:val="006F0F29"/>
    <w:rsid w:val="006F0FC9"/>
    <w:rsid w:val="006F213F"/>
    <w:rsid w:val="006F33B0"/>
    <w:rsid w:val="006F37EC"/>
    <w:rsid w:val="006F3886"/>
    <w:rsid w:val="006F4DD2"/>
    <w:rsid w:val="006F521A"/>
    <w:rsid w:val="006F60A0"/>
    <w:rsid w:val="006F6EB1"/>
    <w:rsid w:val="00701789"/>
    <w:rsid w:val="00701DFC"/>
    <w:rsid w:val="0070346A"/>
    <w:rsid w:val="0070379E"/>
    <w:rsid w:val="0070495C"/>
    <w:rsid w:val="00704B33"/>
    <w:rsid w:val="007052A5"/>
    <w:rsid w:val="0070589C"/>
    <w:rsid w:val="007064A2"/>
    <w:rsid w:val="007068BE"/>
    <w:rsid w:val="007072C9"/>
    <w:rsid w:val="00707F66"/>
    <w:rsid w:val="007103DF"/>
    <w:rsid w:val="00710B36"/>
    <w:rsid w:val="00711E0E"/>
    <w:rsid w:val="007120C1"/>
    <w:rsid w:val="00713429"/>
    <w:rsid w:val="00713507"/>
    <w:rsid w:val="0071489D"/>
    <w:rsid w:val="0071557F"/>
    <w:rsid w:val="00715C88"/>
    <w:rsid w:val="00715FDD"/>
    <w:rsid w:val="007163B3"/>
    <w:rsid w:val="00716D0E"/>
    <w:rsid w:val="00716EAD"/>
    <w:rsid w:val="0071784A"/>
    <w:rsid w:val="0072049E"/>
    <w:rsid w:val="00720B6B"/>
    <w:rsid w:val="007214F3"/>
    <w:rsid w:val="00721866"/>
    <w:rsid w:val="00721CC2"/>
    <w:rsid w:val="00722795"/>
    <w:rsid w:val="00723091"/>
    <w:rsid w:val="0072403F"/>
    <w:rsid w:val="00724723"/>
    <w:rsid w:val="00724801"/>
    <w:rsid w:val="00724FA9"/>
    <w:rsid w:val="0072553F"/>
    <w:rsid w:val="0072697D"/>
    <w:rsid w:val="0072755A"/>
    <w:rsid w:val="00727E6A"/>
    <w:rsid w:val="0073164A"/>
    <w:rsid w:val="0073185D"/>
    <w:rsid w:val="00731881"/>
    <w:rsid w:val="007327D4"/>
    <w:rsid w:val="00733A0C"/>
    <w:rsid w:val="00733B90"/>
    <w:rsid w:val="00734539"/>
    <w:rsid w:val="0073481B"/>
    <w:rsid w:val="0073511A"/>
    <w:rsid w:val="007376E6"/>
    <w:rsid w:val="00737C9C"/>
    <w:rsid w:val="00737F60"/>
    <w:rsid w:val="0074087E"/>
    <w:rsid w:val="00740FAB"/>
    <w:rsid w:val="00741D51"/>
    <w:rsid w:val="00742857"/>
    <w:rsid w:val="007433D3"/>
    <w:rsid w:val="00743552"/>
    <w:rsid w:val="00745958"/>
    <w:rsid w:val="007460D3"/>
    <w:rsid w:val="00751225"/>
    <w:rsid w:val="0075183C"/>
    <w:rsid w:val="00752405"/>
    <w:rsid w:val="00752FDF"/>
    <w:rsid w:val="00753D8C"/>
    <w:rsid w:val="00756D07"/>
    <w:rsid w:val="00756E48"/>
    <w:rsid w:val="007603B6"/>
    <w:rsid w:val="00760903"/>
    <w:rsid w:val="0076159E"/>
    <w:rsid w:val="00763973"/>
    <w:rsid w:val="00763978"/>
    <w:rsid w:val="00763A08"/>
    <w:rsid w:val="00763D7B"/>
    <w:rsid w:val="00765101"/>
    <w:rsid w:val="007664CB"/>
    <w:rsid w:val="00767169"/>
    <w:rsid w:val="00767DCD"/>
    <w:rsid w:val="0077037D"/>
    <w:rsid w:val="007710BB"/>
    <w:rsid w:val="007712C9"/>
    <w:rsid w:val="00771F49"/>
    <w:rsid w:val="0077442C"/>
    <w:rsid w:val="007747A8"/>
    <w:rsid w:val="00776AF0"/>
    <w:rsid w:val="00776CC4"/>
    <w:rsid w:val="00780ADE"/>
    <w:rsid w:val="00780E0B"/>
    <w:rsid w:val="00780F70"/>
    <w:rsid w:val="0078104B"/>
    <w:rsid w:val="00781B3A"/>
    <w:rsid w:val="00782B28"/>
    <w:rsid w:val="00783382"/>
    <w:rsid w:val="007839AD"/>
    <w:rsid w:val="007855A1"/>
    <w:rsid w:val="00786ACF"/>
    <w:rsid w:val="00786F04"/>
    <w:rsid w:val="00790BFB"/>
    <w:rsid w:val="00791368"/>
    <w:rsid w:val="00791BED"/>
    <w:rsid w:val="0079209D"/>
    <w:rsid w:val="00792C97"/>
    <w:rsid w:val="007944C7"/>
    <w:rsid w:val="00794A4C"/>
    <w:rsid w:val="00795614"/>
    <w:rsid w:val="007976CD"/>
    <w:rsid w:val="00797803"/>
    <w:rsid w:val="00797E8D"/>
    <w:rsid w:val="00797E8F"/>
    <w:rsid w:val="00797F7E"/>
    <w:rsid w:val="007A0AFE"/>
    <w:rsid w:val="007A145D"/>
    <w:rsid w:val="007A16D4"/>
    <w:rsid w:val="007A1A28"/>
    <w:rsid w:val="007A2623"/>
    <w:rsid w:val="007A3001"/>
    <w:rsid w:val="007A6040"/>
    <w:rsid w:val="007A66F9"/>
    <w:rsid w:val="007A6AFB"/>
    <w:rsid w:val="007A78B9"/>
    <w:rsid w:val="007A79E7"/>
    <w:rsid w:val="007A7E0C"/>
    <w:rsid w:val="007B0078"/>
    <w:rsid w:val="007B0B12"/>
    <w:rsid w:val="007B2DF1"/>
    <w:rsid w:val="007B2F38"/>
    <w:rsid w:val="007B3EFB"/>
    <w:rsid w:val="007B48E2"/>
    <w:rsid w:val="007B59F9"/>
    <w:rsid w:val="007B68ED"/>
    <w:rsid w:val="007B7E45"/>
    <w:rsid w:val="007B7F79"/>
    <w:rsid w:val="007C07BB"/>
    <w:rsid w:val="007C0F4B"/>
    <w:rsid w:val="007C14A5"/>
    <w:rsid w:val="007C1835"/>
    <w:rsid w:val="007C2E57"/>
    <w:rsid w:val="007C40AF"/>
    <w:rsid w:val="007C4232"/>
    <w:rsid w:val="007C4582"/>
    <w:rsid w:val="007C46F7"/>
    <w:rsid w:val="007C499E"/>
    <w:rsid w:val="007C4FC8"/>
    <w:rsid w:val="007C58F0"/>
    <w:rsid w:val="007C6272"/>
    <w:rsid w:val="007C7558"/>
    <w:rsid w:val="007C76F9"/>
    <w:rsid w:val="007D073F"/>
    <w:rsid w:val="007D10B6"/>
    <w:rsid w:val="007D1AFC"/>
    <w:rsid w:val="007D1D7B"/>
    <w:rsid w:val="007D379A"/>
    <w:rsid w:val="007D3850"/>
    <w:rsid w:val="007D49C7"/>
    <w:rsid w:val="007D4A16"/>
    <w:rsid w:val="007D57AF"/>
    <w:rsid w:val="007D5AC2"/>
    <w:rsid w:val="007D645D"/>
    <w:rsid w:val="007D64FF"/>
    <w:rsid w:val="007D734B"/>
    <w:rsid w:val="007D7C04"/>
    <w:rsid w:val="007E1C65"/>
    <w:rsid w:val="007E1F77"/>
    <w:rsid w:val="007E2470"/>
    <w:rsid w:val="007E3574"/>
    <w:rsid w:val="007E3C0E"/>
    <w:rsid w:val="007E4B38"/>
    <w:rsid w:val="007E55C3"/>
    <w:rsid w:val="007E5DCD"/>
    <w:rsid w:val="007E664A"/>
    <w:rsid w:val="007E7B45"/>
    <w:rsid w:val="007E7EBC"/>
    <w:rsid w:val="007F0D3E"/>
    <w:rsid w:val="007F16B9"/>
    <w:rsid w:val="007F1E58"/>
    <w:rsid w:val="007F1EBE"/>
    <w:rsid w:val="007F1F60"/>
    <w:rsid w:val="007F307B"/>
    <w:rsid w:val="007F3B50"/>
    <w:rsid w:val="007F4F9F"/>
    <w:rsid w:val="007F5F3F"/>
    <w:rsid w:val="007F60E5"/>
    <w:rsid w:val="007F6396"/>
    <w:rsid w:val="007F74FD"/>
    <w:rsid w:val="008005CC"/>
    <w:rsid w:val="00801205"/>
    <w:rsid w:val="008015D0"/>
    <w:rsid w:val="0080197A"/>
    <w:rsid w:val="00801AA9"/>
    <w:rsid w:val="00802274"/>
    <w:rsid w:val="00802D04"/>
    <w:rsid w:val="00803483"/>
    <w:rsid w:val="0080400B"/>
    <w:rsid w:val="0080480A"/>
    <w:rsid w:val="00804FB8"/>
    <w:rsid w:val="00805508"/>
    <w:rsid w:val="0080588E"/>
    <w:rsid w:val="00806888"/>
    <w:rsid w:val="008069CC"/>
    <w:rsid w:val="00806BA3"/>
    <w:rsid w:val="00807D4A"/>
    <w:rsid w:val="00810946"/>
    <w:rsid w:val="00810C5C"/>
    <w:rsid w:val="00810DF0"/>
    <w:rsid w:val="008115E8"/>
    <w:rsid w:val="00811B44"/>
    <w:rsid w:val="008124A5"/>
    <w:rsid w:val="008126F8"/>
    <w:rsid w:val="008135BE"/>
    <w:rsid w:val="008144A6"/>
    <w:rsid w:val="00814E36"/>
    <w:rsid w:val="00815713"/>
    <w:rsid w:val="0081586A"/>
    <w:rsid w:val="00815BAD"/>
    <w:rsid w:val="008164C8"/>
    <w:rsid w:val="0081733C"/>
    <w:rsid w:val="00817407"/>
    <w:rsid w:val="0082037D"/>
    <w:rsid w:val="00820B3E"/>
    <w:rsid w:val="00820F6B"/>
    <w:rsid w:val="00821136"/>
    <w:rsid w:val="0082154A"/>
    <w:rsid w:val="00822163"/>
    <w:rsid w:val="00822368"/>
    <w:rsid w:val="00822402"/>
    <w:rsid w:val="008239CC"/>
    <w:rsid w:val="00826F9E"/>
    <w:rsid w:val="00827A89"/>
    <w:rsid w:val="00827E7E"/>
    <w:rsid w:val="00830444"/>
    <w:rsid w:val="00830A67"/>
    <w:rsid w:val="00831B55"/>
    <w:rsid w:val="0083217E"/>
    <w:rsid w:val="008322FD"/>
    <w:rsid w:val="00832FA4"/>
    <w:rsid w:val="00833B86"/>
    <w:rsid w:val="008342EB"/>
    <w:rsid w:val="008345D9"/>
    <w:rsid w:val="008374A4"/>
    <w:rsid w:val="00837CAC"/>
    <w:rsid w:val="00837E63"/>
    <w:rsid w:val="00840125"/>
    <w:rsid w:val="00840C94"/>
    <w:rsid w:val="008419A9"/>
    <w:rsid w:val="00841C34"/>
    <w:rsid w:val="00841D30"/>
    <w:rsid w:val="00842299"/>
    <w:rsid w:val="00842893"/>
    <w:rsid w:val="00843C5C"/>
    <w:rsid w:val="00845109"/>
    <w:rsid w:val="008453AB"/>
    <w:rsid w:val="00846947"/>
    <w:rsid w:val="00850C34"/>
    <w:rsid w:val="00852C13"/>
    <w:rsid w:val="00853A94"/>
    <w:rsid w:val="00854009"/>
    <w:rsid w:val="0085491E"/>
    <w:rsid w:val="00854E18"/>
    <w:rsid w:val="00854FF2"/>
    <w:rsid w:val="0085548B"/>
    <w:rsid w:val="008568B5"/>
    <w:rsid w:val="00857795"/>
    <w:rsid w:val="008605F2"/>
    <w:rsid w:val="00860929"/>
    <w:rsid w:val="00861041"/>
    <w:rsid w:val="008610F3"/>
    <w:rsid w:val="008611F5"/>
    <w:rsid w:val="008615A0"/>
    <w:rsid w:val="008615DA"/>
    <w:rsid w:val="00862A39"/>
    <w:rsid w:val="00862C2E"/>
    <w:rsid w:val="00863B5B"/>
    <w:rsid w:val="00863D25"/>
    <w:rsid w:val="00864087"/>
    <w:rsid w:val="00865DD9"/>
    <w:rsid w:val="00865E92"/>
    <w:rsid w:val="00866350"/>
    <w:rsid w:val="00866BBD"/>
    <w:rsid w:val="008672CD"/>
    <w:rsid w:val="00867E22"/>
    <w:rsid w:val="00870B53"/>
    <w:rsid w:val="0087247F"/>
    <w:rsid w:val="00873F23"/>
    <w:rsid w:val="008745E8"/>
    <w:rsid w:val="00874718"/>
    <w:rsid w:val="00874CD9"/>
    <w:rsid w:val="008750DA"/>
    <w:rsid w:val="0087621F"/>
    <w:rsid w:val="008764CD"/>
    <w:rsid w:val="00876BC9"/>
    <w:rsid w:val="00877336"/>
    <w:rsid w:val="00877D97"/>
    <w:rsid w:val="0088136E"/>
    <w:rsid w:val="00881D19"/>
    <w:rsid w:val="0088297B"/>
    <w:rsid w:val="00883E23"/>
    <w:rsid w:val="00886485"/>
    <w:rsid w:val="008876D5"/>
    <w:rsid w:val="00887EB0"/>
    <w:rsid w:val="008913F4"/>
    <w:rsid w:val="00891C8C"/>
    <w:rsid w:val="00892957"/>
    <w:rsid w:val="0089366B"/>
    <w:rsid w:val="00893B9F"/>
    <w:rsid w:val="00894AF5"/>
    <w:rsid w:val="00894CB1"/>
    <w:rsid w:val="00895574"/>
    <w:rsid w:val="008960E8"/>
    <w:rsid w:val="00896255"/>
    <w:rsid w:val="008962F8"/>
    <w:rsid w:val="008A02FB"/>
    <w:rsid w:val="008A041D"/>
    <w:rsid w:val="008A087B"/>
    <w:rsid w:val="008A18A1"/>
    <w:rsid w:val="008A213D"/>
    <w:rsid w:val="008A47E3"/>
    <w:rsid w:val="008A47FE"/>
    <w:rsid w:val="008A4A4D"/>
    <w:rsid w:val="008A4B36"/>
    <w:rsid w:val="008A5EF1"/>
    <w:rsid w:val="008A6DE5"/>
    <w:rsid w:val="008A6DFD"/>
    <w:rsid w:val="008A74A9"/>
    <w:rsid w:val="008B049D"/>
    <w:rsid w:val="008B076A"/>
    <w:rsid w:val="008B0808"/>
    <w:rsid w:val="008B20C8"/>
    <w:rsid w:val="008B33FF"/>
    <w:rsid w:val="008B3729"/>
    <w:rsid w:val="008B4ABB"/>
    <w:rsid w:val="008B5CCB"/>
    <w:rsid w:val="008B6CBB"/>
    <w:rsid w:val="008B6E1E"/>
    <w:rsid w:val="008C0BF5"/>
    <w:rsid w:val="008C1A94"/>
    <w:rsid w:val="008C246D"/>
    <w:rsid w:val="008C28F7"/>
    <w:rsid w:val="008C3AE5"/>
    <w:rsid w:val="008C40D4"/>
    <w:rsid w:val="008C4124"/>
    <w:rsid w:val="008C5161"/>
    <w:rsid w:val="008C5A0A"/>
    <w:rsid w:val="008C6338"/>
    <w:rsid w:val="008C679B"/>
    <w:rsid w:val="008C7DC5"/>
    <w:rsid w:val="008D00C3"/>
    <w:rsid w:val="008D0A71"/>
    <w:rsid w:val="008D0EAD"/>
    <w:rsid w:val="008D1759"/>
    <w:rsid w:val="008D1810"/>
    <w:rsid w:val="008D18AB"/>
    <w:rsid w:val="008D2031"/>
    <w:rsid w:val="008D34AC"/>
    <w:rsid w:val="008D416D"/>
    <w:rsid w:val="008D5727"/>
    <w:rsid w:val="008D6903"/>
    <w:rsid w:val="008D7161"/>
    <w:rsid w:val="008D76D1"/>
    <w:rsid w:val="008E4605"/>
    <w:rsid w:val="008E5943"/>
    <w:rsid w:val="008E5A03"/>
    <w:rsid w:val="008E6500"/>
    <w:rsid w:val="008E7642"/>
    <w:rsid w:val="008F1075"/>
    <w:rsid w:val="008F1836"/>
    <w:rsid w:val="008F1EEE"/>
    <w:rsid w:val="008F2056"/>
    <w:rsid w:val="008F2B73"/>
    <w:rsid w:val="008F2F60"/>
    <w:rsid w:val="008F4AFF"/>
    <w:rsid w:val="008F4F57"/>
    <w:rsid w:val="008F5426"/>
    <w:rsid w:val="008F5A5E"/>
    <w:rsid w:val="008F602C"/>
    <w:rsid w:val="008F6159"/>
    <w:rsid w:val="00901FEC"/>
    <w:rsid w:val="00903D63"/>
    <w:rsid w:val="00903E5E"/>
    <w:rsid w:val="00904794"/>
    <w:rsid w:val="00906E2C"/>
    <w:rsid w:val="00910375"/>
    <w:rsid w:val="009121E4"/>
    <w:rsid w:val="009127BD"/>
    <w:rsid w:val="00914666"/>
    <w:rsid w:val="0091605A"/>
    <w:rsid w:val="00916937"/>
    <w:rsid w:val="00917764"/>
    <w:rsid w:val="00917A99"/>
    <w:rsid w:val="00917E4E"/>
    <w:rsid w:val="00917F12"/>
    <w:rsid w:val="009203AE"/>
    <w:rsid w:val="009205ED"/>
    <w:rsid w:val="009207BC"/>
    <w:rsid w:val="0092120F"/>
    <w:rsid w:val="009218F1"/>
    <w:rsid w:val="009233FA"/>
    <w:rsid w:val="00923A55"/>
    <w:rsid w:val="0092452D"/>
    <w:rsid w:val="0092474B"/>
    <w:rsid w:val="00924D9D"/>
    <w:rsid w:val="00926B3E"/>
    <w:rsid w:val="00926DC2"/>
    <w:rsid w:val="0092785E"/>
    <w:rsid w:val="00927DA2"/>
    <w:rsid w:val="009307D0"/>
    <w:rsid w:val="00933F5A"/>
    <w:rsid w:val="00934019"/>
    <w:rsid w:val="00935717"/>
    <w:rsid w:val="00935909"/>
    <w:rsid w:val="00935C9C"/>
    <w:rsid w:val="00936157"/>
    <w:rsid w:val="0093685B"/>
    <w:rsid w:val="00936CEE"/>
    <w:rsid w:val="00940BBF"/>
    <w:rsid w:val="00940C3E"/>
    <w:rsid w:val="00941065"/>
    <w:rsid w:val="009412AB"/>
    <w:rsid w:val="00941839"/>
    <w:rsid w:val="00942819"/>
    <w:rsid w:val="00942B85"/>
    <w:rsid w:val="00942BF0"/>
    <w:rsid w:val="00943046"/>
    <w:rsid w:val="009439B2"/>
    <w:rsid w:val="00943D7F"/>
    <w:rsid w:val="00944638"/>
    <w:rsid w:val="00946549"/>
    <w:rsid w:val="0094677A"/>
    <w:rsid w:val="00946EE4"/>
    <w:rsid w:val="0094790B"/>
    <w:rsid w:val="00950047"/>
    <w:rsid w:val="00950D5E"/>
    <w:rsid w:val="00951797"/>
    <w:rsid w:val="00952013"/>
    <w:rsid w:val="00952514"/>
    <w:rsid w:val="009538D2"/>
    <w:rsid w:val="00954135"/>
    <w:rsid w:val="00954839"/>
    <w:rsid w:val="00955224"/>
    <w:rsid w:val="00955845"/>
    <w:rsid w:val="00955F46"/>
    <w:rsid w:val="00956F99"/>
    <w:rsid w:val="00960B63"/>
    <w:rsid w:val="009613CF"/>
    <w:rsid w:val="00961C87"/>
    <w:rsid w:val="00962C03"/>
    <w:rsid w:val="00963477"/>
    <w:rsid w:val="00965AD3"/>
    <w:rsid w:val="00965EDD"/>
    <w:rsid w:val="00966CB9"/>
    <w:rsid w:val="00966DFD"/>
    <w:rsid w:val="009700D8"/>
    <w:rsid w:val="00972431"/>
    <w:rsid w:val="00974173"/>
    <w:rsid w:val="00974D62"/>
    <w:rsid w:val="009756C1"/>
    <w:rsid w:val="00976DAB"/>
    <w:rsid w:val="00977A0E"/>
    <w:rsid w:val="00981415"/>
    <w:rsid w:val="00981D1A"/>
    <w:rsid w:val="00981FA0"/>
    <w:rsid w:val="0098281D"/>
    <w:rsid w:val="00982FB5"/>
    <w:rsid w:val="0098338B"/>
    <w:rsid w:val="009836A3"/>
    <w:rsid w:val="00983B9E"/>
    <w:rsid w:val="00983DF5"/>
    <w:rsid w:val="00984BBF"/>
    <w:rsid w:val="00984CA8"/>
    <w:rsid w:val="00985131"/>
    <w:rsid w:val="00987064"/>
    <w:rsid w:val="009875C6"/>
    <w:rsid w:val="009900FD"/>
    <w:rsid w:val="0099243B"/>
    <w:rsid w:val="00992A40"/>
    <w:rsid w:val="00993B65"/>
    <w:rsid w:val="00993DAE"/>
    <w:rsid w:val="00994528"/>
    <w:rsid w:val="00995DDA"/>
    <w:rsid w:val="00996859"/>
    <w:rsid w:val="00996BBF"/>
    <w:rsid w:val="00997570"/>
    <w:rsid w:val="00997618"/>
    <w:rsid w:val="00997EB5"/>
    <w:rsid w:val="009A004D"/>
    <w:rsid w:val="009A1538"/>
    <w:rsid w:val="009A1693"/>
    <w:rsid w:val="009A45D9"/>
    <w:rsid w:val="009A694B"/>
    <w:rsid w:val="009A6AE5"/>
    <w:rsid w:val="009A7340"/>
    <w:rsid w:val="009B11B5"/>
    <w:rsid w:val="009B1EA4"/>
    <w:rsid w:val="009B260E"/>
    <w:rsid w:val="009B3663"/>
    <w:rsid w:val="009B37B5"/>
    <w:rsid w:val="009B5247"/>
    <w:rsid w:val="009B67CB"/>
    <w:rsid w:val="009B6C40"/>
    <w:rsid w:val="009B7504"/>
    <w:rsid w:val="009B7DCD"/>
    <w:rsid w:val="009B7EDF"/>
    <w:rsid w:val="009C1281"/>
    <w:rsid w:val="009C28B5"/>
    <w:rsid w:val="009C2E74"/>
    <w:rsid w:val="009C3ECE"/>
    <w:rsid w:val="009C406E"/>
    <w:rsid w:val="009C40D2"/>
    <w:rsid w:val="009C7395"/>
    <w:rsid w:val="009C7D89"/>
    <w:rsid w:val="009D1AF2"/>
    <w:rsid w:val="009D1E88"/>
    <w:rsid w:val="009D2E29"/>
    <w:rsid w:val="009D2EE0"/>
    <w:rsid w:val="009D50C7"/>
    <w:rsid w:val="009D6F0D"/>
    <w:rsid w:val="009E0342"/>
    <w:rsid w:val="009E176D"/>
    <w:rsid w:val="009E183C"/>
    <w:rsid w:val="009E31E3"/>
    <w:rsid w:val="009E3C22"/>
    <w:rsid w:val="009E750F"/>
    <w:rsid w:val="009E7873"/>
    <w:rsid w:val="009E7D66"/>
    <w:rsid w:val="009E7F61"/>
    <w:rsid w:val="009F005F"/>
    <w:rsid w:val="009F08F6"/>
    <w:rsid w:val="009F2FBA"/>
    <w:rsid w:val="009F3169"/>
    <w:rsid w:val="009F38FB"/>
    <w:rsid w:val="009F497F"/>
    <w:rsid w:val="009F6F0E"/>
    <w:rsid w:val="009F744D"/>
    <w:rsid w:val="00A01B04"/>
    <w:rsid w:val="00A020B9"/>
    <w:rsid w:val="00A02E0E"/>
    <w:rsid w:val="00A034B0"/>
    <w:rsid w:val="00A03A2C"/>
    <w:rsid w:val="00A03E44"/>
    <w:rsid w:val="00A0405B"/>
    <w:rsid w:val="00A0456D"/>
    <w:rsid w:val="00A04BD3"/>
    <w:rsid w:val="00A051C3"/>
    <w:rsid w:val="00A0540C"/>
    <w:rsid w:val="00A05D6F"/>
    <w:rsid w:val="00A060AF"/>
    <w:rsid w:val="00A061F0"/>
    <w:rsid w:val="00A0763F"/>
    <w:rsid w:val="00A07806"/>
    <w:rsid w:val="00A10BA3"/>
    <w:rsid w:val="00A11535"/>
    <w:rsid w:val="00A12C6D"/>
    <w:rsid w:val="00A12CC4"/>
    <w:rsid w:val="00A132F0"/>
    <w:rsid w:val="00A139FB"/>
    <w:rsid w:val="00A14257"/>
    <w:rsid w:val="00A15A4E"/>
    <w:rsid w:val="00A162A1"/>
    <w:rsid w:val="00A1739A"/>
    <w:rsid w:val="00A20263"/>
    <w:rsid w:val="00A210F4"/>
    <w:rsid w:val="00A21313"/>
    <w:rsid w:val="00A22478"/>
    <w:rsid w:val="00A22C0C"/>
    <w:rsid w:val="00A23AA6"/>
    <w:rsid w:val="00A24A6F"/>
    <w:rsid w:val="00A2502F"/>
    <w:rsid w:val="00A254BE"/>
    <w:rsid w:val="00A2585A"/>
    <w:rsid w:val="00A258D2"/>
    <w:rsid w:val="00A26E29"/>
    <w:rsid w:val="00A27C58"/>
    <w:rsid w:val="00A27D68"/>
    <w:rsid w:val="00A3002F"/>
    <w:rsid w:val="00A3148A"/>
    <w:rsid w:val="00A31E60"/>
    <w:rsid w:val="00A31F42"/>
    <w:rsid w:val="00A33089"/>
    <w:rsid w:val="00A33231"/>
    <w:rsid w:val="00A33550"/>
    <w:rsid w:val="00A33784"/>
    <w:rsid w:val="00A33BA9"/>
    <w:rsid w:val="00A3522A"/>
    <w:rsid w:val="00A3539F"/>
    <w:rsid w:val="00A358E4"/>
    <w:rsid w:val="00A35E40"/>
    <w:rsid w:val="00A41D96"/>
    <w:rsid w:val="00A423A9"/>
    <w:rsid w:val="00A425E9"/>
    <w:rsid w:val="00A427C0"/>
    <w:rsid w:val="00A428B1"/>
    <w:rsid w:val="00A4389D"/>
    <w:rsid w:val="00A4452F"/>
    <w:rsid w:val="00A47969"/>
    <w:rsid w:val="00A504D6"/>
    <w:rsid w:val="00A50753"/>
    <w:rsid w:val="00A51693"/>
    <w:rsid w:val="00A51A41"/>
    <w:rsid w:val="00A51C75"/>
    <w:rsid w:val="00A528FE"/>
    <w:rsid w:val="00A530F3"/>
    <w:rsid w:val="00A5328A"/>
    <w:rsid w:val="00A532B2"/>
    <w:rsid w:val="00A5395E"/>
    <w:rsid w:val="00A53A2B"/>
    <w:rsid w:val="00A54B88"/>
    <w:rsid w:val="00A555C7"/>
    <w:rsid w:val="00A5584A"/>
    <w:rsid w:val="00A559A5"/>
    <w:rsid w:val="00A55F92"/>
    <w:rsid w:val="00A577BB"/>
    <w:rsid w:val="00A57AB7"/>
    <w:rsid w:val="00A57AEA"/>
    <w:rsid w:val="00A60B72"/>
    <w:rsid w:val="00A60EFE"/>
    <w:rsid w:val="00A613CC"/>
    <w:rsid w:val="00A626EF"/>
    <w:rsid w:val="00A62DB5"/>
    <w:rsid w:val="00A63A69"/>
    <w:rsid w:val="00A65F79"/>
    <w:rsid w:val="00A661C8"/>
    <w:rsid w:val="00A663B6"/>
    <w:rsid w:val="00A679A1"/>
    <w:rsid w:val="00A702F1"/>
    <w:rsid w:val="00A70B35"/>
    <w:rsid w:val="00A7255A"/>
    <w:rsid w:val="00A74CBC"/>
    <w:rsid w:val="00A7523A"/>
    <w:rsid w:val="00A755BB"/>
    <w:rsid w:val="00A75723"/>
    <w:rsid w:val="00A76665"/>
    <w:rsid w:val="00A76F0F"/>
    <w:rsid w:val="00A80652"/>
    <w:rsid w:val="00A806FD"/>
    <w:rsid w:val="00A80A09"/>
    <w:rsid w:val="00A82997"/>
    <w:rsid w:val="00A83C1E"/>
    <w:rsid w:val="00A83E20"/>
    <w:rsid w:val="00A84109"/>
    <w:rsid w:val="00A84F10"/>
    <w:rsid w:val="00A84F35"/>
    <w:rsid w:val="00A850C3"/>
    <w:rsid w:val="00A85784"/>
    <w:rsid w:val="00A85B1E"/>
    <w:rsid w:val="00A86163"/>
    <w:rsid w:val="00A87D24"/>
    <w:rsid w:val="00A87D82"/>
    <w:rsid w:val="00A87F4F"/>
    <w:rsid w:val="00A9121D"/>
    <w:rsid w:val="00A919C7"/>
    <w:rsid w:val="00A91D74"/>
    <w:rsid w:val="00A92E4D"/>
    <w:rsid w:val="00A93424"/>
    <w:rsid w:val="00A93A6A"/>
    <w:rsid w:val="00A93C3F"/>
    <w:rsid w:val="00A94292"/>
    <w:rsid w:val="00A95214"/>
    <w:rsid w:val="00A95C57"/>
    <w:rsid w:val="00A95FCD"/>
    <w:rsid w:val="00A9617B"/>
    <w:rsid w:val="00A96C1E"/>
    <w:rsid w:val="00AA08A6"/>
    <w:rsid w:val="00AA20B4"/>
    <w:rsid w:val="00AA23C0"/>
    <w:rsid w:val="00AA2F32"/>
    <w:rsid w:val="00AA3508"/>
    <w:rsid w:val="00AA4525"/>
    <w:rsid w:val="00AA4634"/>
    <w:rsid w:val="00AA5371"/>
    <w:rsid w:val="00AA5568"/>
    <w:rsid w:val="00AA6092"/>
    <w:rsid w:val="00AA6D28"/>
    <w:rsid w:val="00AA715C"/>
    <w:rsid w:val="00AA7AF0"/>
    <w:rsid w:val="00AB1AEB"/>
    <w:rsid w:val="00AB1ECF"/>
    <w:rsid w:val="00AB37BE"/>
    <w:rsid w:val="00AB4BCB"/>
    <w:rsid w:val="00AB4C7C"/>
    <w:rsid w:val="00AB5D65"/>
    <w:rsid w:val="00AB671B"/>
    <w:rsid w:val="00AB6795"/>
    <w:rsid w:val="00AB67E7"/>
    <w:rsid w:val="00AB69C3"/>
    <w:rsid w:val="00AB73F2"/>
    <w:rsid w:val="00AC0764"/>
    <w:rsid w:val="00AC18F1"/>
    <w:rsid w:val="00AC2EC6"/>
    <w:rsid w:val="00AC3015"/>
    <w:rsid w:val="00AC3D7E"/>
    <w:rsid w:val="00AC579D"/>
    <w:rsid w:val="00AC5D83"/>
    <w:rsid w:val="00AD0E03"/>
    <w:rsid w:val="00AD0F9A"/>
    <w:rsid w:val="00AD15AB"/>
    <w:rsid w:val="00AD1F22"/>
    <w:rsid w:val="00AD20F5"/>
    <w:rsid w:val="00AD2C79"/>
    <w:rsid w:val="00AD2E29"/>
    <w:rsid w:val="00AD2EF7"/>
    <w:rsid w:val="00AD38C7"/>
    <w:rsid w:val="00AD3B60"/>
    <w:rsid w:val="00AD49D6"/>
    <w:rsid w:val="00AD4B5C"/>
    <w:rsid w:val="00AD4E75"/>
    <w:rsid w:val="00AD5E79"/>
    <w:rsid w:val="00AD66C1"/>
    <w:rsid w:val="00AD67BC"/>
    <w:rsid w:val="00AD74CA"/>
    <w:rsid w:val="00AD7637"/>
    <w:rsid w:val="00AD78D7"/>
    <w:rsid w:val="00AD7DEC"/>
    <w:rsid w:val="00AE1B77"/>
    <w:rsid w:val="00AE1E2E"/>
    <w:rsid w:val="00AE4D4E"/>
    <w:rsid w:val="00AE517E"/>
    <w:rsid w:val="00AE659E"/>
    <w:rsid w:val="00AE7354"/>
    <w:rsid w:val="00AF0879"/>
    <w:rsid w:val="00AF134F"/>
    <w:rsid w:val="00AF189F"/>
    <w:rsid w:val="00AF343E"/>
    <w:rsid w:val="00AF35A9"/>
    <w:rsid w:val="00AF377C"/>
    <w:rsid w:val="00AF44FD"/>
    <w:rsid w:val="00AF4B5C"/>
    <w:rsid w:val="00AF56EE"/>
    <w:rsid w:val="00AF5CFB"/>
    <w:rsid w:val="00AF5D10"/>
    <w:rsid w:val="00AF5F40"/>
    <w:rsid w:val="00AF6ADA"/>
    <w:rsid w:val="00AF71B4"/>
    <w:rsid w:val="00AF7223"/>
    <w:rsid w:val="00B011D2"/>
    <w:rsid w:val="00B01442"/>
    <w:rsid w:val="00B01D6F"/>
    <w:rsid w:val="00B02C50"/>
    <w:rsid w:val="00B0326E"/>
    <w:rsid w:val="00B03F45"/>
    <w:rsid w:val="00B04C30"/>
    <w:rsid w:val="00B051CD"/>
    <w:rsid w:val="00B05371"/>
    <w:rsid w:val="00B05596"/>
    <w:rsid w:val="00B055C8"/>
    <w:rsid w:val="00B06EC6"/>
    <w:rsid w:val="00B0727A"/>
    <w:rsid w:val="00B07312"/>
    <w:rsid w:val="00B10090"/>
    <w:rsid w:val="00B1021A"/>
    <w:rsid w:val="00B10576"/>
    <w:rsid w:val="00B127BF"/>
    <w:rsid w:val="00B14276"/>
    <w:rsid w:val="00B1493D"/>
    <w:rsid w:val="00B16973"/>
    <w:rsid w:val="00B16CEC"/>
    <w:rsid w:val="00B1772B"/>
    <w:rsid w:val="00B1777E"/>
    <w:rsid w:val="00B21E4F"/>
    <w:rsid w:val="00B21F69"/>
    <w:rsid w:val="00B2226D"/>
    <w:rsid w:val="00B22DAC"/>
    <w:rsid w:val="00B237F9"/>
    <w:rsid w:val="00B23FE4"/>
    <w:rsid w:val="00B24074"/>
    <w:rsid w:val="00B24B68"/>
    <w:rsid w:val="00B25C97"/>
    <w:rsid w:val="00B27400"/>
    <w:rsid w:val="00B2753E"/>
    <w:rsid w:val="00B30972"/>
    <w:rsid w:val="00B3098F"/>
    <w:rsid w:val="00B31790"/>
    <w:rsid w:val="00B31C4B"/>
    <w:rsid w:val="00B324B8"/>
    <w:rsid w:val="00B33090"/>
    <w:rsid w:val="00B3393D"/>
    <w:rsid w:val="00B34069"/>
    <w:rsid w:val="00B3565B"/>
    <w:rsid w:val="00B35746"/>
    <w:rsid w:val="00B35E1B"/>
    <w:rsid w:val="00B36318"/>
    <w:rsid w:val="00B36E36"/>
    <w:rsid w:val="00B37229"/>
    <w:rsid w:val="00B374BE"/>
    <w:rsid w:val="00B37CE1"/>
    <w:rsid w:val="00B40478"/>
    <w:rsid w:val="00B4048D"/>
    <w:rsid w:val="00B40B62"/>
    <w:rsid w:val="00B414DA"/>
    <w:rsid w:val="00B41FED"/>
    <w:rsid w:val="00B425B1"/>
    <w:rsid w:val="00B4284A"/>
    <w:rsid w:val="00B444EC"/>
    <w:rsid w:val="00B44F83"/>
    <w:rsid w:val="00B45FB9"/>
    <w:rsid w:val="00B4692A"/>
    <w:rsid w:val="00B47B66"/>
    <w:rsid w:val="00B5078B"/>
    <w:rsid w:val="00B5129B"/>
    <w:rsid w:val="00B51C4C"/>
    <w:rsid w:val="00B52449"/>
    <w:rsid w:val="00B535A1"/>
    <w:rsid w:val="00B545BD"/>
    <w:rsid w:val="00B55D2C"/>
    <w:rsid w:val="00B56182"/>
    <w:rsid w:val="00B57204"/>
    <w:rsid w:val="00B5737F"/>
    <w:rsid w:val="00B57C5E"/>
    <w:rsid w:val="00B57EF7"/>
    <w:rsid w:val="00B57FBF"/>
    <w:rsid w:val="00B605A2"/>
    <w:rsid w:val="00B610B5"/>
    <w:rsid w:val="00B61AEC"/>
    <w:rsid w:val="00B627AF"/>
    <w:rsid w:val="00B62E3B"/>
    <w:rsid w:val="00B64453"/>
    <w:rsid w:val="00B6470B"/>
    <w:rsid w:val="00B65348"/>
    <w:rsid w:val="00B65EC0"/>
    <w:rsid w:val="00B65FF7"/>
    <w:rsid w:val="00B664CC"/>
    <w:rsid w:val="00B666FA"/>
    <w:rsid w:val="00B70167"/>
    <w:rsid w:val="00B70815"/>
    <w:rsid w:val="00B70D48"/>
    <w:rsid w:val="00B70DD6"/>
    <w:rsid w:val="00B72983"/>
    <w:rsid w:val="00B72A77"/>
    <w:rsid w:val="00B72A86"/>
    <w:rsid w:val="00B73D64"/>
    <w:rsid w:val="00B74359"/>
    <w:rsid w:val="00B745E1"/>
    <w:rsid w:val="00B756FE"/>
    <w:rsid w:val="00B75D95"/>
    <w:rsid w:val="00B770A3"/>
    <w:rsid w:val="00B7755E"/>
    <w:rsid w:val="00B7794A"/>
    <w:rsid w:val="00B80A9F"/>
    <w:rsid w:val="00B81873"/>
    <w:rsid w:val="00B82608"/>
    <w:rsid w:val="00B829B6"/>
    <w:rsid w:val="00B83C78"/>
    <w:rsid w:val="00B84CB9"/>
    <w:rsid w:val="00B85700"/>
    <w:rsid w:val="00B86900"/>
    <w:rsid w:val="00B86A9B"/>
    <w:rsid w:val="00B86FB0"/>
    <w:rsid w:val="00B87020"/>
    <w:rsid w:val="00B901D8"/>
    <w:rsid w:val="00B903BD"/>
    <w:rsid w:val="00B90808"/>
    <w:rsid w:val="00B90BA5"/>
    <w:rsid w:val="00B90C9E"/>
    <w:rsid w:val="00B91198"/>
    <w:rsid w:val="00B95110"/>
    <w:rsid w:val="00B95D77"/>
    <w:rsid w:val="00B963ED"/>
    <w:rsid w:val="00B96B80"/>
    <w:rsid w:val="00B97A26"/>
    <w:rsid w:val="00BA0534"/>
    <w:rsid w:val="00BA077F"/>
    <w:rsid w:val="00BA0BDC"/>
    <w:rsid w:val="00BA0C35"/>
    <w:rsid w:val="00BA1A99"/>
    <w:rsid w:val="00BA4464"/>
    <w:rsid w:val="00BA64FE"/>
    <w:rsid w:val="00BA64FF"/>
    <w:rsid w:val="00BA6D48"/>
    <w:rsid w:val="00BA770D"/>
    <w:rsid w:val="00BA77BD"/>
    <w:rsid w:val="00BB122F"/>
    <w:rsid w:val="00BB13AC"/>
    <w:rsid w:val="00BB1DEB"/>
    <w:rsid w:val="00BB1F8E"/>
    <w:rsid w:val="00BB2321"/>
    <w:rsid w:val="00BB2523"/>
    <w:rsid w:val="00BB2D8F"/>
    <w:rsid w:val="00BB2EA5"/>
    <w:rsid w:val="00BB3081"/>
    <w:rsid w:val="00BB321F"/>
    <w:rsid w:val="00BB4E93"/>
    <w:rsid w:val="00BB5134"/>
    <w:rsid w:val="00BB6C30"/>
    <w:rsid w:val="00BB6F24"/>
    <w:rsid w:val="00BB714A"/>
    <w:rsid w:val="00BC05E7"/>
    <w:rsid w:val="00BC268B"/>
    <w:rsid w:val="00BC3574"/>
    <w:rsid w:val="00BC4132"/>
    <w:rsid w:val="00BC5837"/>
    <w:rsid w:val="00BC6594"/>
    <w:rsid w:val="00BC6FAC"/>
    <w:rsid w:val="00BD03D7"/>
    <w:rsid w:val="00BD06F1"/>
    <w:rsid w:val="00BD0BC5"/>
    <w:rsid w:val="00BD12F4"/>
    <w:rsid w:val="00BD1898"/>
    <w:rsid w:val="00BD26EF"/>
    <w:rsid w:val="00BD3118"/>
    <w:rsid w:val="00BD3374"/>
    <w:rsid w:val="00BD3465"/>
    <w:rsid w:val="00BD3654"/>
    <w:rsid w:val="00BD3C1F"/>
    <w:rsid w:val="00BD3E63"/>
    <w:rsid w:val="00BD41CE"/>
    <w:rsid w:val="00BD50ED"/>
    <w:rsid w:val="00BD5CAF"/>
    <w:rsid w:val="00BD5E2A"/>
    <w:rsid w:val="00BD5F53"/>
    <w:rsid w:val="00BD63F5"/>
    <w:rsid w:val="00BD6535"/>
    <w:rsid w:val="00BD710E"/>
    <w:rsid w:val="00BD7233"/>
    <w:rsid w:val="00BE0FE2"/>
    <w:rsid w:val="00BE1A27"/>
    <w:rsid w:val="00BE2FE7"/>
    <w:rsid w:val="00BE72AE"/>
    <w:rsid w:val="00BE73D9"/>
    <w:rsid w:val="00BF009C"/>
    <w:rsid w:val="00BF1E94"/>
    <w:rsid w:val="00BF1EF4"/>
    <w:rsid w:val="00BF2CD6"/>
    <w:rsid w:val="00BF48E9"/>
    <w:rsid w:val="00BF5166"/>
    <w:rsid w:val="00BF5794"/>
    <w:rsid w:val="00BF6E26"/>
    <w:rsid w:val="00BF70A4"/>
    <w:rsid w:val="00C0071D"/>
    <w:rsid w:val="00C00A1C"/>
    <w:rsid w:val="00C01FEF"/>
    <w:rsid w:val="00C0209B"/>
    <w:rsid w:val="00C020A3"/>
    <w:rsid w:val="00C02AFE"/>
    <w:rsid w:val="00C03E9D"/>
    <w:rsid w:val="00C05A69"/>
    <w:rsid w:val="00C05CB2"/>
    <w:rsid w:val="00C07AEF"/>
    <w:rsid w:val="00C10B8B"/>
    <w:rsid w:val="00C11031"/>
    <w:rsid w:val="00C11274"/>
    <w:rsid w:val="00C116BD"/>
    <w:rsid w:val="00C116DE"/>
    <w:rsid w:val="00C11939"/>
    <w:rsid w:val="00C11F3D"/>
    <w:rsid w:val="00C12E3B"/>
    <w:rsid w:val="00C1317B"/>
    <w:rsid w:val="00C144F0"/>
    <w:rsid w:val="00C15614"/>
    <w:rsid w:val="00C16FC7"/>
    <w:rsid w:val="00C175D8"/>
    <w:rsid w:val="00C178CD"/>
    <w:rsid w:val="00C17D23"/>
    <w:rsid w:val="00C20BC1"/>
    <w:rsid w:val="00C20DC8"/>
    <w:rsid w:val="00C214D9"/>
    <w:rsid w:val="00C21E4B"/>
    <w:rsid w:val="00C22100"/>
    <w:rsid w:val="00C22DF6"/>
    <w:rsid w:val="00C237D1"/>
    <w:rsid w:val="00C2388A"/>
    <w:rsid w:val="00C23F2A"/>
    <w:rsid w:val="00C241BE"/>
    <w:rsid w:val="00C24ABA"/>
    <w:rsid w:val="00C24DC7"/>
    <w:rsid w:val="00C25592"/>
    <w:rsid w:val="00C25BF0"/>
    <w:rsid w:val="00C26866"/>
    <w:rsid w:val="00C301B7"/>
    <w:rsid w:val="00C30441"/>
    <w:rsid w:val="00C31DD1"/>
    <w:rsid w:val="00C31F6E"/>
    <w:rsid w:val="00C32265"/>
    <w:rsid w:val="00C326CC"/>
    <w:rsid w:val="00C32B43"/>
    <w:rsid w:val="00C33834"/>
    <w:rsid w:val="00C3435C"/>
    <w:rsid w:val="00C3466E"/>
    <w:rsid w:val="00C34CBA"/>
    <w:rsid w:val="00C354B8"/>
    <w:rsid w:val="00C358C4"/>
    <w:rsid w:val="00C37BB4"/>
    <w:rsid w:val="00C40D24"/>
    <w:rsid w:val="00C44AE7"/>
    <w:rsid w:val="00C44F6A"/>
    <w:rsid w:val="00C45672"/>
    <w:rsid w:val="00C456D6"/>
    <w:rsid w:val="00C45A6C"/>
    <w:rsid w:val="00C45B89"/>
    <w:rsid w:val="00C4770D"/>
    <w:rsid w:val="00C50943"/>
    <w:rsid w:val="00C50B95"/>
    <w:rsid w:val="00C50FB7"/>
    <w:rsid w:val="00C51B73"/>
    <w:rsid w:val="00C52FE5"/>
    <w:rsid w:val="00C532C1"/>
    <w:rsid w:val="00C54CA5"/>
    <w:rsid w:val="00C55F6B"/>
    <w:rsid w:val="00C5640B"/>
    <w:rsid w:val="00C569B5"/>
    <w:rsid w:val="00C60779"/>
    <w:rsid w:val="00C61B93"/>
    <w:rsid w:val="00C6419E"/>
    <w:rsid w:val="00C642E6"/>
    <w:rsid w:val="00C64A45"/>
    <w:rsid w:val="00C65878"/>
    <w:rsid w:val="00C65E47"/>
    <w:rsid w:val="00C66903"/>
    <w:rsid w:val="00C66B52"/>
    <w:rsid w:val="00C67699"/>
    <w:rsid w:val="00C67BE1"/>
    <w:rsid w:val="00C67E0E"/>
    <w:rsid w:val="00C71932"/>
    <w:rsid w:val="00C71D29"/>
    <w:rsid w:val="00C73D98"/>
    <w:rsid w:val="00C74149"/>
    <w:rsid w:val="00C75020"/>
    <w:rsid w:val="00C75A64"/>
    <w:rsid w:val="00C764A2"/>
    <w:rsid w:val="00C77DBB"/>
    <w:rsid w:val="00C80C31"/>
    <w:rsid w:val="00C81139"/>
    <w:rsid w:val="00C81833"/>
    <w:rsid w:val="00C8318F"/>
    <w:rsid w:val="00C85150"/>
    <w:rsid w:val="00C8529F"/>
    <w:rsid w:val="00C858F1"/>
    <w:rsid w:val="00C8727A"/>
    <w:rsid w:val="00C8739C"/>
    <w:rsid w:val="00C8757D"/>
    <w:rsid w:val="00C87ABA"/>
    <w:rsid w:val="00C901AD"/>
    <w:rsid w:val="00C906A7"/>
    <w:rsid w:val="00C9107C"/>
    <w:rsid w:val="00C912D1"/>
    <w:rsid w:val="00C9289F"/>
    <w:rsid w:val="00C95798"/>
    <w:rsid w:val="00C95CDC"/>
    <w:rsid w:val="00C95E38"/>
    <w:rsid w:val="00C975C6"/>
    <w:rsid w:val="00C97788"/>
    <w:rsid w:val="00C977A1"/>
    <w:rsid w:val="00C979E0"/>
    <w:rsid w:val="00CA059A"/>
    <w:rsid w:val="00CA05E2"/>
    <w:rsid w:val="00CA0ED5"/>
    <w:rsid w:val="00CA215C"/>
    <w:rsid w:val="00CA2D7C"/>
    <w:rsid w:val="00CA41E4"/>
    <w:rsid w:val="00CA4485"/>
    <w:rsid w:val="00CA450A"/>
    <w:rsid w:val="00CA5AC2"/>
    <w:rsid w:val="00CA5BC2"/>
    <w:rsid w:val="00CA6E6A"/>
    <w:rsid w:val="00CA73BC"/>
    <w:rsid w:val="00CB0F16"/>
    <w:rsid w:val="00CB14FE"/>
    <w:rsid w:val="00CB2C33"/>
    <w:rsid w:val="00CB3F45"/>
    <w:rsid w:val="00CB4DF2"/>
    <w:rsid w:val="00CB5E3C"/>
    <w:rsid w:val="00CB763C"/>
    <w:rsid w:val="00CC01FD"/>
    <w:rsid w:val="00CC0CE4"/>
    <w:rsid w:val="00CC0E0A"/>
    <w:rsid w:val="00CC0FB2"/>
    <w:rsid w:val="00CC1634"/>
    <w:rsid w:val="00CC2BA4"/>
    <w:rsid w:val="00CC33B5"/>
    <w:rsid w:val="00CC3B9C"/>
    <w:rsid w:val="00CC3F78"/>
    <w:rsid w:val="00CC424D"/>
    <w:rsid w:val="00CC51B8"/>
    <w:rsid w:val="00CC53F5"/>
    <w:rsid w:val="00CC5AE1"/>
    <w:rsid w:val="00CC5D17"/>
    <w:rsid w:val="00CC7D11"/>
    <w:rsid w:val="00CD0968"/>
    <w:rsid w:val="00CD130E"/>
    <w:rsid w:val="00CD1545"/>
    <w:rsid w:val="00CD2D9C"/>
    <w:rsid w:val="00CD316A"/>
    <w:rsid w:val="00CD3E61"/>
    <w:rsid w:val="00CD3FE8"/>
    <w:rsid w:val="00CD4C85"/>
    <w:rsid w:val="00CD541B"/>
    <w:rsid w:val="00CD5CBB"/>
    <w:rsid w:val="00CD66D4"/>
    <w:rsid w:val="00CD6BF3"/>
    <w:rsid w:val="00CD6C19"/>
    <w:rsid w:val="00CD7155"/>
    <w:rsid w:val="00CE0CA2"/>
    <w:rsid w:val="00CE1517"/>
    <w:rsid w:val="00CE1651"/>
    <w:rsid w:val="00CE1A66"/>
    <w:rsid w:val="00CE2A8A"/>
    <w:rsid w:val="00CE3571"/>
    <w:rsid w:val="00CE42C1"/>
    <w:rsid w:val="00CE5104"/>
    <w:rsid w:val="00CE513A"/>
    <w:rsid w:val="00CE69C8"/>
    <w:rsid w:val="00CE6C64"/>
    <w:rsid w:val="00CE7044"/>
    <w:rsid w:val="00CE7C26"/>
    <w:rsid w:val="00CF0232"/>
    <w:rsid w:val="00CF070F"/>
    <w:rsid w:val="00CF1221"/>
    <w:rsid w:val="00CF1EB7"/>
    <w:rsid w:val="00CF2C8E"/>
    <w:rsid w:val="00CF4994"/>
    <w:rsid w:val="00CF54E5"/>
    <w:rsid w:val="00CF6C60"/>
    <w:rsid w:val="00CF709A"/>
    <w:rsid w:val="00CF76E8"/>
    <w:rsid w:val="00CF79BF"/>
    <w:rsid w:val="00D013E9"/>
    <w:rsid w:val="00D0154D"/>
    <w:rsid w:val="00D01B11"/>
    <w:rsid w:val="00D049D3"/>
    <w:rsid w:val="00D04DC5"/>
    <w:rsid w:val="00D04EEA"/>
    <w:rsid w:val="00D071A6"/>
    <w:rsid w:val="00D074E9"/>
    <w:rsid w:val="00D07AF4"/>
    <w:rsid w:val="00D10704"/>
    <w:rsid w:val="00D122C6"/>
    <w:rsid w:val="00D125FA"/>
    <w:rsid w:val="00D13C07"/>
    <w:rsid w:val="00D1426F"/>
    <w:rsid w:val="00D14A99"/>
    <w:rsid w:val="00D14AEC"/>
    <w:rsid w:val="00D151BF"/>
    <w:rsid w:val="00D1649C"/>
    <w:rsid w:val="00D17500"/>
    <w:rsid w:val="00D21789"/>
    <w:rsid w:val="00D217AB"/>
    <w:rsid w:val="00D21968"/>
    <w:rsid w:val="00D21BD5"/>
    <w:rsid w:val="00D2246B"/>
    <w:rsid w:val="00D24600"/>
    <w:rsid w:val="00D247CD"/>
    <w:rsid w:val="00D24B5E"/>
    <w:rsid w:val="00D24DF0"/>
    <w:rsid w:val="00D25A64"/>
    <w:rsid w:val="00D262C9"/>
    <w:rsid w:val="00D266CB"/>
    <w:rsid w:val="00D26C0A"/>
    <w:rsid w:val="00D275C6"/>
    <w:rsid w:val="00D275F0"/>
    <w:rsid w:val="00D2767E"/>
    <w:rsid w:val="00D276DD"/>
    <w:rsid w:val="00D30206"/>
    <w:rsid w:val="00D308AC"/>
    <w:rsid w:val="00D30C31"/>
    <w:rsid w:val="00D30EB2"/>
    <w:rsid w:val="00D312AA"/>
    <w:rsid w:val="00D318E2"/>
    <w:rsid w:val="00D324DB"/>
    <w:rsid w:val="00D342E4"/>
    <w:rsid w:val="00D35385"/>
    <w:rsid w:val="00D3596B"/>
    <w:rsid w:val="00D3643E"/>
    <w:rsid w:val="00D36748"/>
    <w:rsid w:val="00D36BEE"/>
    <w:rsid w:val="00D36DB3"/>
    <w:rsid w:val="00D373E1"/>
    <w:rsid w:val="00D37D2B"/>
    <w:rsid w:val="00D4108F"/>
    <w:rsid w:val="00D41CF7"/>
    <w:rsid w:val="00D4205A"/>
    <w:rsid w:val="00D43170"/>
    <w:rsid w:val="00D4326C"/>
    <w:rsid w:val="00D43725"/>
    <w:rsid w:val="00D4373A"/>
    <w:rsid w:val="00D438B8"/>
    <w:rsid w:val="00D455B6"/>
    <w:rsid w:val="00D47AF1"/>
    <w:rsid w:val="00D47AF8"/>
    <w:rsid w:val="00D47CAE"/>
    <w:rsid w:val="00D51DAF"/>
    <w:rsid w:val="00D52141"/>
    <w:rsid w:val="00D5439C"/>
    <w:rsid w:val="00D54A0A"/>
    <w:rsid w:val="00D55315"/>
    <w:rsid w:val="00D558CD"/>
    <w:rsid w:val="00D56B32"/>
    <w:rsid w:val="00D60CEE"/>
    <w:rsid w:val="00D60E38"/>
    <w:rsid w:val="00D61690"/>
    <w:rsid w:val="00D618E8"/>
    <w:rsid w:val="00D61DF0"/>
    <w:rsid w:val="00D62276"/>
    <w:rsid w:val="00D642D3"/>
    <w:rsid w:val="00D64A4A"/>
    <w:rsid w:val="00D6530F"/>
    <w:rsid w:val="00D6556B"/>
    <w:rsid w:val="00D659E2"/>
    <w:rsid w:val="00D65CDA"/>
    <w:rsid w:val="00D65D92"/>
    <w:rsid w:val="00D666D9"/>
    <w:rsid w:val="00D66B4A"/>
    <w:rsid w:val="00D66F77"/>
    <w:rsid w:val="00D67067"/>
    <w:rsid w:val="00D700BA"/>
    <w:rsid w:val="00D7189F"/>
    <w:rsid w:val="00D71AE1"/>
    <w:rsid w:val="00D71DB6"/>
    <w:rsid w:val="00D72DC2"/>
    <w:rsid w:val="00D73F1A"/>
    <w:rsid w:val="00D7628F"/>
    <w:rsid w:val="00D7637A"/>
    <w:rsid w:val="00D76731"/>
    <w:rsid w:val="00D769A1"/>
    <w:rsid w:val="00D76AAA"/>
    <w:rsid w:val="00D770F0"/>
    <w:rsid w:val="00D774CA"/>
    <w:rsid w:val="00D77B34"/>
    <w:rsid w:val="00D77CB5"/>
    <w:rsid w:val="00D77E20"/>
    <w:rsid w:val="00D800F6"/>
    <w:rsid w:val="00D803F2"/>
    <w:rsid w:val="00D80535"/>
    <w:rsid w:val="00D80632"/>
    <w:rsid w:val="00D807E8"/>
    <w:rsid w:val="00D81274"/>
    <w:rsid w:val="00D8135D"/>
    <w:rsid w:val="00D81F9B"/>
    <w:rsid w:val="00D82592"/>
    <w:rsid w:val="00D83234"/>
    <w:rsid w:val="00D845B5"/>
    <w:rsid w:val="00D84CD4"/>
    <w:rsid w:val="00D84D12"/>
    <w:rsid w:val="00D85A48"/>
    <w:rsid w:val="00D85B07"/>
    <w:rsid w:val="00D85E18"/>
    <w:rsid w:val="00D9006C"/>
    <w:rsid w:val="00D9071C"/>
    <w:rsid w:val="00D90E80"/>
    <w:rsid w:val="00D926C7"/>
    <w:rsid w:val="00D92E64"/>
    <w:rsid w:val="00D92FA9"/>
    <w:rsid w:val="00D9431A"/>
    <w:rsid w:val="00D94412"/>
    <w:rsid w:val="00D95348"/>
    <w:rsid w:val="00D95477"/>
    <w:rsid w:val="00D96475"/>
    <w:rsid w:val="00D974AC"/>
    <w:rsid w:val="00D97CF9"/>
    <w:rsid w:val="00DA1136"/>
    <w:rsid w:val="00DA19CD"/>
    <w:rsid w:val="00DA1CBA"/>
    <w:rsid w:val="00DA2192"/>
    <w:rsid w:val="00DA23A6"/>
    <w:rsid w:val="00DA23EF"/>
    <w:rsid w:val="00DA2794"/>
    <w:rsid w:val="00DA34B3"/>
    <w:rsid w:val="00DA45A4"/>
    <w:rsid w:val="00DA52C0"/>
    <w:rsid w:val="00DA5F6A"/>
    <w:rsid w:val="00DA6115"/>
    <w:rsid w:val="00DA6305"/>
    <w:rsid w:val="00DA671F"/>
    <w:rsid w:val="00DA72AE"/>
    <w:rsid w:val="00DA7357"/>
    <w:rsid w:val="00DB01FB"/>
    <w:rsid w:val="00DB081C"/>
    <w:rsid w:val="00DB0AC0"/>
    <w:rsid w:val="00DB0B09"/>
    <w:rsid w:val="00DB0DFC"/>
    <w:rsid w:val="00DB190E"/>
    <w:rsid w:val="00DB1CEC"/>
    <w:rsid w:val="00DB29EF"/>
    <w:rsid w:val="00DB2DA0"/>
    <w:rsid w:val="00DB4C95"/>
    <w:rsid w:val="00DB5842"/>
    <w:rsid w:val="00DB5CEA"/>
    <w:rsid w:val="00DB6B78"/>
    <w:rsid w:val="00DC0E9E"/>
    <w:rsid w:val="00DC112B"/>
    <w:rsid w:val="00DC1605"/>
    <w:rsid w:val="00DC180F"/>
    <w:rsid w:val="00DC1FE7"/>
    <w:rsid w:val="00DC2EF5"/>
    <w:rsid w:val="00DC3691"/>
    <w:rsid w:val="00DC46F1"/>
    <w:rsid w:val="00DC54F6"/>
    <w:rsid w:val="00DC67E1"/>
    <w:rsid w:val="00DC6CE0"/>
    <w:rsid w:val="00DC6DC1"/>
    <w:rsid w:val="00DC77C6"/>
    <w:rsid w:val="00DD0790"/>
    <w:rsid w:val="00DD0ACF"/>
    <w:rsid w:val="00DD0CE6"/>
    <w:rsid w:val="00DD1245"/>
    <w:rsid w:val="00DD2BED"/>
    <w:rsid w:val="00DD46B1"/>
    <w:rsid w:val="00DD5CC2"/>
    <w:rsid w:val="00DD6344"/>
    <w:rsid w:val="00DD6909"/>
    <w:rsid w:val="00DD758F"/>
    <w:rsid w:val="00DD7E9A"/>
    <w:rsid w:val="00DE0143"/>
    <w:rsid w:val="00DE036B"/>
    <w:rsid w:val="00DE0426"/>
    <w:rsid w:val="00DE1947"/>
    <w:rsid w:val="00DE1E8B"/>
    <w:rsid w:val="00DE20EA"/>
    <w:rsid w:val="00DE2B40"/>
    <w:rsid w:val="00DE38BB"/>
    <w:rsid w:val="00DE3D36"/>
    <w:rsid w:val="00DE44D0"/>
    <w:rsid w:val="00DE52F6"/>
    <w:rsid w:val="00DE5DE8"/>
    <w:rsid w:val="00DE5FFC"/>
    <w:rsid w:val="00DE6268"/>
    <w:rsid w:val="00DF1CC8"/>
    <w:rsid w:val="00DF1DA7"/>
    <w:rsid w:val="00DF30D8"/>
    <w:rsid w:val="00DF33D5"/>
    <w:rsid w:val="00DF42D0"/>
    <w:rsid w:val="00DF6146"/>
    <w:rsid w:val="00DF6406"/>
    <w:rsid w:val="00DF6D62"/>
    <w:rsid w:val="00DF6F71"/>
    <w:rsid w:val="00DF73B1"/>
    <w:rsid w:val="00E03398"/>
    <w:rsid w:val="00E037E9"/>
    <w:rsid w:val="00E05142"/>
    <w:rsid w:val="00E05A34"/>
    <w:rsid w:val="00E05E4D"/>
    <w:rsid w:val="00E0602D"/>
    <w:rsid w:val="00E078E7"/>
    <w:rsid w:val="00E10E99"/>
    <w:rsid w:val="00E11078"/>
    <w:rsid w:val="00E11133"/>
    <w:rsid w:val="00E11554"/>
    <w:rsid w:val="00E1203B"/>
    <w:rsid w:val="00E120E9"/>
    <w:rsid w:val="00E12D79"/>
    <w:rsid w:val="00E13A44"/>
    <w:rsid w:val="00E13B7A"/>
    <w:rsid w:val="00E14980"/>
    <w:rsid w:val="00E1634E"/>
    <w:rsid w:val="00E1736B"/>
    <w:rsid w:val="00E17CFB"/>
    <w:rsid w:val="00E2157A"/>
    <w:rsid w:val="00E2201D"/>
    <w:rsid w:val="00E22FF9"/>
    <w:rsid w:val="00E2313A"/>
    <w:rsid w:val="00E242C5"/>
    <w:rsid w:val="00E246D8"/>
    <w:rsid w:val="00E24E36"/>
    <w:rsid w:val="00E2522C"/>
    <w:rsid w:val="00E2537D"/>
    <w:rsid w:val="00E253DC"/>
    <w:rsid w:val="00E25AA4"/>
    <w:rsid w:val="00E2676E"/>
    <w:rsid w:val="00E26822"/>
    <w:rsid w:val="00E27376"/>
    <w:rsid w:val="00E27602"/>
    <w:rsid w:val="00E27953"/>
    <w:rsid w:val="00E30625"/>
    <w:rsid w:val="00E30916"/>
    <w:rsid w:val="00E30EFB"/>
    <w:rsid w:val="00E33A9D"/>
    <w:rsid w:val="00E344CE"/>
    <w:rsid w:val="00E357F1"/>
    <w:rsid w:val="00E36754"/>
    <w:rsid w:val="00E370CC"/>
    <w:rsid w:val="00E3725A"/>
    <w:rsid w:val="00E37463"/>
    <w:rsid w:val="00E40736"/>
    <w:rsid w:val="00E416B8"/>
    <w:rsid w:val="00E41850"/>
    <w:rsid w:val="00E4286F"/>
    <w:rsid w:val="00E42C80"/>
    <w:rsid w:val="00E42F93"/>
    <w:rsid w:val="00E4517E"/>
    <w:rsid w:val="00E45493"/>
    <w:rsid w:val="00E45969"/>
    <w:rsid w:val="00E469E0"/>
    <w:rsid w:val="00E47BB6"/>
    <w:rsid w:val="00E50169"/>
    <w:rsid w:val="00E50715"/>
    <w:rsid w:val="00E51863"/>
    <w:rsid w:val="00E52083"/>
    <w:rsid w:val="00E53FDE"/>
    <w:rsid w:val="00E54ED6"/>
    <w:rsid w:val="00E54F68"/>
    <w:rsid w:val="00E55248"/>
    <w:rsid w:val="00E55ACE"/>
    <w:rsid w:val="00E55F2C"/>
    <w:rsid w:val="00E560DE"/>
    <w:rsid w:val="00E56845"/>
    <w:rsid w:val="00E5797A"/>
    <w:rsid w:val="00E57C27"/>
    <w:rsid w:val="00E57CFC"/>
    <w:rsid w:val="00E6089E"/>
    <w:rsid w:val="00E61D65"/>
    <w:rsid w:val="00E65554"/>
    <w:rsid w:val="00E65A0F"/>
    <w:rsid w:val="00E6640B"/>
    <w:rsid w:val="00E664E9"/>
    <w:rsid w:val="00E67056"/>
    <w:rsid w:val="00E67399"/>
    <w:rsid w:val="00E67C3D"/>
    <w:rsid w:val="00E67F82"/>
    <w:rsid w:val="00E705AF"/>
    <w:rsid w:val="00E710E7"/>
    <w:rsid w:val="00E71A83"/>
    <w:rsid w:val="00E72F7C"/>
    <w:rsid w:val="00E76C7C"/>
    <w:rsid w:val="00E778CD"/>
    <w:rsid w:val="00E779D3"/>
    <w:rsid w:val="00E779DD"/>
    <w:rsid w:val="00E77E88"/>
    <w:rsid w:val="00E802D2"/>
    <w:rsid w:val="00E808FF"/>
    <w:rsid w:val="00E80AEF"/>
    <w:rsid w:val="00E81944"/>
    <w:rsid w:val="00E81BBC"/>
    <w:rsid w:val="00E82604"/>
    <w:rsid w:val="00E82625"/>
    <w:rsid w:val="00E83035"/>
    <w:rsid w:val="00E8516D"/>
    <w:rsid w:val="00E85680"/>
    <w:rsid w:val="00E8694F"/>
    <w:rsid w:val="00E86C78"/>
    <w:rsid w:val="00E906EF"/>
    <w:rsid w:val="00E919E1"/>
    <w:rsid w:val="00E9305D"/>
    <w:rsid w:val="00E93DD2"/>
    <w:rsid w:val="00E94886"/>
    <w:rsid w:val="00E95240"/>
    <w:rsid w:val="00E95CE9"/>
    <w:rsid w:val="00E96FFA"/>
    <w:rsid w:val="00EA0276"/>
    <w:rsid w:val="00EA0876"/>
    <w:rsid w:val="00EA25D7"/>
    <w:rsid w:val="00EA4CF5"/>
    <w:rsid w:val="00EA687E"/>
    <w:rsid w:val="00EA714C"/>
    <w:rsid w:val="00EA7D5A"/>
    <w:rsid w:val="00EB10EF"/>
    <w:rsid w:val="00EB20C8"/>
    <w:rsid w:val="00EB25BF"/>
    <w:rsid w:val="00EB2D34"/>
    <w:rsid w:val="00EB34CB"/>
    <w:rsid w:val="00EB4C46"/>
    <w:rsid w:val="00EB5B49"/>
    <w:rsid w:val="00EB5E13"/>
    <w:rsid w:val="00EB60D9"/>
    <w:rsid w:val="00EB6B0E"/>
    <w:rsid w:val="00EB7890"/>
    <w:rsid w:val="00EB7DB1"/>
    <w:rsid w:val="00EC037F"/>
    <w:rsid w:val="00EC0A94"/>
    <w:rsid w:val="00EC0AB8"/>
    <w:rsid w:val="00EC10C0"/>
    <w:rsid w:val="00EC21DA"/>
    <w:rsid w:val="00EC2657"/>
    <w:rsid w:val="00EC27A1"/>
    <w:rsid w:val="00EC2C1E"/>
    <w:rsid w:val="00EC33F2"/>
    <w:rsid w:val="00EC676B"/>
    <w:rsid w:val="00EC6F22"/>
    <w:rsid w:val="00EC71C3"/>
    <w:rsid w:val="00EC73E0"/>
    <w:rsid w:val="00EC756E"/>
    <w:rsid w:val="00EC7612"/>
    <w:rsid w:val="00ED0C30"/>
    <w:rsid w:val="00ED10F1"/>
    <w:rsid w:val="00ED15ED"/>
    <w:rsid w:val="00ED215D"/>
    <w:rsid w:val="00ED2286"/>
    <w:rsid w:val="00ED2293"/>
    <w:rsid w:val="00ED3E57"/>
    <w:rsid w:val="00ED45B3"/>
    <w:rsid w:val="00ED4F47"/>
    <w:rsid w:val="00ED6A21"/>
    <w:rsid w:val="00ED6F39"/>
    <w:rsid w:val="00ED7721"/>
    <w:rsid w:val="00ED7EEB"/>
    <w:rsid w:val="00EE3571"/>
    <w:rsid w:val="00EE3C91"/>
    <w:rsid w:val="00EE6ABA"/>
    <w:rsid w:val="00EE7B22"/>
    <w:rsid w:val="00EE7EE1"/>
    <w:rsid w:val="00EF0597"/>
    <w:rsid w:val="00EF06CB"/>
    <w:rsid w:val="00EF1301"/>
    <w:rsid w:val="00EF215D"/>
    <w:rsid w:val="00EF36AA"/>
    <w:rsid w:val="00EF3EBB"/>
    <w:rsid w:val="00EF4FAE"/>
    <w:rsid w:val="00EF577A"/>
    <w:rsid w:val="00EF6679"/>
    <w:rsid w:val="00EF6CE5"/>
    <w:rsid w:val="00EF73EE"/>
    <w:rsid w:val="00EF7C5C"/>
    <w:rsid w:val="00EF7F70"/>
    <w:rsid w:val="00F00187"/>
    <w:rsid w:val="00F00864"/>
    <w:rsid w:val="00F0103F"/>
    <w:rsid w:val="00F0264B"/>
    <w:rsid w:val="00F02B2B"/>
    <w:rsid w:val="00F02D50"/>
    <w:rsid w:val="00F040A4"/>
    <w:rsid w:val="00F0417D"/>
    <w:rsid w:val="00F04610"/>
    <w:rsid w:val="00F04F14"/>
    <w:rsid w:val="00F05F62"/>
    <w:rsid w:val="00F064A9"/>
    <w:rsid w:val="00F06926"/>
    <w:rsid w:val="00F074B2"/>
    <w:rsid w:val="00F07E4C"/>
    <w:rsid w:val="00F1028F"/>
    <w:rsid w:val="00F114D4"/>
    <w:rsid w:val="00F118A3"/>
    <w:rsid w:val="00F134F0"/>
    <w:rsid w:val="00F13B85"/>
    <w:rsid w:val="00F14453"/>
    <w:rsid w:val="00F16373"/>
    <w:rsid w:val="00F16389"/>
    <w:rsid w:val="00F16B8C"/>
    <w:rsid w:val="00F16F24"/>
    <w:rsid w:val="00F174CC"/>
    <w:rsid w:val="00F17C36"/>
    <w:rsid w:val="00F238A7"/>
    <w:rsid w:val="00F242F6"/>
    <w:rsid w:val="00F24C68"/>
    <w:rsid w:val="00F24D96"/>
    <w:rsid w:val="00F24DDF"/>
    <w:rsid w:val="00F26357"/>
    <w:rsid w:val="00F2685E"/>
    <w:rsid w:val="00F26AD3"/>
    <w:rsid w:val="00F27597"/>
    <w:rsid w:val="00F276B9"/>
    <w:rsid w:val="00F27A80"/>
    <w:rsid w:val="00F30185"/>
    <w:rsid w:val="00F30C2D"/>
    <w:rsid w:val="00F30EF8"/>
    <w:rsid w:val="00F315DF"/>
    <w:rsid w:val="00F31CE4"/>
    <w:rsid w:val="00F326A3"/>
    <w:rsid w:val="00F32988"/>
    <w:rsid w:val="00F32DE0"/>
    <w:rsid w:val="00F33364"/>
    <w:rsid w:val="00F36C2E"/>
    <w:rsid w:val="00F36E83"/>
    <w:rsid w:val="00F3718B"/>
    <w:rsid w:val="00F3729F"/>
    <w:rsid w:val="00F37B04"/>
    <w:rsid w:val="00F40D98"/>
    <w:rsid w:val="00F43288"/>
    <w:rsid w:val="00F45069"/>
    <w:rsid w:val="00F463F2"/>
    <w:rsid w:val="00F51DA1"/>
    <w:rsid w:val="00F52087"/>
    <w:rsid w:val="00F528C1"/>
    <w:rsid w:val="00F532BC"/>
    <w:rsid w:val="00F544CA"/>
    <w:rsid w:val="00F54FDD"/>
    <w:rsid w:val="00F55EA2"/>
    <w:rsid w:val="00F56D22"/>
    <w:rsid w:val="00F6017B"/>
    <w:rsid w:val="00F61E60"/>
    <w:rsid w:val="00F6213D"/>
    <w:rsid w:val="00F6488E"/>
    <w:rsid w:val="00F65E26"/>
    <w:rsid w:val="00F6608B"/>
    <w:rsid w:val="00F67A36"/>
    <w:rsid w:val="00F67D89"/>
    <w:rsid w:val="00F70D4A"/>
    <w:rsid w:val="00F71654"/>
    <w:rsid w:val="00F72154"/>
    <w:rsid w:val="00F72B7C"/>
    <w:rsid w:val="00F73EC4"/>
    <w:rsid w:val="00F7518E"/>
    <w:rsid w:val="00F76822"/>
    <w:rsid w:val="00F76D19"/>
    <w:rsid w:val="00F76DE2"/>
    <w:rsid w:val="00F8144C"/>
    <w:rsid w:val="00F81593"/>
    <w:rsid w:val="00F81F48"/>
    <w:rsid w:val="00F83320"/>
    <w:rsid w:val="00F839D5"/>
    <w:rsid w:val="00F83C34"/>
    <w:rsid w:val="00F83C72"/>
    <w:rsid w:val="00F85342"/>
    <w:rsid w:val="00F865D1"/>
    <w:rsid w:val="00F868EA"/>
    <w:rsid w:val="00F877B3"/>
    <w:rsid w:val="00F87A48"/>
    <w:rsid w:val="00F87E2D"/>
    <w:rsid w:val="00F9051D"/>
    <w:rsid w:val="00F92DB5"/>
    <w:rsid w:val="00F94332"/>
    <w:rsid w:val="00F94485"/>
    <w:rsid w:val="00F9466E"/>
    <w:rsid w:val="00F94FE0"/>
    <w:rsid w:val="00F966E9"/>
    <w:rsid w:val="00F968D4"/>
    <w:rsid w:val="00F96B6E"/>
    <w:rsid w:val="00F97114"/>
    <w:rsid w:val="00FA0199"/>
    <w:rsid w:val="00FA01B8"/>
    <w:rsid w:val="00FA1602"/>
    <w:rsid w:val="00FA3513"/>
    <w:rsid w:val="00FA3B6E"/>
    <w:rsid w:val="00FA3C0A"/>
    <w:rsid w:val="00FA3C49"/>
    <w:rsid w:val="00FA4617"/>
    <w:rsid w:val="00FA4A3C"/>
    <w:rsid w:val="00FA588B"/>
    <w:rsid w:val="00FA5925"/>
    <w:rsid w:val="00FA5B99"/>
    <w:rsid w:val="00FA62E1"/>
    <w:rsid w:val="00FA721C"/>
    <w:rsid w:val="00FA7560"/>
    <w:rsid w:val="00FA798E"/>
    <w:rsid w:val="00FA7B7E"/>
    <w:rsid w:val="00FA7F74"/>
    <w:rsid w:val="00FB2D50"/>
    <w:rsid w:val="00FB35D2"/>
    <w:rsid w:val="00FB4EBA"/>
    <w:rsid w:val="00FB60B7"/>
    <w:rsid w:val="00FB6E22"/>
    <w:rsid w:val="00FB7F6A"/>
    <w:rsid w:val="00FC0D89"/>
    <w:rsid w:val="00FC0EA8"/>
    <w:rsid w:val="00FC12D3"/>
    <w:rsid w:val="00FC1559"/>
    <w:rsid w:val="00FC2D93"/>
    <w:rsid w:val="00FC38A5"/>
    <w:rsid w:val="00FC4205"/>
    <w:rsid w:val="00FC43BC"/>
    <w:rsid w:val="00FC4AF3"/>
    <w:rsid w:val="00FC4BEC"/>
    <w:rsid w:val="00FC592E"/>
    <w:rsid w:val="00FC6D08"/>
    <w:rsid w:val="00FC7340"/>
    <w:rsid w:val="00FC7CA9"/>
    <w:rsid w:val="00FC7EA5"/>
    <w:rsid w:val="00FD01A6"/>
    <w:rsid w:val="00FD0F61"/>
    <w:rsid w:val="00FD13E6"/>
    <w:rsid w:val="00FD1F18"/>
    <w:rsid w:val="00FD1FB0"/>
    <w:rsid w:val="00FD22FF"/>
    <w:rsid w:val="00FD3039"/>
    <w:rsid w:val="00FD33F9"/>
    <w:rsid w:val="00FD627E"/>
    <w:rsid w:val="00FD6936"/>
    <w:rsid w:val="00FD6B75"/>
    <w:rsid w:val="00FD77F9"/>
    <w:rsid w:val="00FD7A30"/>
    <w:rsid w:val="00FD7D24"/>
    <w:rsid w:val="00FE1000"/>
    <w:rsid w:val="00FE11DC"/>
    <w:rsid w:val="00FE13DB"/>
    <w:rsid w:val="00FE1693"/>
    <w:rsid w:val="00FE1F79"/>
    <w:rsid w:val="00FE294C"/>
    <w:rsid w:val="00FE2DBE"/>
    <w:rsid w:val="00FE2F72"/>
    <w:rsid w:val="00FE3256"/>
    <w:rsid w:val="00FE4602"/>
    <w:rsid w:val="00FE4A70"/>
    <w:rsid w:val="00FE4E28"/>
    <w:rsid w:val="00FE54D3"/>
    <w:rsid w:val="00FE5A17"/>
    <w:rsid w:val="00FE6F17"/>
    <w:rsid w:val="00FE797E"/>
    <w:rsid w:val="00FF118B"/>
    <w:rsid w:val="00FF2216"/>
    <w:rsid w:val="00FF22D3"/>
    <w:rsid w:val="00FF3CF4"/>
    <w:rsid w:val="00FF3EE9"/>
    <w:rsid w:val="00FF41F0"/>
    <w:rsid w:val="00FF4C02"/>
    <w:rsid w:val="00FF4CE4"/>
    <w:rsid w:val="00FF7A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C419D"/>
  <w14:defaultImageDpi w14:val="96"/>
  <w15:docId w15:val="{C389FDCA-1213-4F1D-84B3-C8A91937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lang w:eastAsia="en-GB"/>
    </w:rPr>
  </w:style>
  <w:style w:type="paragraph" w:styleId="Heading1">
    <w:name w:val="heading 1"/>
    <w:basedOn w:val="Normal"/>
    <w:next w:val="Normal"/>
    <w:link w:val="Heading1Char"/>
    <w:uiPriority w:val="9"/>
    <w:qFormat/>
    <w:rsid w:val="001834A8"/>
    <w:pPr>
      <w:keepNext/>
      <w:keepLines/>
      <w:widowControl/>
      <w:numPr>
        <w:numId w:val="1"/>
      </w:numPr>
      <w:overflowPunct/>
      <w:autoSpaceDE/>
      <w:autoSpaceDN/>
      <w:adjustRightInd/>
      <w:spacing w:before="240"/>
      <w:ind w:left="360"/>
      <w:outlineLvl w:val="0"/>
    </w:pPr>
    <w:rPr>
      <w:rFonts w:ascii="Arial" w:eastAsia="DengXian Light" w:hAnsi="Arial"/>
      <w:color w:val="FF9900"/>
      <w:kern w:val="0"/>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34A8"/>
    <w:rPr>
      <w:rFonts w:ascii="Arial" w:eastAsia="DengXian Light" w:hAnsi="Arial" w:cs="Times New Roman"/>
      <w:color w:val="FF9900"/>
      <w:sz w:val="22"/>
      <w:szCs w:val="32"/>
      <w:lang w:eastAsia="en-US"/>
    </w:rPr>
  </w:style>
  <w:style w:type="paragraph" w:styleId="Header">
    <w:name w:val="header"/>
    <w:basedOn w:val="Normal"/>
    <w:link w:val="HeaderChar"/>
    <w:uiPriority w:val="99"/>
    <w:unhideWhenUsed/>
    <w:rsid w:val="000049D3"/>
    <w:pPr>
      <w:tabs>
        <w:tab w:val="center" w:pos="4513"/>
        <w:tab w:val="right" w:pos="9026"/>
      </w:tabs>
    </w:pPr>
  </w:style>
  <w:style w:type="character" w:customStyle="1" w:styleId="HeaderChar">
    <w:name w:val="Header Char"/>
    <w:basedOn w:val="DefaultParagraphFont"/>
    <w:link w:val="Header"/>
    <w:uiPriority w:val="99"/>
    <w:locked/>
    <w:rsid w:val="000049D3"/>
    <w:rPr>
      <w:rFonts w:ascii="Times New Roman" w:hAnsi="Times New Roman" w:cs="Times New Roman"/>
      <w:kern w:val="28"/>
      <w:sz w:val="20"/>
    </w:rPr>
  </w:style>
  <w:style w:type="paragraph" w:styleId="Footer">
    <w:name w:val="footer"/>
    <w:basedOn w:val="Normal"/>
    <w:link w:val="FooterChar"/>
    <w:uiPriority w:val="99"/>
    <w:unhideWhenUsed/>
    <w:rsid w:val="000049D3"/>
    <w:pPr>
      <w:tabs>
        <w:tab w:val="center" w:pos="4513"/>
        <w:tab w:val="right" w:pos="9026"/>
      </w:tabs>
    </w:pPr>
  </w:style>
  <w:style w:type="character" w:customStyle="1" w:styleId="FooterChar">
    <w:name w:val="Footer Char"/>
    <w:basedOn w:val="DefaultParagraphFont"/>
    <w:link w:val="Footer"/>
    <w:uiPriority w:val="99"/>
    <w:locked/>
    <w:rsid w:val="000049D3"/>
    <w:rPr>
      <w:rFonts w:ascii="Times New Roman" w:hAnsi="Times New Roman" w:cs="Times New Roman"/>
      <w:kern w:val="28"/>
      <w:sz w:val="20"/>
    </w:rPr>
  </w:style>
  <w:style w:type="paragraph" w:customStyle="1" w:styleId="ApolPersListEntry">
    <w:name w:val="ApolPersListEntry"/>
    <w:basedOn w:val="Normal"/>
    <w:rsid w:val="002559A5"/>
    <w:pPr>
      <w:widowControl/>
      <w:suppressAutoHyphens/>
      <w:overflowPunct/>
      <w:autoSpaceDE/>
      <w:autoSpaceDN/>
      <w:adjustRightInd/>
      <w:spacing w:after="120" w:line="100" w:lineRule="atLeast"/>
      <w:jc w:val="both"/>
    </w:pPr>
    <w:rPr>
      <w:rFonts w:cs="Calibri"/>
      <w:color w:val="000000"/>
      <w:kern w:val="1"/>
      <w:sz w:val="24"/>
      <w:szCs w:val="24"/>
      <w:lang w:eastAsia="hi-IN" w:bidi="hi-IN"/>
    </w:rPr>
  </w:style>
  <w:style w:type="character" w:styleId="Hyperlink">
    <w:name w:val="Hyperlink"/>
    <w:basedOn w:val="DefaultParagraphFont"/>
    <w:uiPriority w:val="99"/>
    <w:rsid w:val="001E6307"/>
    <w:rPr>
      <w:rFonts w:cs="Times New Roman"/>
      <w:u w:val="single"/>
    </w:rPr>
  </w:style>
  <w:style w:type="paragraph" w:customStyle="1" w:styleId="Body">
    <w:name w:val="Body"/>
    <w:rsid w:val="001E6307"/>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styleId="ListParagraph">
    <w:name w:val="List Paragraph"/>
    <w:basedOn w:val="Normal"/>
    <w:link w:val="ListParagraphChar"/>
    <w:uiPriority w:val="34"/>
    <w:qFormat/>
    <w:rsid w:val="001E6307"/>
    <w:pPr>
      <w:widowControl/>
      <w:pBdr>
        <w:top w:val="none" w:sz="96" w:space="31" w:color="FFFFFF" w:frame="1"/>
        <w:left w:val="none" w:sz="96" w:space="31" w:color="FFFFFF" w:frame="1"/>
        <w:bottom w:val="none" w:sz="96" w:space="31" w:color="FFFFFF" w:frame="1"/>
        <w:right w:val="none" w:sz="96" w:space="31" w:color="FFFFFF" w:frame="1"/>
      </w:pBdr>
      <w:overflowPunct/>
      <w:autoSpaceDE/>
      <w:autoSpaceDN/>
      <w:adjustRightInd/>
      <w:ind w:left="720"/>
    </w:pPr>
    <w:rPr>
      <w:rFonts w:cs="Arial Unicode MS"/>
      <w:color w:val="000000"/>
      <w:kern w:val="0"/>
      <w:sz w:val="24"/>
      <w:szCs w:val="24"/>
      <w:u w:color="000000"/>
      <w:lang w:val="en-US"/>
    </w:rPr>
  </w:style>
  <w:style w:type="paragraph" w:styleId="PlainText">
    <w:name w:val="Plain Text"/>
    <w:basedOn w:val="Normal"/>
    <w:link w:val="PlainTextChar"/>
    <w:uiPriority w:val="99"/>
    <w:unhideWhenUsed/>
    <w:rsid w:val="001E6307"/>
    <w:pPr>
      <w:widowControl/>
      <w:overflowPunct/>
      <w:autoSpaceDE/>
      <w:autoSpaceDN/>
      <w:adjustRightInd/>
    </w:pPr>
    <w:rPr>
      <w:rFonts w:ascii="Calibri" w:hAnsi="Calibri" w:cs="Consolas"/>
      <w:kern w:val="0"/>
      <w:sz w:val="22"/>
      <w:szCs w:val="21"/>
      <w:lang w:eastAsia="en-US"/>
    </w:rPr>
  </w:style>
  <w:style w:type="character" w:customStyle="1" w:styleId="PlainTextChar">
    <w:name w:val="Plain Text Char"/>
    <w:basedOn w:val="DefaultParagraphFont"/>
    <w:link w:val="PlainText"/>
    <w:uiPriority w:val="99"/>
    <w:locked/>
    <w:rsid w:val="001E6307"/>
    <w:rPr>
      <w:rFonts w:eastAsia="Times New Roman" w:cs="Consolas"/>
      <w:sz w:val="21"/>
      <w:szCs w:val="21"/>
      <w:lang w:val="x-none" w:eastAsia="en-US"/>
    </w:rPr>
  </w:style>
  <w:style w:type="character" w:customStyle="1" w:styleId="ListParagraphChar">
    <w:name w:val="List Paragraph Char"/>
    <w:link w:val="ListParagraph"/>
    <w:uiPriority w:val="34"/>
    <w:locked/>
    <w:rsid w:val="001E6307"/>
    <w:rPr>
      <w:rFonts w:ascii="Times New Roman" w:hAnsi="Times New Roman"/>
      <w:color w:val="000000"/>
      <w:sz w:val="24"/>
      <w:u w:color="000000"/>
      <w:lang w:val="en-US" w:eastAsia="x-none"/>
    </w:rPr>
  </w:style>
  <w:style w:type="character" w:customStyle="1" w:styleId="fb-summary">
    <w:name w:val="fb-summary"/>
    <w:rsid w:val="001E6307"/>
  </w:style>
  <w:style w:type="paragraph" w:styleId="NoSpacing">
    <w:name w:val="No Spacing"/>
    <w:uiPriority w:val="1"/>
    <w:qFormat/>
    <w:rsid w:val="003C271A"/>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customStyle="1" w:styleId="SectText2">
    <w:name w:val="SectText2"/>
    <w:basedOn w:val="Normal"/>
    <w:link w:val="SectText2Char"/>
    <w:rsid w:val="00AC3D7E"/>
    <w:pPr>
      <w:widowControl/>
      <w:overflowPunct/>
      <w:autoSpaceDE/>
      <w:autoSpaceDN/>
      <w:adjustRightInd/>
      <w:spacing w:after="120"/>
      <w:ind w:left="567"/>
      <w:jc w:val="both"/>
    </w:pPr>
    <w:rPr>
      <w:kern w:val="0"/>
      <w:sz w:val="22"/>
      <w:lang w:eastAsia="en-US"/>
    </w:rPr>
  </w:style>
  <w:style w:type="character" w:customStyle="1" w:styleId="SectText2Char">
    <w:name w:val="SectText2 Char"/>
    <w:link w:val="SectText2"/>
    <w:locked/>
    <w:rsid w:val="00AC3D7E"/>
    <w:rPr>
      <w:rFonts w:ascii="Times New Roman" w:hAnsi="Times New Roman"/>
      <w:sz w:val="22"/>
      <w:lang w:val="x-none" w:eastAsia="en-US"/>
    </w:rPr>
  </w:style>
  <w:style w:type="paragraph" w:customStyle="1" w:styleId="Body1">
    <w:name w:val="Body 1"/>
    <w:rsid w:val="00507FE8"/>
    <w:pPr>
      <w:pBdr>
        <w:top w:val="none" w:sz="96" w:space="31" w:color="FFFFFF" w:frame="1"/>
        <w:left w:val="none" w:sz="96" w:space="31" w:color="FFFFFF" w:frame="1"/>
        <w:bottom w:val="none" w:sz="96" w:space="31" w:color="FFFFFF" w:frame="1"/>
        <w:right w:val="none" w:sz="96" w:space="31" w:color="FFFFFF" w:frame="1"/>
      </w:pBdr>
      <w:spacing w:after="200" w:line="276" w:lineRule="auto"/>
      <w:outlineLvl w:val="0"/>
    </w:pPr>
    <w:rPr>
      <w:rFonts w:ascii="Helvetica" w:hAnsi="Helvetica" w:cs="Arial Unicode MS"/>
      <w:color w:val="000000"/>
      <w:sz w:val="22"/>
      <w:szCs w:val="22"/>
      <w:u w:color="000000"/>
      <w:lang w:val="en-US" w:eastAsia="en-GB"/>
    </w:rPr>
  </w:style>
  <w:style w:type="paragraph" w:styleId="BalloonText">
    <w:name w:val="Balloon Text"/>
    <w:basedOn w:val="Normal"/>
    <w:link w:val="BalloonTextChar"/>
    <w:uiPriority w:val="99"/>
    <w:rsid w:val="003B3822"/>
    <w:rPr>
      <w:rFonts w:ascii="Segoe UI" w:hAnsi="Segoe UI" w:cs="Segoe UI"/>
      <w:sz w:val="18"/>
      <w:szCs w:val="18"/>
    </w:rPr>
  </w:style>
  <w:style w:type="character" w:customStyle="1" w:styleId="BalloonTextChar">
    <w:name w:val="Balloon Text Char"/>
    <w:basedOn w:val="DefaultParagraphFont"/>
    <w:link w:val="BalloonText"/>
    <w:uiPriority w:val="99"/>
    <w:locked/>
    <w:rsid w:val="003B3822"/>
    <w:rPr>
      <w:rFonts w:ascii="Segoe UI" w:hAnsi="Segoe UI" w:cs="Segoe UI"/>
      <w:kern w:val="28"/>
      <w:sz w:val="18"/>
      <w:szCs w:val="18"/>
      <w:lang w:val="x-none" w:eastAsia="en-GB"/>
    </w:rPr>
  </w:style>
  <w:style w:type="paragraph" w:styleId="BodyText">
    <w:name w:val="Body Text"/>
    <w:basedOn w:val="Normal"/>
    <w:link w:val="BodyTextChar"/>
    <w:rsid w:val="00E2313A"/>
    <w:pPr>
      <w:widowControl/>
      <w:tabs>
        <w:tab w:val="left" w:pos="567"/>
        <w:tab w:val="left" w:pos="851"/>
        <w:tab w:val="left" w:pos="1134"/>
        <w:tab w:val="left" w:pos="1418"/>
        <w:tab w:val="left" w:pos="1701"/>
        <w:tab w:val="left" w:pos="1985"/>
      </w:tabs>
      <w:suppressAutoHyphens/>
      <w:overflowPunct/>
      <w:autoSpaceDE/>
      <w:autoSpaceDN/>
      <w:adjustRightInd/>
      <w:spacing w:after="120" w:line="100" w:lineRule="atLeast"/>
      <w:ind w:left="567" w:hanging="567"/>
      <w:jc w:val="both"/>
    </w:pPr>
    <w:rPr>
      <w:bCs/>
      <w:color w:val="000000"/>
      <w:kern w:val="1"/>
      <w:sz w:val="24"/>
      <w:szCs w:val="24"/>
      <w:lang w:eastAsia="hi-IN" w:bidi="hi-IN"/>
    </w:rPr>
  </w:style>
  <w:style w:type="character" w:customStyle="1" w:styleId="BodyTextChar">
    <w:name w:val="Body Text Char"/>
    <w:basedOn w:val="DefaultParagraphFont"/>
    <w:link w:val="BodyText"/>
    <w:rsid w:val="00E2313A"/>
    <w:rPr>
      <w:rFonts w:ascii="Times New Roman" w:hAnsi="Times New Roman" w:cs="Times New Roman"/>
      <w:bCs/>
      <w:color w:val="000000"/>
      <w:kern w:val="1"/>
      <w:sz w:val="24"/>
      <w:szCs w:val="24"/>
      <w:lang w:eastAsia="hi-IN" w:bidi="hi-IN"/>
    </w:rPr>
  </w:style>
  <w:style w:type="paragraph" w:styleId="NormalWeb">
    <w:name w:val="Normal (Web)"/>
    <w:basedOn w:val="Normal"/>
    <w:uiPriority w:val="99"/>
    <w:rsid w:val="002A26DD"/>
    <w:pPr>
      <w:widowControl/>
      <w:suppressAutoHyphens/>
      <w:overflowPunct/>
      <w:autoSpaceDE/>
      <w:autoSpaceDN/>
      <w:adjustRightInd/>
      <w:spacing w:before="28" w:after="28"/>
    </w:pPr>
    <w:rPr>
      <w:rFonts w:ascii="Arial" w:hAnsi="Arial" w:cs="Arial Unicode MS"/>
      <w:color w:val="000000"/>
      <w:kern w:val="1"/>
      <w:sz w:val="34"/>
      <w:szCs w:val="34"/>
      <w:lang w:eastAsia="hi-IN" w:bidi="hi-IN"/>
    </w:rPr>
  </w:style>
  <w:style w:type="paragraph" w:customStyle="1" w:styleId="body0">
    <w:name w:val="body"/>
    <w:basedOn w:val="Normal"/>
    <w:rsid w:val="002A26DD"/>
    <w:pPr>
      <w:widowControl/>
      <w:overflowPunct/>
      <w:autoSpaceDE/>
      <w:autoSpaceDN/>
      <w:adjustRightInd/>
    </w:pPr>
    <w:rPr>
      <w:rFonts w:eastAsiaTheme="minorHAnsi"/>
      <w:color w:val="000000"/>
      <w:kern w:val="0"/>
      <w:sz w:val="24"/>
      <w:szCs w:val="24"/>
    </w:rPr>
  </w:style>
  <w:style w:type="character" w:styleId="CommentReference">
    <w:name w:val="annotation reference"/>
    <w:basedOn w:val="DefaultParagraphFont"/>
    <w:uiPriority w:val="99"/>
    <w:rsid w:val="001A74CF"/>
    <w:rPr>
      <w:sz w:val="16"/>
      <w:szCs w:val="16"/>
    </w:rPr>
  </w:style>
  <w:style w:type="paragraph" w:styleId="CommentText">
    <w:name w:val="annotation text"/>
    <w:basedOn w:val="Normal"/>
    <w:link w:val="CommentTextChar"/>
    <w:uiPriority w:val="99"/>
    <w:rsid w:val="001A74CF"/>
  </w:style>
  <w:style w:type="character" w:customStyle="1" w:styleId="CommentTextChar">
    <w:name w:val="Comment Text Char"/>
    <w:basedOn w:val="DefaultParagraphFont"/>
    <w:link w:val="CommentText"/>
    <w:uiPriority w:val="99"/>
    <w:rsid w:val="001A74CF"/>
    <w:rPr>
      <w:rFonts w:ascii="Times New Roman" w:hAnsi="Times New Roman" w:cs="Times New Roman"/>
      <w:kern w:val="28"/>
      <w:lang w:eastAsia="en-GB"/>
    </w:rPr>
  </w:style>
  <w:style w:type="paragraph" w:styleId="CommentSubject">
    <w:name w:val="annotation subject"/>
    <w:basedOn w:val="CommentText"/>
    <w:next w:val="CommentText"/>
    <w:link w:val="CommentSubjectChar"/>
    <w:uiPriority w:val="99"/>
    <w:rsid w:val="001A74CF"/>
    <w:rPr>
      <w:b/>
      <w:bCs/>
    </w:rPr>
  </w:style>
  <w:style w:type="character" w:customStyle="1" w:styleId="CommentSubjectChar">
    <w:name w:val="Comment Subject Char"/>
    <w:basedOn w:val="CommentTextChar"/>
    <w:link w:val="CommentSubject"/>
    <w:uiPriority w:val="99"/>
    <w:rsid w:val="001A74CF"/>
    <w:rPr>
      <w:rFonts w:ascii="Times New Roman" w:hAnsi="Times New Roman" w:cs="Times New Roman"/>
      <w:b/>
      <w:bCs/>
      <w:kern w:val="28"/>
      <w:lang w:eastAsia="en-GB"/>
    </w:rPr>
  </w:style>
  <w:style w:type="paragraph" w:styleId="Revision">
    <w:name w:val="Revision"/>
    <w:hidden/>
    <w:uiPriority w:val="99"/>
    <w:semiHidden/>
    <w:rsid w:val="001A74CF"/>
    <w:rPr>
      <w:rFonts w:ascii="Times New Roman" w:hAnsi="Times New Roman" w:cs="Times New Roman"/>
      <w:kern w:val="28"/>
      <w:lang w:eastAsia="en-GB"/>
    </w:rPr>
  </w:style>
  <w:style w:type="paragraph" w:styleId="FootnoteText">
    <w:name w:val="footnote text"/>
    <w:basedOn w:val="Normal"/>
    <w:link w:val="FootnoteTextChar"/>
    <w:uiPriority w:val="99"/>
    <w:unhideWhenUsed/>
    <w:rsid w:val="003F29F0"/>
    <w:pPr>
      <w:widowControl/>
      <w:overflowPunct/>
      <w:autoSpaceDE/>
      <w:autoSpaceDN/>
      <w:adjustRightInd/>
    </w:pPr>
    <w:rPr>
      <w:rFonts w:asciiTheme="minorHAnsi" w:eastAsiaTheme="minorEastAsia" w:hAnsiTheme="minorHAnsi" w:cstheme="minorBidi"/>
      <w:kern w:val="0"/>
      <w:lang w:eastAsia="zh-CN"/>
    </w:rPr>
  </w:style>
  <w:style w:type="character" w:customStyle="1" w:styleId="FootnoteTextChar">
    <w:name w:val="Footnote Text Char"/>
    <w:basedOn w:val="DefaultParagraphFont"/>
    <w:link w:val="FootnoteText"/>
    <w:uiPriority w:val="99"/>
    <w:rsid w:val="003F29F0"/>
    <w:rPr>
      <w:rFonts w:asciiTheme="minorHAnsi" w:eastAsiaTheme="minorEastAsia" w:hAnsiTheme="minorHAnsi" w:cstheme="minorBidi"/>
    </w:rPr>
  </w:style>
  <w:style w:type="character" w:styleId="FootnoteReference">
    <w:name w:val="footnote reference"/>
    <w:basedOn w:val="DefaultParagraphFont"/>
    <w:uiPriority w:val="99"/>
    <w:unhideWhenUsed/>
    <w:rsid w:val="003F29F0"/>
    <w:rPr>
      <w:vertAlign w:val="superscript"/>
    </w:rPr>
  </w:style>
  <w:style w:type="paragraph" w:customStyle="1" w:styleId="ItemText1">
    <w:name w:val="ItemText1"/>
    <w:basedOn w:val="Normal"/>
    <w:uiPriority w:val="99"/>
    <w:rsid w:val="00122B23"/>
    <w:pPr>
      <w:widowControl/>
      <w:suppressAutoHyphens/>
      <w:overflowPunct/>
      <w:autoSpaceDE/>
      <w:autoSpaceDN/>
      <w:adjustRightInd/>
      <w:spacing w:after="120" w:line="100" w:lineRule="atLeast"/>
      <w:ind w:left="567"/>
      <w:jc w:val="both"/>
    </w:pPr>
    <w:rPr>
      <w:color w:val="000000"/>
      <w:kern w:val="1"/>
      <w:sz w:val="24"/>
      <w:szCs w:val="24"/>
      <w:lang w:eastAsia="hi-IN" w:bidi="hi-IN"/>
    </w:rPr>
  </w:style>
  <w:style w:type="paragraph" w:customStyle="1" w:styleId="Default">
    <w:name w:val="Default"/>
    <w:rsid w:val="00B666FA"/>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858D3"/>
    <w:rPr>
      <w:color w:val="605E5C"/>
      <w:shd w:val="clear" w:color="auto" w:fill="E1DFDD"/>
    </w:rPr>
  </w:style>
  <w:style w:type="paragraph" w:customStyle="1" w:styleId="SectText1">
    <w:name w:val="SectText1"/>
    <w:basedOn w:val="Normal"/>
    <w:rsid w:val="005A1583"/>
    <w:pPr>
      <w:widowControl/>
      <w:overflowPunct/>
      <w:autoSpaceDE/>
      <w:autoSpaceDN/>
      <w:adjustRightInd/>
      <w:spacing w:after="120"/>
      <w:ind w:left="567"/>
      <w:jc w:val="both"/>
    </w:pPr>
    <w:rPr>
      <w:rFonts w:eastAsiaTheme="minorEastAsia"/>
      <w:kern w:val="0"/>
      <w:sz w:val="22"/>
      <w:szCs w:val="22"/>
      <w:lang w:eastAsia="en-US"/>
    </w:rPr>
  </w:style>
  <w:style w:type="paragraph" w:customStyle="1" w:styleId="BullList">
    <w:name w:val="BullList"/>
    <w:basedOn w:val="Normal"/>
    <w:rsid w:val="00083B72"/>
    <w:pPr>
      <w:widowControl/>
      <w:numPr>
        <w:numId w:val="2"/>
      </w:numPr>
      <w:tabs>
        <w:tab w:val="left" w:pos="924"/>
      </w:tabs>
      <w:overflowPunct/>
      <w:autoSpaceDE/>
      <w:autoSpaceDN/>
      <w:adjustRightInd/>
      <w:spacing w:after="120"/>
      <w:ind w:left="924" w:hanging="357"/>
      <w:jc w:val="both"/>
    </w:pPr>
    <w:rPr>
      <w:kern w:val="0"/>
      <w:sz w:val="22"/>
      <w:lang w:eastAsia="en-US"/>
    </w:rPr>
  </w:style>
  <w:style w:type="paragraph" w:customStyle="1" w:styleId="xmsonormal">
    <w:name w:val="xmsonormal"/>
    <w:basedOn w:val="Normal"/>
    <w:rsid w:val="00C11939"/>
    <w:pPr>
      <w:widowControl/>
      <w:overflowPunct/>
      <w:autoSpaceDE/>
      <w:autoSpaceDN/>
      <w:adjustRightInd/>
    </w:pPr>
    <w:rPr>
      <w:rFonts w:ascii="Calibri" w:eastAsiaTheme="minorEastAsia" w:hAnsi="Calibri" w:cs="Calibri"/>
      <w:kern w:val="0"/>
      <w:sz w:val="22"/>
      <w:szCs w:val="22"/>
      <w:lang w:eastAsia="zh-CN"/>
    </w:rPr>
  </w:style>
  <w:style w:type="paragraph" w:customStyle="1" w:styleId="MetaPublishDate">
    <w:name w:val="MetaPublishDate"/>
    <w:basedOn w:val="Normal"/>
    <w:next w:val="Normal"/>
    <w:uiPriority w:val="99"/>
    <w:rsid w:val="00715C88"/>
    <w:pPr>
      <w:keepNext/>
      <w:widowControl/>
      <w:overflowPunct/>
      <w:autoSpaceDE/>
      <w:autoSpaceDN/>
      <w:adjustRightInd/>
      <w:spacing w:after="240"/>
      <w:jc w:val="center"/>
    </w:pPr>
    <w:rPr>
      <w:b/>
      <w:kern w:val="0"/>
      <w:sz w:val="22"/>
      <w:lang w:eastAsia="en-US"/>
    </w:rPr>
  </w:style>
  <w:style w:type="character" w:customStyle="1" w:styleId="normaltextrun">
    <w:name w:val="normaltextrun"/>
    <w:basedOn w:val="DefaultParagraphFont"/>
    <w:rsid w:val="00704B33"/>
  </w:style>
  <w:style w:type="paragraph" w:customStyle="1" w:styleId="paragraph">
    <w:name w:val="paragraph"/>
    <w:rsid w:val="00011FAC"/>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en-US"/>
    </w:rPr>
  </w:style>
  <w:style w:type="numbering" w:customStyle="1" w:styleId="ImportedStyle1">
    <w:name w:val="Imported Style 1"/>
    <w:rsid w:val="00011FAC"/>
    <w:pPr>
      <w:numPr>
        <w:numId w:val="3"/>
      </w:numPr>
    </w:pPr>
  </w:style>
  <w:style w:type="character" w:customStyle="1" w:styleId="cf01">
    <w:name w:val="cf01"/>
    <w:basedOn w:val="DefaultParagraphFont"/>
    <w:rsid w:val="003147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928">
      <w:bodyDiv w:val="1"/>
      <w:marLeft w:val="0"/>
      <w:marRight w:val="0"/>
      <w:marTop w:val="0"/>
      <w:marBottom w:val="0"/>
      <w:divBdr>
        <w:top w:val="none" w:sz="0" w:space="0" w:color="auto"/>
        <w:left w:val="none" w:sz="0" w:space="0" w:color="auto"/>
        <w:bottom w:val="none" w:sz="0" w:space="0" w:color="auto"/>
        <w:right w:val="none" w:sz="0" w:space="0" w:color="auto"/>
      </w:divBdr>
      <w:divsChild>
        <w:div w:id="81149109">
          <w:marLeft w:val="1699"/>
          <w:marRight w:val="0"/>
          <w:marTop w:val="77"/>
          <w:marBottom w:val="0"/>
          <w:divBdr>
            <w:top w:val="none" w:sz="0" w:space="0" w:color="auto"/>
            <w:left w:val="none" w:sz="0" w:space="0" w:color="auto"/>
            <w:bottom w:val="none" w:sz="0" w:space="0" w:color="auto"/>
            <w:right w:val="none" w:sz="0" w:space="0" w:color="auto"/>
          </w:divBdr>
        </w:div>
        <w:div w:id="390353285">
          <w:marLeft w:val="547"/>
          <w:marRight w:val="0"/>
          <w:marTop w:val="77"/>
          <w:marBottom w:val="0"/>
          <w:divBdr>
            <w:top w:val="none" w:sz="0" w:space="0" w:color="auto"/>
            <w:left w:val="none" w:sz="0" w:space="0" w:color="auto"/>
            <w:bottom w:val="none" w:sz="0" w:space="0" w:color="auto"/>
            <w:right w:val="none" w:sz="0" w:space="0" w:color="auto"/>
          </w:divBdr>
        </w:div>
        <w:div w:id="761098997">
          <w:marLeft w:val="1699"/>
          <w:marRight w:val="0"/>
          <w:marTop w:val="77"/>
          <w:marBottom w:val="0"/>
          <w:divBdr>
            <w:top w:val="none" w:sz="0" w:space="0" w:color="auto"/>
            <w:left w:val="none" w:sz="0" w:space="0" w:color="auto"/>
            <w:bottom w:val="none" w:sz="0" w:space="0" w:color="auto"/>
            <w:right w:val="none" w:sz="0" w:space="0" w:color="auto"/>
          </w:divBdr>
        </w:div>
        <w:div w:id="961155347">
          <w:marLeft w:val="547"/>
          <w:marRight w:val="0"/>
          <w:marTop w:val="77"/>
          <w:marBottom w:val="0"/>
          <w:divBdr>
            <w:top w:val="none" w:sz="0" w:space="0" w:color="auto"/>
            <w:left w:val="none" w:sz="0" w:space="0" w:color="auto"/>
            <w:bottom w:val="none" w:sz="0" w:space="0" w:color="auto"/>
            <w:right w:val="none" w:sz="0" w:space="0" w:color="auto"/>
          </w:divBdr>
        </w:div>
        <w:div w:id="1440098459">
          <w:marLeft w:val="1699"/>
          <w:marRight w:val="0"/>
          <w:marTop w:val="77"/>
          <w:marBottom w:val="0"/>
          <w:divBdr>
            <w:top w:val="none" w:sz="0" w:space="0" w:color="auto"/>
            <w:left w:val="none" w:sz="0" w:space="0" w:color="auto"/>
            <w:bottom w:val="none" w:sz="0" w:space="0" w:color="auto"/>
            <w:right w:val="none" w:sz="0" w:space="0" w:color="auto"/>
          </w:divBdr>
        </w:div>
        <w:div w:id="2031714216">
          <w:marLeft w:val="547"/>
          <w:marRight w:val="0"/>
          <w:marTop w:val="77"/>
          <w:marBottom w:val="0"/>
          <w:divBdr>
            <w:top w:val="none" w:sz="0" w:space="0" w:color="auto"/>
            <w:left w:val="none" w:sz="0" w:space="0" w:color="auto"/>
            <w:bottom w:val="none" w:sz="0" w:space="0" w:color="auto"/>
            <w:right w:val="none" w:sz="0" w:space="0" w:color="auto"/>
          </w:divBdr>
        </w:div>
      </w:divsChild>
    </w:div>
    <w:div w:id="138697834">
      <w:bodyDiv w:val="1"/>
      <w:marLeft w:val="0"/>
      <w:marRight w:val="0"/>
      <w:marTop w:val="0"/>
      <w:marBottom w:val="0"/>
      <w:divBdr>
        <w:top w:val="none" w:sz="0" w:space="0" w:color="auto"/>
        <w:left w:val="none" w:sz="0" w:space="0" w:color="auto"/>
        <w:bottom w:val="none" w:sz="0" w:space="0" w:color="auto"/>
        <w:right w:val="none" w:sz="0" w:space="0" w:color="auto"/>
      </w:divBdr>
    </w:div>
    <w:div w:id="364142053">
      <w:bodyDiv w:val="1"/>
      <w:marLeft w:val="0"/>
      <w:marRight w:val="0"/>
      <w:marTop w:val="0"/>
      <w:marBottom w:val="0"/>
      <w:divBdr>
        <w:top w:val="none" w:sz="0" w:space="0" w:color="auto"/>
        <w:left w:val="none" w:sz="0" w:space="0" w:color="auto"/>
        <w:bottom w:val="none" w:sz="0" w:space="0" w:color="auto"/>
        <w:right w:val="none" w:sz="0" w:space="0" w:color="auto"/>
      </w:divBdr>
    </w:div>
    <w:div w:id="386338022">
      <w:bodyDiv w:val="1"/>
      <w:marLeft w:val="0"/>
      <w:marRight w:val="0"/>
      <w:marTop w:val="0"/>
      <w:marBottom w:val="0"/>
      <w:divBdr>
        <w:top w:val="none" w:sz="0" w:space="0" w:color="auto"/>
        <w:left w:val="none" w:sz="0" w:space="0" w:color="auto"/>
        <w:bottom w:val="none" w:sz="0" w:space="0" w:color="auto"/>
        <w:right w:val="none" w:sz="0" w:space="0" w:color="auto"/>
      </w:divBdr>
    </w:div>
    <w:div w:id="398095928">
      <w:bodyDiv w:val="1"/>
      <w:marLeft w:val="0"/>
      <w:marRight w:val="0"/>
      <w:marTop w:val="0"/>
      <w:marBottom w:val="0"/>
      <w:divBdr>
        <w:top w:val="none" w:sz="0" w:space="0" w:color="auto"/>
        <w:left w:val="none" w:sz="0" w:space="0" w:color="auto"/>
        <w:bottom w:val="none" w:sz="0" w:space="0" w:color="auto"/>
        <w:right w:val="none" w:sz="0" w:space="0" w:color="auto"/>
      </w:divBdr>
    </w:div>
    <w:div w:id="447824152">
      <w:bodyDiv w:val="1"/>
      <w:marLeft w:val="0"/>
      <w:marRight w:val="0"/>
      <w:marTop w:val="0"/>
      <w:marBottom w:val="0"/>
      <w:divBdr>
        <w:top w:val="none" w:sz="0" w:space="0" w:color="auto"/>
        <w:left w:val="none" w:sz="0" w:space="0" w:color="auto"/>
        <w:bottom w:val="none" w:sz="0" w:space="0" w:color="auto"/>
        <w:right w:val="none" w:sz="0" w:space="0" w:color="auto"/>
      </w:divBdr>
    </w:div>
    <w:div w:id="522404464">
      <w:bodyDiv w:val="1"/>
      <w:marLeft w:val="0"/>
      <w:marRight w:val="0"/>
      <w:marTop w:val="0"/>
      <w:marBottom w:val="0"/>
      <w:divBdr>
        <w:top w:val="none" w:sz="0" w:space="0" w:color="auto"/>
        <w:left w:val="none" w:sz="0" w:space="0" w:color="auto"/>
        <w:bottom w:val="none" w:sz="0" w:space="0" w:color="auto"/>
        <w:right w:val="none" w:sz="0" w:space="0" w:color="auto"/>
      </w:divBdr>
    </w:div>
    <w:div w:id="615331934">
      <w:bodyDiv w:val="1"/>
      <w:marLeft w:val="0"/>
      <w:marRight w:val="0"/>
      <w:marTop w:val="0"/>
      <w:marBottom w:val="0"/>
      <w:divBdr>
        <w:top w:val="none" w:sz="0" w:space="0" w:color="auto"/>
        <w:left w:val="none" w:sz="0" w:space="0" w:color="auto"/>
        <w:bottom w:val="none" w:sz="0" w:space="0" w:color="auto"/>
        <w:right w:val="none" w:sz="0" w:space="0" w:color="auto"/>
      </w:divBdr>
    </w:div>
    <w:div w:id="736394237">
      <w:bodyDiv w:val="1"/>
      <w:marLeft w:val="0"/>
      <w:marRight w:val="0"/>
      <w:marTop w:val="0"/>
      <w:marBottom w:val="0"/>
      <w:divBdr>
        <w:top w:val="none" w:sz="0" w:space="0" w:color="auto"/>
        <w:left w:val="none" w:sz="0" w:space="0" w:color="auto"/>
        <w:bottom w:val="none" w:sz="0" w:space="0" w:color="auto"/>
        <w:right w:val="none" w:sz="0" w:space="0" w:color="auto"/>
      </w:divBdr>
    </w:div>
    <w:div w:id="799416903">
      <w:bodyDiv w:val="1"/>
      <w:marLeft w:val="0"/>
      <w:marRight w:val="0"/>
      <w:marTop w:val="0"/>
      <w:marBottom w:val="0"/>
      <w:divBdr>
        <w:top w:val="none" w:sz="0" w:space="0" w:color="auto"/>
        <w:left w:val="none" w:sz="0" w:space="0" w:color="auto"/>
        <w:bottom w:val="none" w:sz="0" w:space="0" w:color="auto"/>
        <w:right w:val="none" w:sz="0" w:space="0" w:color="auto"/>
      </w:divBdr>
    </w:div>
    <w:div w:id="918758170">
      <w:bodyDiv w:val="1"/>
      <w:marLeft w:val="0"/>
      <w:marRight w:val="0"/>
      <w:marTop w:val="0"/>
      <w:marBottom w:val="0"/>
      <w:divBdr>
        <w:top w:val="none" w:sz="0" w:space="0" w:color="auto"/>
        <w:left w:val="none" w:sz="0" w:space="0" w:color="auto"/>
        <w:bottom w:val="none" w:sz="0" w:space="0" w:color="auto"/>
        <w:right w:val="none" w:sz="0" w:space="0" w:color="auto"/>
      </w:divBdr>
      <w:divsChild>
        <w:div w:id="137385229">
          <w:marLeft w:val="547"/>
          <w:marRight w:val="0"/>
          <w:marTop w:val="77"/>
          <w:marBottom w:val="0"/>
          <w:divBdr>
            <w:top w:val="none" w:sz="0" w:space="0" w:color="auto"/>
            <w:left w:val="none" w:sz="0" w:space="0" w:color="auto"/>
            <w:bottom w:val="none" w:sz="0" w:space="0" w:color="auto"/>
            <w:right w:val="none" w:sz="0" w:space="0" w:color="auto"/>
          </w:divBdr>
        </w:div>
        <w:div w:id="284119834">
          <w:marLeft w:val="547"/>
          <w:marRight w:val="0"/>
          <w:marTop w:val="77"/>
          <w:marBottom w:val="0"/>
          <w:divBdr>
            <w:top w:val="none" w:sz="0" w:space="0" w:color="auto"/>
            <w:left w:val="none" w:sz="0" w:space="0" w:color="auto"/>
            <w:bottom w:val="none" w:sz="0" w:space="0" w:color="auto"/>
            <w:right w:val="none" w:sz="0" w:space="0" w:color="auto"/>
          </w:divBdr>
        </w:div>
        <w:div w:id="1346781612">
          <w:marLeft w:val="547"/>
          <w:marRight w:val="0"/>
          <w:marTop w:val="77"/>
          <w:marBottom w:val="0"/>
          <w:divBdr>
            <w:top w:val="none" w:sz="0" w:space="0" w:color="auto"/>
            <w:left w:val="none" w:sz="0" w:space="0" w:color="auto"/>
            <w:bottom w:val="none" w:sz="0" w:space="0" w:color="auto"/>
            <w:right w:val="none" w:sz="0" w:space="0" w:color="auto"/>
          </w:divBdr>
        </w:div>
        <w:div w:id="1566456529">
          <w:marLeft w:val="547"/>
          <w:marRight w:val="0"/>
          <w:marTop w:val="77"/>
          <w:marBottom w:val="0"/>
          <w:divBdr>
            <w:top w:val="none" w:sz="0" w:space="0" w:color="auto"/>
            <w:left w:val="none" w:sz="0" w:space="0" w:color="auto"/>
            <w:bottom w:val="none" w:sz="0" w:space="0" w:color="auto"/>
            <w:right w:val="none" w:sz="0" w:space="0" w:color="auto"/>
          </w:divBdr>
        </w:div>
        <w:div w:id="2143116519">
          <w:marLeft w:val="547"/>
          <w:marRight w:val="0"/>
          <w:marTop w:val="77"/>
          <w:marBottom w:val="0"/>
          <w:divBdr>
            <w:top w:val="none" w:sz="0" w:space="0" w:color="auto"/>
            <w:left w:val="none" w:sz="0" w:space="0" w:color="auto"/>
            <w:bottom w:val="none" w:sz="0" w:space="0" w:color="auto"/>
            <w:right w:val="none" w:sz="0" w:space="0" w:color="auto"/>
          </w:divBdr>
        </w:div>
      </w:divsChild>
    </w:div>
    <w:div w:id="1034162084">
      <w:bodyDiv w:val="1"/>
      <w:marLeft w:val="0"/>
      <w:marRight w:val="0"/>
      <w:marTop w:val="0"/>
      <w:marBottom w:val="0"/>
      <w:divBdr>
        <w:top w:val="none" w:sz="0" w:space="0" w:color="auto"/>
        <w:left w:val="none" w:sz="0" w:space="0" w:color="auto"/>
        <w:bottom w:val="none" w:sz="0" w:space="0" w:color="auto"/>
        <w:right w:val="none" w:sz="0" w:space="0" w:color="auto"/>
      </w:divBdr>
    </w:div>
    <w:div w:id="1152595636">
      <w:bodyDiv w:val="1"/>
      <w:marLeft w:val="0"/>
      <w:marRight w:val="0"/>
      <w:marTop w:val="0"/>
      <w:marBottom w:val="0"/>
      <w:divBdr>
        <w:top w:val="none" w:sz="0" w:space="0" w:color="auto"/>
        <w:left w:val="none" w:sz="0" w:space="0" w:color="auto"/>
        <w:bottom w:val="none" w:sz="0" w:space="0" w:color="auto"/>
        <w:right w:val="none" w:sz="0" w:space="0" w:color="auto"/>
      </w:divBdr>
    </w:div>
    <w:div w:id="1235120383">
      <w:bodyDiv w:val="1"/>
      <w:marLeft w:val="0"/>
      <w:marRight w:val="0"/>
      <w:marTop w:val="0"/>
      <w:marBottom w:val="0"/>
      <w:divBdr>
        <w:top w:val="none" w:sz="0" w:space="0" w:color="auto"/>
        <w:left w:val="none" w:sz="0" w:space="0" w:color="auto"/>
        <w:bottom w:val="none" w:sz="0" w:space="0" w:color="auto"/>
        <w:right w:val="none" w:sz="0" w:space="0" w:color="auto"/>
      </w:divBdr>
    </w:div>
    <w:div w:id="1267927028">
      <w:bodyDiv w:val="1"/>
      <w:marLeft w:val="0"/>
      <w:marRight w:val="0"/>
      <w:marTop w:val="0"/>
      <w:marBottom w:val="0"/>
      <w:divBdr>
        <w:top w:val="none" w:sz="0" w:space="0" w:color="auto"/>
        <w:left w:val="none" w:sz="0" w:space="0" w:color="auto"/>
        <w:bottom w:val="none" w:sz="0" w:space="0" w:color="auto"/>
        <w:right w:val="none" w:sz="0" w:space="0" w:color="auto"/>
      </w:divBdr>
    </w:div>
    <w:div w:id="1310668305">
      <w:bodyDiv w:val="1"/>
      <w:marLeft w:val="0"/>
      <w:marRight w:val="0"/>
      <w:marTop w:val="0"/>
      <w:marBottom w:val="0"/>
      <w:divBdr>
        <w:top w:val="none" w:sz="0" w:space="0" w:color="auto"/>
        <w:left w:val="none" w:sz="0" w:space="0" w:color="auto"/>
        <w:bottom w:val="none" w:sz="0" w:space="0" w:color="auto"/>
        <w:right w:val="none" w:sz="0" w:space="0" w:color="auto"/>
      </w:divBdr>
    </w:div>
    <w:div w:id="1367632940">
      <w:bodyDiv w:val="1"/>
      <w:marLeft w:val="0"/>
      <w:marRight w:val="0"/>
      <w:marTop w:val="0"/>
      <w:marBottom w:val="0"/>
      <w:divBdr>
        <w:top w:val="none" w:sz="0" w:space="0" w:color="auto"/>
        <w:left w:val="none" w:sz="0" w:space="0" w:color="auto"/>
        <w:bottom w:val="none" w:sz="0" w:space="0" w:color="auto"/>
        <w:right w:val="none" w:sz="0" w:space="0" w:color="auto"/>
      </w:divBdr>
    </w:div>
    <w:div w:id="1393889388">
      <w:bodyDiv w:val="1"/>
      <w:marLeft w:val="0"/>
      <w:marRight w:val="0"/>
      <w:marTop w:val="0"/>
      <w:marBottom w:val="0"/>
      <w:divBdr>
        <w:top w:val="none" w:sz="0" w:space="0" w:color="auto"/>
        <w:left w:val="none" w:sz="0" w:space="0" w:color="auto"/>
        <w:bottom w:val="none" w:sz="0" w:space="0" w:color="auto"/>
        <w:right w:val="none" w:sz="0" w:space="0" w:color="auto"/>
      </w:divBdr>
    </w:div>
    <w:div w:id="1603217843">
      <w:bodyDiv w:val="1"/>
      <w:marLeft w:val="0"/>
      <w:marRight w:val="0"/>
      <w:marTop w:val="0"/>
      <w:marBottom w:val="0"/>
      <w:divBdr>
        <w:top w:val="none" w:sz="0" w:space="0" w:color="auto"/>
        <w:left w:val="none" w:sz="0" w:space="0" w:color="auto"/>
        <w:bottom w:val="none" w:sz="0" w:space="0" w:color="auto"/>
        <w:right w:val="none" w:sz="0" w:space="0" w:color="auto"/>
      </w:divBdr>
    </w:div>
    <w:div w:id="1658263358">
      <w:bodyDiv w:val="1"/>
      <w:marLeft w:val="0"/>
      <w:marRight w:val="0"/>
      <w:marTop w:val="0"/>
      <w:marBottom w:val="0"/>
      <w:divBdr>
        <w:top w:val="none" w:sz="0" w:space="0" w:color="auto"/>
        <w:left w:val="none" w:sz="0" w:space="0" w:color="auto"/>
        <w:bottom w:val="none" w:sz="0" w:space="0" w:color="auto"/>
        <w:right w:val="none" w:sz="0" w:space="0" w:color="auto"/>
      </w:divBdr>
    </w:div>
    <w:div w:id="1759868431">
      <w:bodyDiv w:val="1"/>
      <w:marLeft w:val="0"/>
      <w:marRight w:val="0"/>
      <w:marTop w:val="0"/>
      <w:marBottom w:val="0"/>
      <w:divBdr>
        <w:top w:val="none" w:sz="0" w:space="0" w:color="auto"/>
        <w:left w:val="none" w:sz="0" w:space="0" w:color="auto"/>
        <w:bottom w:val="none" w:sz="0" w:space="0" w:color="auto"/>
        <w:right w:val="none" w:sz="0" w:space="0" w:color="auto"/>
      </w:divBdr>
      <w:divsChild>
        <w:div w:id="61682629">
          <w:marLeft w:val="547"/>
          <w:marRight w:val="0"/>
          <w:marTop w:val="0"/>
          <w:marBottom w:val="0"/>
          <w:divBdr>
            <w:top w:val="none" w:sz="0" w:space="0" w:color="auto"/>
            <w:left w:val="none" w:sz="0" w:space="0" w:color="auto"/>
            <w:bottom w:val="none" w:sz="0" w:space="0" w:color="auto"/>
            <w:right w:val="none" w:sz="0" w:space="0" w:color="auto"/>
          </w:divBdr>
        </w:div>
        <w:div w:id="1192449560">
          <w:marLeft w:val="547"/>
          <w:marRight w:val="0"/>
          <w:marTop w:val="0"/>
          <w:marBottom w:val="0"/>
          <w:divBdr>
            <w:top w:val="none" w:sz="0" w:space="0" w:color="auto"/>
            <w:left w:val="none" w:sz="0" w:space="0" w:color="auto"/>
            <w:bottom w:val="none" w:sz="0" w:space="0" w:color="auto"/>
            <w:right w:val="none" w:sz="0" w:space="0" w:color="auto"/>
          </w:divBdr>
        </w:div>
        <w:div w:id="1472671405">
          <w:marLeft w:val="547"/>
          <w:marRight w:val="0"/>
          <w:marTop w:val="0"/>
          <w:marBottom w:val="0"/>
          <w:divBdr>
            <w:top w:val="none" w:sz="0" w:space="0" w:color="auto"/>
            <w:left w:val="none" w:sz="0" w:space="0" w:color="auto"/>
            <w:bottom w:val="none" w:sz="0" w:space="0" w:color="auto"/>
            <w:right w:val="none" w:sz="0" w:space="0" w:color="auto"/>
          </w:divBdr>
        </w:div>
      </w:divsChild>
    </w:div>
    <w:div w:id="1846938984">
      <w:bodyDiv w:val="1"/>
      <w:marLeft w:val="0"/>
      <w:marRight w:val="0"/>
      <w:marTop w:val="0"/>
      <w:marBottom w:val="0"/>
      <w:divBdr>
        <w:top w:val="none" w:sz="0" w:space="0" w:color="auto"/>
        <w:left w:val="none" w:sz="0" w:space="0" w:color="auto"/>
        <w:bottom w:val="none" w:sz="0" w:space="0" w:color="auto"/>
        <w:right w:val="none" w:sz="0" w:space="0" w:color="auto"/>
      </w:divBdr>
    </w:div>
    <w:div w:id="1932930115">
      <w:bodyDiv w:val="1"/>
      <w:marLeft w:val="0"/>
      <w:marRight w:val="0"/>
      <w:marTop w:val="0"/>
      <w:marBottom w:val="0"/>
      <w:divBdr>
        <w:top w:val="none" w:sz="0" w:space="0" w:color="auto"/>
        <w:left w:val="none" w:sz="0" w:space="0" w:color="auto"/>
        <w:bottom w:val="none" w:sz="0" w:space="0" w:color="auto"/>
        <w:right w:val="none" w:sz="0" w:space="0" w:color="auto"/>
      </w:divBdr>
    </w:div>
    <w:div w:id="2005743639">
      <w:bodyDiv w:val="1"/>
      <w:marLeft w:val="0"/>
      <w:marRight w:val="0"/>
      <w:marTop w:val="0"/>
      <w:marBottom w:val="0"/>
      <w:divBdr>
        <w:top w:val="none" w:sz="0" w:space="0" w:color="auto"/>
        <w:left w:val="none" w:sz="0" w:space="0" w:color="auto"/>
        <w:bottom w:val="none" w:sz="0" w:space="0" w:color="auto"/>
        <w:right w:val="none" w:sz="0" w:space="0" w:color="auto"/>
      </w:divBdr>
    </w:div>
    <w:div w:id="2132042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schools/cardiovascularmetaboli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85b986bc185804a512d8c0897ef97881">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29c8af8bfceda7af741e1727c3729523"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Props1.xml><?xml version="1.0" encoding="utf-8"?>
<ds:datastoreItem xmlns:ds="http://schemas.openxmlformats.org/officeDocument/2006/customXml" ds:itemID="{AF268607-3BEE-4A3C-969D-169659D0303A}">
  <ds:schemaRefs>
    <ds:schemaRef ds:uri="http://schemas.microsoft.com/sharepoint/v3/contenttype/forms"/>
  </ds:schemaRefs>
</ds:datastoreItem>
</file>

<file path=customXml/itemProps2.xml><?xml version="1.0" encoding="utf-8"?>
<ds:datastoreItem xmlns:ds="http://schemas.openxmlformats.org/officeDocument/2006/customXml" ds:itemID="{9134A7A9-B6F8-47EE-8125-81E015F7A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86CFF-DCB1-47E6-9FE6-02E01071796A}">
  <ds:schemaRefs>
    <ds:schemaRef ds:uri="http://schemas.microsoft.com/office/2006/metadata/properties"/>
    <ds:schemaRef ds:uri="http://schemas.microsoft.com/office/infopath/2007/PartnerControls"/>
    <ds:schemaRef ds:uri="388971c7-f163-48c6-ac2a-a72ef385c425"/>
    <ds:schemaRef ds:uri="3fe2dadf-0dc9-49e1-9e42-c49aaf4cab9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3984</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dhm1b</dc:creator>
  <cp:keywords/>
  <dc:description/>
  <cp:lastModifiedBy>Amber Higgins</cp:lastModifiedBy>
  <cp:revision>4</cp:revision>
  <cp:lastPrinted>2026-04-20T07:31:00Z</cp:lastPrinted>
  <dcterms:created xsi:type="dcterms:W3CDTF">2026-06-26T11:19:00Z</dcterms:created>
  <dcterms:modified xsi:type="dcterms:W3CDTF">2026-06-26T11:23:00Z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