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1222" w14:textId="2E08C169" w:rsidR="00F53983" w:rsidRPr="00F53983" w:rsidRDefault="00F53983" w:rsidP="00F53983">
      <w:pPr>
        <w:rPr>
          <w:b/>
          <w:bCs/>
        </w:rPr>
      </w:pPr>
      <w:r w:rsidRPr="00F53983">
        <w:rPr>
          <w:b/>
          <w:bCs/>
          <w:noProof/>
        </w:rPr>
        <w:drawing>
          <wp:inline distT="0" distB="0" distL="0" distR="0" wp14:anchorId="1DA87F37" wp14:editId="4CDF4FE4">
            <wp:extent cx="2171700" cy="666750"/>
            <wp:effectExtent l="0" t="0" r="0" b="0"/>
            <wp:docPr id="1929254583" name="Picture 2" descr="UniofGlasgowLogo_black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Logo_black60m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666750"/>
                    </a:xfrm>
                    <a:prstGeom prst="rect">
                      <a:avLst/>
                    </a:prstGeom>
                    <a:noFill/>
                    <a:ln>
                      <a:noFill/>
                    </a:ln>
                  </pic:spPr>
                </pic:pic>
              </a:graphicData>
            </a:graphic>
          </wp:inline>
        </w:drawing>
      </w:r>
      <w:r w:rsidRPr="00F53983">
        <w:rPr>
          <w:b/>
          <w:bCs/>
        </w:rPr>
        <w:tab/>
        <w:t> </w:t>
      </w:r>
    </w:p>
    <w:p w14:paraId="7D35822E" w14:textId="77777777" w:rsidR="00F53983" w:rsidRPr="00F53983" w:rsidRDefault="00F53983" w:rsidP="00F53983">
      <w:pPr>
        <w:rPr>
          <w:b/>
          <w:bCs/>
        </w:rPr>
      </w:pPr>
      <w:r w:rsidRPr="00F53983">
        <w:rPr>
          <w:b/>
          <w:bCs/>
        </w:rPr>
        <w:t> </w:t>
      </w:r>
    </w:p>
    <w:p w14:paraId="08D02B21" w14:textId="77777777" w:rsidR="00F53983" w:rsidRPr="00F53983" w:rsidRDefault="00F53983" w:rsidP="00F53983">
      <w:pPr>
        <w:rPr>
          <w:b/>
          <w:bCs/>
        </w:rPr>
      </w:pPr>
      <w:r w:rsidRPr="00F53983">
        <w:rPr>
          <w:b/>
          <w:bCs/>
        </w:rPr>
        <w:t> </w:t>
      </w:r>
    </w:p>
    <w:p w14:paraId="351353C0" w14:textId="77777777" w:rsidR="00F53983" w:rsidRPr="00F53983" w:rsidRDefault="00F53983" w:rsidP="00F53983">
      <w:pPr>
        <w:rPr>
          <w:b/>
          <w:bCs/>
        </w:rPr>
      </w:pPr>
      <w:r w:rsidRPr="00F53983">
        <w:rPr>
          <w:b/>
          <w:bCs/>
        </w:rPr>
        <w:t> </w:t>
      </w:r>
    </w:p>
    <w:p w14:paraId="4180C085" w14:textId="77777777" w:rsidR="00F53983" w:rsidRPr="00F53983" w:rsidRDefault="00F53983" w:rsidP="00F53983">
      <w:pPr>
        <w:rPr>
          <w:b/>
          <w:bCs/>
        </w:rPr>
      </w:pPr>
      <w:r w:rsidRPr="00F53983">
        <w:rPr>
          <w:b/>
          <w:bCs/>
        </w:rPr>
        <w:t> </w:t>
      </w:r>
    </w:p>
    <w:p w14:paraId="44DA23F3" w14:textId="77777777" w:rsidR="00F53983" w:rsidRPr="00F20F97" w:rsidRDefault="00F53983" w:rsidP="00F20F97">
      <w:pPr>
        <w:jc w:val="center"/>
        <w:rPr>
          <w:b/>
          <w:bCs/>
          <w:sz w:val="72"/>
          <w:szCs w:val="72"/>
        </w:rPr>
      </w:pPr>
      <w:r w:rsidRPr="00F20F97">
        <w:rPr>
          <w:b/>
          <w:bCs/>
          <w:sz w:val="72"/>
          <w:szCs w:val="72"/>
        </w:rPr>
        <w:t>Code on Public Interest Disclosure (Whistleblowing)</w:t>
      </w:r>
    </w:p>
    <w:p w14:paraId="0FEF734B" w14:textId="77777777" w:rsidR="00F53983" w:rsidRPr="00F53983" w:rsidRDefault="00F53983" w:rsidP="00F53983">
      <w:pPr>
        <w:rPr>
          <w:b/>
          <w:bCs/>
        </w:rPr>
      </w:pPr>
      <w:r w:rsidRPr="00F53983">
        <w:rPr>
          <w:b/>
          <w:bCs/>
        </w:rPr>
        <w:t> </w:t>
      </w:r>
    </w:p>
    <w:p w14:paraId="7026B41F" w14:textId="77777777" w:rsidR="00F53983" w:rsidRPr="00F53983" w:rsidRDefault="00F53983" w:rsidP="00F53983">
      <w:pPr>
        <w:rPr>
          <w:b/>
          <w:bCs/>
        </w:rPr>
      </w:pPr>
      <w:r w:rsidRPr="00F53983">
        <w:rPr>
          <w:b/>
          <w:bCs/>
        </w:rPr>
        <w:t> </w:t>
      </w:r>
    </w:p>
    <w:p w14:paraId="17D90C17" w14:textId="77777777" w:rsidR="00F53983" w:rsidRPr="00F53983" w:rsidRDefault="00F53983" w:rsidP="00F53983">
      <w:pPr>
        <w:rPr>
          <w:b/>
          <w:bCs/>
        </w:rPr>
      </w:pPr>
      <w:r w:rsidRPr="00F53983">
        <w:rPr>
          <w:b/>
          <w:bCs/>
        </w:rPr>
        <w:t> </w:t>
      </w:r>
    </w:p>
    <w:p w14:paraId="7CB18786" w14:textId="77777777" w:rsidR="00F53983" w:rsidRPr="00F53983" w:rsidRDefault="00F53983" w:rsidP="00F53983">
      <w:pPr>
        <w:rPr>
          <w:b/>
          <w:bCs/>
        </w:rPr>
      </w:pPr>
      <w:r w:rsidRPr="00F53983">
        <w:rPr>
          <w:b/>
          <w:bCs/>
        </w:rPr>
        <w:t> </w:t>
      </w:r>
    </w:p>
    <w:p w14:paraId="41A91039" w14:textId="77777777" w:rsidR="00F53983" w:rsidRDefault="00F53983" w:rsidP="00F53983">
      <w:pPr>
        <w:rPr>
          <w:b/>
          <w:bCs/>
        </w:rPr>
      </w:pPr>
      <w:r w:rsidRPr="00F53983">
        <w:rPr>
          <w:b/>
          <w:bCs/>
        </w:rPr>
        <w:t> </w:t>
      </w:r>
    </w:p>
    <w:p w14:paraId="0FFDDA63" w14:textId="77777777" w:rsidR="002F211B" w:rsidRDefault="002F211B" w:rsidP="00F53983">
      <w:pPr>
        <w:rPr>
          <w:b/>
          <w:bCs/>
        </w:rPr>
      </w:pPr>
    </w:p>
    <w:p w14:paraId="3C26A0B4" w14:textId="77777777" w:rsidR="002F211B" w:rsidRDefault="002F211B" w:rsidP="00F53983">
      <w:pPr>
        <w:rPr>
          <w:b/>
          <w:bCs/>
        </w:rPr>
      </w:pPr>
    </w:p>
    <w:p w14:paraId="3B78575D" w14:textId="77777777" w:rsidR="002F211B" w:rsidRDefault="002F211B" w:rsidP="00F53983">
      <w:pPr>
        <w:rPr>
          <w:b/>
          <w:bCs/>
        </w:rPr>
      </w:pPr>
    </w:p>
    <w:p w14:paraId="779F86AE" w14:textId="77777777" w:rsidR="002F211B" w:rsidRDefault="002F211B" w:rsidP="00F53983">
      <w:pPr>
        <w:rPr>
          <w:b/>
          <w:bCs/>
        </w:rPr>
      </w:pPr>
    </w:p>
    <w:p w14:paraId="2D3642C1" w14:textId="77777777" w:rsidR="002F211B" w:rsidRDefault="002F211B" w:rsidP="00F53983">
      <w:pPr>
        <w:rPr>
          <w:b/>
          <w:bCs/>
        </w:rPr>
      </w:pPr>
    </w:p>
    <w:p w14:paraId="369E29D8" w14:textId="77777777" w:rsidR="002F211B" w:rsidRPr="00F53983" w:rsidRDefault="002F211B" w:rsidP="00F53983">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4601"/>
      </w:tblGrid>
      <w:tr w:rsidR="00F53983" w:rsidRPr="00F53983" w14:paraId="49E8C46B"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0DE02DF5" w14:textId="77777777" w:rsidR="00F53983" w:rsidRPr="00F53983" w:rsidRDefault="00F53983" w:rsidP="00F53983">
            <w:pPr>
              <w:rPr>
                <w:b/>
                <w:bCs/>
              </w:rPr>
            </w:pPr>
            <w:r w:rsidRPr="00F53983">
              <w:rPr>
                <w:b/>
                <w:bCs/>
              </w:rPr>
              <w:t>Policy name </w:t>
            </w:r>
          </w:p>
        </w:tc>
        <w:tc>
          <w:tcPr>
            <w:tcW w:w="4695" w:type="dxa"/>
            <w:tcBorders>
              <w:top w:val="single" w:sz="6" w:space="0" w:color="auto"/>
              <w:left w:val="single" w:sz="6" w:space="0" w:color="auto"/>
              <w:bottom w:val="single" w:sz="6" w:space="0" w:color="auto"/>
              <w:right w:val="single" w:sz="6" w:space="0" w:color="auto"/>
            </w:tcBorders>
            <w:hideMark/>
          </w:tcPr>
          <w:p w14:paraId="0E424B0E" w14:textId="73207F91" w:rsidR="005916D9" w:rsidRPr="00F20F97" w:rsidRDefault="005916D9" w:rsidP="00F20F97">
            <w:pPr>
              <w:rPr>
                <w:b/>
                <w:bCs/>
              </w:rPr>
            </w:pPr>
            <w:r w:rsidRPr="00F20F97">
              <w:rPr>
                <w:b/>
                <w:bCs/>
              </w:rPr>
              <w:t>Code on Public Interest Disclosure</w:t>
            </w:r>
            <w:r>
              <w:rPr>
                <w:b/>
                <w:bCs/>
              </w:rPr>
              <w:t xml:space="preserve"> </w:t>
            </w:r>
            <w:r w:rsidRPr="00F20F97">
              <w:rPr>
                <w:b/>
                <w:bCs/>
              </w:rPr>
              <w:t>(Whistleblowing)</w:t>
            </w:r>
          </w:p>
          <w:p w14:paraId="6C4FBBE9" w14:textId="203CA491" w:rsidR="00F53983" w:rsidRPr="005916D9" w:rsidRDefault="00F53983" w:rsidP="00F53983">
            <w:pPr>
              <w:rPr>
                <w:b/>
                <w:bCs/>
              </w:rPr>
            </w:pPr>
          </w:p>
        </w:tc>
      </w:tr>
      <w:tr w:rsidR="00F53983" w:rsidRPr="00F53983" w14:paraId="42504388"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01C41092" w14:textId="77777777" w:rsidR="00F53983" w:rsidRPr="00F53983" w:rsidRDefault="00F53983" w:rsidP="00F53983">
            <w:pPr>
              <w:rPr>
                <w:b/>
                <w:bCs/>
              </w:rPr>
            </w:pPr>
            <w:r w:rsidRPr="00F53983">
              <w:rPr>
                <w:b/>
                <w:bCs/>
              </w:rPr>
              <w:t>Approved by </w:t>
            </w:r>
          </w:p>
        </w:tc>
        <w:tc>
          <w:tcPr>
            <w:tcW w:w="4695" w:type="dxa"/>
            <w:tcBorders>
              <w:top w:val="single" w:sz="6" w:space="0" w:color="auto"/>
              <w:left w:val="single" w:sz="6" w:space="0" w:color="auto"/>
              <w:bottom w:val="single" w:sz="6" w:space="0" w:color="auto"/>
              <w:right w:val="single" w:sz="6" w:space="0" w:color="auto"/>
            </w:tcBorders>
            <w:hideMark/>
          </w:tcPr>
          <w:p w14:paraId="3C2BEA2A" w14:textId="3C2DCA7D" w:rsidR="24C17824" w:rsidRDefault="002C12A6" w:rsidP="7649B5E3">
            <w:pPr>
              <w:rPr>
                <w:b/>
                <w:bCs/>
              </w:rPr>
            </w:pPr>
            <w:r>
              <w:rPr>
                <w:b/>
                <w:bCs/>
              </w:rPr>
              <w:t xml:space="preserve">Audit and Risk Committee </w:t>
            </w:r>
            <w:r w:rsidR="00F21D59">
              <w:rPr>
                <w:b/>
                <w:bCs/>
              </w:rPr>
              <w:t>-</w:t>
            </w:r>
            <w:r w:rsidR="00AF7277">
              <w:rPr>
                <w:b/>
                <w:bCs/>
              </w:rPr>
              <w:t xml:space="preserve"> 18 March 2026</w:t>
            </w:r>
          </w:p>
          <w:p w14:paraId="2ACAD4BE" w14:textId="67A150B0" w:rsidR="00F53983" w:rsidRPr="00F53983" w:rsidRDefault="00F53983" w:rsidP="7649B5E3">
            <w:pPr>
              <w:rPr>
                <w:b/>
                <w:bCs/>
              </w:rPr>
            </w:pPr>
            <w:r w:rsidRPr="7649B5E3">
              <w:rPr>
                <w:b/>
                <w:bCs/>
              </w:rPr>
              <w:t>Court</w:t>
            </w:r>
            <w:r w:rsidR="00F21D59">
              <w:rPr>
                <w:b/>
                <w:bCs/>
              </w:rPr>
              <w:t xml:space="preserve"> </w:t>
            </w:r>
            <w:r w:rsidR="002D0DC9">
              <w:rPr>
                <w:b/>
                <w:bCs/>
              </w:rPr>
              <w:t>–</w:t>
            </w:r>
            <w:r w:rsidR="00F21D59">
              <w:rPr>
                <w:b/>
                <w:bCs/>
              </w:rPr>
              <w:t xml:space="preserve"> </w:t>
            </w:r>
            <w:r w:rsidR="002D0DC9">
              <w:rPr>
                <w:b/>
                <w:bCs/>
              </w:rPr>
              <w:t>15 April 2026</w:t>
            </w:r>
          </w:p>
        </w:tc>
      </w:tr>
      <w:tr w:rsidR="00F53983" w:rsidRPr="00F53983" w14:paraId="06D9C19B"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1C3B8F53" w14:textId="77777777" w:rsidR="00F53983" w:rsidRPr="00F53983" w:rsidRDefault="00F53983" w:rsidP="00F53983">
            <w:pPr>
              <w:rPr>
                <w:b/>
                <w:bCs/>
              </w:rPr>
            </w:pPr>
            <w:r w:rsidRPr="00F53983">
              <w:rPr>
                <w:b/>
                <w:bCs/>
              </w:rPr>
              <w:t>Implementation date </w:t>
            </w:r>
          </w:p>
        </w:tc>
        <w:tc>
          <w:tcPr>
            <w:tcW w:w="4695" w:type="dxa"/>
            <w:tcBorders>
              <w:top w:val="single" w:sz="6" w:space="0" w:color="auto"/>
              <w:left w:val="single" w:sz="6" w:space="0" w:color="auto"/>
              <w:bottom w:val="single" w:sz="6" w:space="0" w:color="auto"/>
              <w:right w:val="single" w:sz="6" w:space="0" w:color="auto"/>
            </w:tcBorders>
            <w:hideMark/>
          </w:tcPr>
          <w:p w14:paraId="33F6319A" w14:textId="47ED7614" w:rsidR="00F53983" w:rsidRPr="00F53983" w:rsidRDefault="00F53983" w:rsidP="00F53983">
            <w:pPr>
              <w:rPr>
                <w:b/>
                <w:bCs/>
              </w:rPr>
            </w:pPr>
            <w:r w:rsidRPr="7649B5E3">
              <w:rPr>
                <w:b/>
                <w:bCs/>
              </w:rPr>
              <w:t> </w:t>
            </w:r>
            <w:r w:rsidR="002D0DC9">
              <w:rPr>
                <w:b/>
                <w:bCs/>
              </w:rPr>
              <w:t xml:space="preserve"> 1 May 2026</w:t>
            </w:r>
          </w:p>
        </w:tc>
      </w:tr>
      <w:tr w:rsidR="00F53983" w:rsidRPr="00F53983" w14:paraId="1E266BFB"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6AE516EC" w14:textId="77777777" w:rsidR="00F53983" w:rsidRPr="00F53983" w:rsidRDefault="00F53983" w:rsidP="00F53983">
            <w:pPr>
              <w:rPr>
                <w:b/>
                <w:bCs/>
              </w:rPr>
            </w:pPr>
            <w:r w:rsidRPr="00F53983">
              <w:rPr>
                <w:b/>
                <w:bCs/>
              </w:rPr>
              <w:t>Last reviewed </w:t>
            </w:r>
          </w:p>
        </w:tc>
        <w:tc>
          <w:tcPr>
            <w:tcW w:w="4695" w:type="dxa"/>
            <w:tcBorders>
              <w:top w:val="single" w:sz="6" w:space="0" w:color="auto"/>
              <w:left w:val="single" w:sz="6" w:space="0" w:color="auto"/>
              <w:bottom w:val="single" w:sz="6" w:space="0" w:color="auto"/>
              <w:right w:val="single" w:sz="6" w:space="0" w:color="auto"/>
            </w:tcBorders>
            <w:hideMark/>
          </w:tcPr>
          <w:p w14:paraId="71AD3DBD" w14:textId="43FD7C18" w:rsidR="00F53983" w:rsidRPr="00F53983" w:rsidRDefault="005916D9" w:rsidP="00F53983">
            <w:pPr>
              <w:rPr>
                <w:b/>
                <w:bCs/>
              </w:rPr>
            </w:pPr>
            <w:r>
              <w:rPr>
                <w:b/>
                <w:bCs/>
              </w:rPr>
              <w:t>2019</w:t>
            </w:r>
          </w:p>
        </w:tc>
      </w:tr>
      <w:tr w:rsidR="00F53983" w:rsidRPr="00F53983" w14:paraId="23ED4DD3"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43093A73" w14:textId="77777777" w:rsidR="00F53983" w:rsidRPr="00F53983" w:rsidRDefault="00F53983" w:rsidP="00F53983">
            <w:pPr>
              <w:rPr>
                <w:b/>
                <w:bCs/>
              </w:rPr>
            </w:pPr>
            <w:r w:rsidRPr="00F53983">
              <w:rPr>
                <w:b/>
                <w:bCs/>
              </w:rPr>
              <w:t>Owner </w:t>
            </w:r>
          </w:p>
        </w:tc>
        <w:tc>
          <w:tcPr>
            <w:tcW w:w="4695" w:type="dxa"/>
            <w:tcBorders>
              <w:top w:val="single" w:sz="6" w:space="0" w:color="auto"/>
              <w:left w:val="single" w:sz="6" w:space="0" w:color="auto"/>
              <w:bottom w:val="single" w:sz="6" w:space="0" w:color="auto"/>
              <w:right w:val="single" w:sz="6" w:space="0" w:color="auto"/>
            </w:tcBorders>
            <w:hideMark/>
          </w:tcPr>
          <w:p w14:paraId="54142571" w14:textId="77777777" w:rsidR="00F53983" w:rsidRPr="00F53983" w:rsidRDefault="00F53983" w:rsidP="00F53983">
            <w:pPr>
              <w:rPr>
                <w:b/>
                <w:bCs/>
              </w:rPr>
            </w:pPr>
            <w:r w:rsidRPr="00F53983">
              <w:rPr>
                <w:b/>
                <w:bCs/>
              </w:rPr>
              <w:t>Court Office </w:t>
            </w:r>
          </w:p>
        </w:tc>
      </w:tr>
      <w:tr w:rsidR="00F20F97" w:rsidRPr="00F53983" w14:paraId="3340D2FD" w14:textId="77777777" w:rsidTr="7649B5E3">
        <w:trPr>
          <w:trHeight w:val="300"/>
        </w:trPr>
        <w:tc>
          <w:tcPr>
            <w:tcW w:w="4500" w:type="dxa"/>
            <w:tcBorders>
              <w:top w:val="single" w:sz="6" w:space="0" w:color="auto"/>
              <w:left w:val="single" w:sz="6" w:space="0" w:color="auto"/>
              <w:bottom w:val="single" w:sz="6" w:space="0" w:color="auto"/>
              <w:right w:val="single" w:sz="6" w:space="0" w:color="auto"/>
            </w:tcBorders>
            <w:hideMark/>
          </w:tcPr>
          <w:p w14:paraId="61CF4F19" w14:textId="76C6F393" w:rsidR="00F53983" w:rsidRPr="00F53983" w:rsidRDefault="00F53983" w:rsidP="00F53983">
            <w:pPr>
              <w:rPr>
                <w:b/>
                <w:bCs/>
              </w:rPr>
            </w:pPr>
            <w:r w:rsidRPr="00F53983">
              <w:rPr>
                <w:b/>
                <w:bCs/>
              </w:rPr>
              <w:t xml:space="preserve">Date of next </w:t>
            </w:r>
            <w:r w:rsidR="00C36498">
              <w:rPr>
                <w:b/>
                <w:bCs/>
              </w:rPr>
              <w:t xml:space="preserve">scheduled </w:t>
            </w:r>
            <w:r w:rsidRPr="00F53983">
              <w:rPr>
                <w:b/>
                <w:bCs/>
              </w:rPr>
              <w:t>review </w:t>
            </w:r>
          </w:p>
        </w:tc>
        <w:tc>
          <w:tcPr>
            <w:tcW w:w="4695" w:type="dxa"/>
            <w:tcBorders>
              <w:top w:val="single" w:sz="6" w:space="0" w:color="auto"/>
              <w:left w:val="single" w:sz="6" w:space="0" w:color="auto"/>
              <w:bottom w:val="single" w:sz="6" w:space="0" w:color="auto"/>
              <w:right w:val="single" w:sz="6" w:space="0" w:color="auto"/>
            </w:tcBorders>
            <w:hideMark/>
          </w:tcPr>
          <w:p w14:paraId="691A5BCE" w14:textId="2622C8A6" w:rsidR="00F53983" w:rsidRPr="00F53983" w:rsidRDefault="00262498" w:rsidP="00F53983">
            <w:pPr>
              <w:rPr>
                <w:b/>
                <w:bCs/>
              </w:rPr>
            </w:pPr>
            <w:r>
              <w:rPr>
                <w:b/>
                <w:bCs/>
              </w:rPr>
              <w:t xml:space="preserve">March </w:t>
            </w:r>
            <w:r w:rsidR="005916D9">
              <w:rPr>
                <w:b/>
                <w:bCs/>
              </w:rPr>
              <w:t>202</w:t>
            </w:r>
            <w:r>
              <w:rPr>
                <w:b/>
                <w:bCs/>
              </w:rPr>
              <w:t>9</w:t>
            </w:r>
          </w:p>
        </w:tc>
      </w:tr>
    </w:tbl>
    <w:p w14:paraId="791E9818" w14:textId="77777777" w:rsidR="00F53983" w:rsidRDefault="00F53983" w:rsidP="00F64F35">
      <w:pPr>
        <w:rPr>
          <w:b/>
          <w:bCs/>
        </w:rPr>
      </w:pPr>
    </w:p>
    <w:p w14:paraId="2F06CB06" w14:textId="25D1FE6C" w:rsidR="00E50074" w:rsidRPr="00F20F97" w:rsidRDefault="00F64F35" w:rsidP="00F26FF1">
      <w:pPr>
        <w:pStyle w:val="ListParagraph"/>
        <w:numPr>
          <w:ilvl w:val="0"/>
          <w:numId w:val="22"/>
        </w:numPr>
        <w:ind w:left="284" w:hanging="284"/>
        <w:rPr>
          <w:b/>
          <w:bCs/>
        </w:rPr>
      </w:pPr>
      <w:r w:rsidRPr="00F20F97">
        <w:rPr>
          <w:b/>
          <w:bCs/>
        </w:rPr>
        <w:lastRenderedPageBreak/>
        <w:t>Introduction</w:t>
      </w:r>
    </w:p>
    <w:p w14:paraId="3E59C0EE" w14:textId="6EDCE83C" w:rsidR="00586929" w:rsidRDefault="00927F6C" w:rsidP="00B23733">
      <w:r>
        <w:t>The U</w:t>
      </w:r>
      <w:r w:rsidR="00586929">
        <w:t>ni</w:t>
      </w:r>
      <w:r>
        <w:t xml:space="preserve">versity of Glasgow is committed to the highest standards of openness, integrity, and </w:t>
      </w:r>
      <w:r w:rsidR="0069365E">
        <w:t>accountability</w:t>
      </w:r>
      <w:r>
        <w:t xml:space="preserve">. This policy provides a mechanism for staff </w:t>
      </w:r>
      <w:r w:rsidR="00A65253">
        <w:t xml:space="preserve">(and other relevant stakeholders) </w:t>
      </w:r>
      <w:r>
        <w:t xml:space="preserve">to raise concerns about malpractice, wrongdoing, or unethical behaviour in a manner consistent with the Public Interest Disclosure Act 1998 </w:t>
      </w:r>
      <w:r w:rsidR="0010254A">
        <w:t xml:space="preserve">(the </w:t>
      </w:r>
      <w:r w:rsidR="0010254A" w:rsidRPr="0010254A">
        <w:rPr>
          <w:b/>
          <w:bCs/>
        </w:rPr>
        <w:t>Act</w:t>
      </w:r>
      <w:r w:rsidR="0010254A">
        <w:t>)</w:t>
      </w:r>
      <w:r w:rsidR="00EE5AD3">
        <w:t>, the Employment Rights Act 1996 (as amended)</w:t>
      </w:r>
      <w:r w:rsidR="0080096B">
        <w:t xml:space="preserve"> </w:t>
      </w:r>
      <w:r w:rsidRPr="0010254A">
        <w:t>and</w:t>
      </w:r>
      <w:r>
        <w:t xml:space="preserve"> the Scottish Code of Good Higher</w:t>
      </w:r>
      <w:r w:rsidR="0069365E">
        <w:t xml:space="preserve"> </w:t>
      </w:r>
      <w:r>
        <w:t>Education Governance</w:t>
      </w:r>
      <w:r w:rsidR="0043319E">
        <w:t xml:space="preserve"> (2023)</w:t>
      </w:r>
      <w:r>
        <w:t xml:space="preserve">.  </w:t>
      </w:r>
      <w:r w:rsidR="00B23733" w:rsidRPr="00B23733">
        <w:t>The Act protects workers from detrimental treatment or victimisation from their employer if, in the public interest, they blow the whistle on wrongdoing</w:t>
      </w:r>
      <w:r w:rsidR="0068320C">
        <w:t>.</w:t>
      </w:r>
    </w:p>
    <w:p w14:paraId="5A378F63" w14:textId="7462210A" w:rsidR="009F2455" w:rsidRPr="00F20F97" w:rsidRDefault="009F2455" w:rsidP="0013792B">
      <w:pPr>
        <w:pStyle w:val="ListParagraph"/>
        <w:numPr>
          <w:ilvl w:val="0"/>
          <w:numId w:val="22"/>
        </w:numPr>
        <w:ind w:left="284" w:hanging="284"/>
        <w:rPr>
          <w:rFonts w:cstheme="minorHAnsi"/>
          <w:b/>
          <w:bCs/>
        </w:rPr>
      </w:pPr>
      <w:r w:rsidRPr="00F20F97">
        <w:rPr>
          <w:rFonts w:cstheme="minorHAnsi"/>
          <w:b/>
          <w:bCs/>
        </w:rPr>
        <w:t xml:space="preserve">Who </w:t>
      </w:r>
      <w:r w:rsidR="0069365E">
        <w:rPr>
          <w:rFonts w:cstheme="minorHAnsi"/>
          <w:b/>
          <w:bCs/>
        </w:rPr>
        <w:t xml:space="preserve">and what </w:t>
      </w:r>
      <w:r w:rsidRPr="00F20F97">
        <w:rPr>
          <w:rFonts w:cstheme="minorHAnsi"/>
          <w:b/>
          <w:bCs/>
        </w:rPr>
        <w:t xml:space="preserve">is </w:t>
      </w:r>
      <w:r w:rsidRPr="0013792B">
        <w:rPr>
          <w:b/>
          <w:bCs/>
        </w:rPr>
        <w:t>covered</w:t>
      </w:r>
      <w:r w:rsidRPr="00F20F97">
        <w:rPr>
          <w:rFonts w:cstheme="minorHAnsi"/>
          <w:b/>
          <w:bCs/>
        </w:rPr>
        <w:t xml:space="preserve"> by this Policy?</w:t>
      </w:r>
    </w:p>
    <w:p w14:paraId="33F6ED13" w14:textId="073C6561" w:rsidR="00BC43B1" w:rsidRDefault="00BC43B1" w:rsidP="00F20F97">
      <w:pPr>
        <w:pStyle w:val="Default"/>
        <w:rPr>
          <w:rFonts w:asciiTheme="minorHAnsi" w:hAnsiTheme="minorHAnsi" w:cstheme="minorHAnsi"/>
          <w:sz w:val="22"/>
          <w:szCs w:val="22"/>
        </w:rPr>
      </w:pPr>
      <w:r w:rsidRPr="00F20F97">
        <w:rPr>
          <w:rFonts w:asciiTheme="minorHAnsi" w:hAnsiTheme="minorHAnsi" w:cstheme="minorHAnsi"/>
          <w:sz w:val="22"/>
          <w:szCs w:val="22"/>
        </w:rPr>
        <w:t xml:space="preserve">This policy applies to all: </w:t>
      </w:r>
    </w:p>
    <w:p w14:paraId="6FA3F4E4" w14:textId="77777777" w:rsidR="00DF6B2F" w:rsidRPr="00F20F97" w:rsidRDefault="00DF6B2F" w:rsidP="00F20F97">
      <w:pPr>
        <w:pStyle w:val="Default"/>
        <w:rPr>
          <w:rFonts w:asciiTheme="minorHAnsi" w:hAnsiTheme="minorHAnsi" w:cstheme="minorHAnsi"/>
          <w:sz w:val="22"/>
          <w:szCs w:val="22"/>
        </w:rPr>
      </w:pPr>
    </w:p>
    <w:p w14:paraId="6D2994DF" w14:textId="3309E9F8" w:rsidR="000E17AD" w:rsidRPr="00DB6B1F" w:rsidRDefault="00BC43B1" w:rsidP="00DF6B2F">
      <w:pPr>
        <w:pStyle w:val="Default"/>
        <w:numPr>
          <w:ilvl w:val="0"/>
          <w:numId w:val="23"/>
        </w:numPr>
        <w:ind w:left="709" w:hanging="349"/>
        <w:rPr>
          <w:rFonts w:asciiTheme="minorHAnsi" w:hAnsiTheme="minorHAnsi" w:cstheme="minorHAnsi"/>
          <w:sz w:val="22"/>
          <w:szCs w:val="22"/>
        </w:rPr>
      </w:pPr>
      <w:r w:rsidRPr="00F20F97">
        <w:rPr>
          <w:rFonts w:asciiTheme="minorHAnsi" w:hAnsiTheme="minorHAnsi" w:cstheme="minorHAnsi"/>
          <w:sz w:val="22"/>
          <w:szCs w:val="22"/>
        </w:rPr>
        <w:t>employees and any other member</w:t>
      </w:r>
      <w:r w:rsidR="002D323C">
        <w:rPr>
          <w:rFonts w:asciiTheme="minorHAnsi" w:hAnsiTheme="minorHAnsi" w:cstheme="minorHAnsi"/>
          <w:sz w:val="22"/>
          <w:szCs w:val="22"/>
        </w:rPr>
        <w:t>s</w:t>
      </w:r>
      <w:r w:rsidRPr="00F20F97">
        <w:rPr>
          <w:rFonts w:asciiTheme="minorHAnsi" w:hAnsiTheme="minorHAnsi" w:cstheme="minorHAnsi"/>
          <w:sz w:val="22"/>
          <w:szCs w:val="22"/>
        </w:rPr>
        <w:t xml:space="preserve"> of staff of the University and its subsidiary companies (and references to the University in this policy shall be deemed to include reference to its subsidiary companies where applicable), including any temporary or agency staff</w:t>
      </w:r>
      <w:r w:rsidR="003E0830">
        <w:rPr>
          <w:rFonts w:asciiTheme="minorHAnsi" w:hAnsiTheme="minorHAnsi" w:cstheme="minorHAnsi"/>
          <w:sz w:val="22"/>
          <w:szCs w:val="22"/>
        </w:rPr>
        <w:t xml:space="preserve">, </w:t>
      </w:r>
      <w:r w:rsidRPr="00F20F97">
        <w:rPr>
          <w:rFonts w:asciiTheme="minorHAnsi" w:hAnsiTheme="minorHAnsi" w:cstheme="minorHAnsi"/>
          <w:sz w:val="22"/>
          <w:szCs w:val="22"/>
        </w:rPr>
        <w:t>unpaid members of staff and voluntary workers</w:t>
      </w:r>
      <w:r w:rsidR="00CA0501">
        <w:rPr>
          <w:rFonts w:asciiTheme="minorHAnsi" w:hAnsiTheme="minorHAnsi" w:cstheme="minorHAnsi"/>
          <w:sz w:val="22"/>
          <w:szCs w:val="22"/>
        </w:rPr>
        <w:t xml:space="preserve"> </w:t>
      </w:r>
      <w:r w:rsidR="001A158A">
        <w:rPr>
          <w:rFonts w:asciiTheme="minorHAnsi" w:hAnsiTheme="minorHAnsi" w:cstheme="minorHAnsi"/>
          <w:sz w:val="22"/>
          <w:szCs w:val="22"/>
        </w:rPr>
        <w:t>(including, in each case</w:t>
      </w:r>
      <w:r w:rsidR="00857AEB">
        <w:rPr>
          <w:rFonts w:asciiTheme="minorHAnsi" w:hAnsiTheme="minorHAnsi" w:cstheme="minorHAnsi"/>
          <w:sz w:val="22"/>
          <w:szCs w:val="22"/>
        </w:rPr>
        <w:t>,</w:t>
      </w:r>
      <w:r w:rsidR="001A158A">
        <w:rPr>
          <w:rFonts w:asciiTheme="minorHAnsi" w:hAnsiTheme="minorHAnsi" w:cstheme="minorHAnsi"/>
          <w:sz w:val="22"/>
          <w:szCs w:val="22"/>
        </w:rPr>
        <w:t xml:space="preserve"> </w:t>
      </w:r>
      <w:r w:rsidR="001A158A" w:rsidRPr="001A158A">
        <w:rPr>
          <w:rFonts w:asciiTheme="minorHAnsi" w:hAnsiTheme="minorHAnsi" w:cstheme="minorHAnsi"/>
          <w:sz w:val="22"/>
          <w:szCs w:val="22"/>
        </w:rPr>
        <w:t xml:space="preserve">individuals whose relationship </w:t>
      </w:r>
      <w:r w:rsidR="00857AEB">
        <w:rPr>
          <w:rFonts w:asciiTheme="minorHAnsi" w:hAnsiTheme="minorHAnsi" w:cstheme="minorHAnsi"/>
          <w:sz w:val="22"/>
          <w:szCs w:val="22"/>
        </w:rPr>
        <w:t xml:space="preserve">with the University </w:t>
      </w:r>
      <w:r w:rsidR="001A158A" w:rsidRPr="001A158A">
        <w:rPr>
          <w:rFonts w:asciiTheme="minorHAnsi" w:hAnsiTheme="minorHAnsi" w:cstheme="minorHAnsi"/>
          <w:sz w:val="22"/>
          <w:szCs w:val="22"/>
        </w:rPr>
        <w:t>has ended but they wish to report information on breaches acquired during their time at the</w:t>
      </w:r>
      <w:r w:rsidR="00857AEB">
        <w:rPr>
          <w:rFonts w:asciiTheme="minorHAnsi" w:hAnsiTheme="minorHAnsi" w:cstheme="minorHAnsi"/>
          <w:sz w:val="22"/>
          <w:szCs w:val="22"/>
        </w:rPr>
        <w:t xml:space="preserve"> University)</w:t>
      </w:r>
      <w:r w:rsidRPr="00F20F97">
        <w:rPr>
          <w:rFonts w:asciiTheme="minorHAnsi" w:hAnsiTheme="minorHAnsi" w:cstheme="minorHAnsi"/>
          <w:sz w:val="22"/>
          <w:szCs w:val="22"/>
        </w:rPr>
        <w:t xml:space="preserve">; and </w:t>
      </w:r>
    </w:p>
    <w:p w14:paraId="2D7BD3BA" w14:textId="21E89E07" w:rsidR="00BC43B1" w:rsidRDefault="00BC43B1" w:rsidP="0013792B">
      <w:pPr>
        <w:pStyle w:val="Default"/>
        <w:numPr>
          <w:ilvl w:val="0"/>
          <w:numId w:val="23"/>
        </w:numPr>
        <w:rPr>
          <w:rFonts w:asciiTheme="minorHAnsi" w:hAnsiTheme="minorHAnsi" w:cstheme="minorHAnsi"/>
          <w:sz w:val="22"/>
          <w:szCs w:val="22"/>
        </w:rPr>
      </w:pPr>
      <w:r w:rsidRPr="00F20F97">
        <w:rPr>
          <w:rFonts w:asciiTheme="minorHAnsi" w:hAnsiTheme="minorHAnsi" w:cstheme="minorHAnsi"/>
          <w:sz w:val="22"/>
          <w:szCs w:val="22"/>
        </w:rPr>
        <w:t xml:space="preserve">activities of the University, whether related to its research, teaching, commercial or other activities. </w:t>
      </w:r>
    </w:p>
    <w:p w14:paraId="3DE8AE64" w14:textId="77777777" w:rsidR="004D1F69" w:rsidRDefault="004D1F69" w:rsidP="004D1F69">
      <w:pPr>
        <w:pStyle w:val="Default"/>
        <w:rPr>
          <w:rFonts w:asciiTheme="minorHAnsi" w:hAnsiTheme="minorHAnsi" w:cstheme="minorHAnsi"/>
          <w:sz w:val="22"/>
          <w:szCs w:val="22"/>
        </w:rPr>
      </w:pPr>
    </w:p>
    <w:p w14:paraId="44844682" w14:textId="79DB1744" w:rsidR="004D1F69" w:rsidRDefault="002647E9" w:rsidP="0013792B">
      <w:pPr>
        <w:pStyle w:val="Default"/>
        <w:rPr>
          <w:rFonts w:asciiTheme="minorHAnsi" w:hAnsiTheme="minorHAnsi" w:cstheme="minorHAnsi"/>
          <w:sz w:val="22"/>
          <w:szCs w:val="22"/>
        </w:rPr>
      </w:pPr>
      <w:r>
        <w:rPr>
          <w:rFonts w:asciiTheme="minorHAnsi" w:hAnsiTheme="minorHAnsi" w:cstheme="minorHAnsi"/>
          <w:sz w:val="22"/>
          <w:szCs w:val="22"/>
        </w:rPr>
        <w:t xml:space="preserve">While students </w:t>
      </w:r>
      <w:proofErr w:type="gramStart"/>
      <w:r w:rsidR="00B42B9A">
        <w:rPr>
          <w:rFonts w:asciiTheme="minorHAnsi" w:hAnsiTheme="minorHAnsi" w:cstheme="minorHAnsi"/>
          <w:sz w:val="22"/>
          <w:szCs w:val="22"/>
        </w:rPr>
        <w:t>of</w:t>
      </w:r>
      <w:proofErr w:type="gramEnd"/>
      <w:r w:rsidR="00B42B9A">
        <w:rPr>
          <w:rFonts w:asciiTheme="minorHAnsi" w:hAnsiTheme="minorHAnsi" w:cstheme="minorHAnsi"/>
          <w:sz w:val="22"/>
          <w:szCs w:val="22"/>
        </w:rPr>
        <w:t xml:space="preserve"> the University </w:t>
      </w:r>
      <w:r>
        <w:rPr>
          <w:rFonts w:asciiTheme="minorHAnsi" w:hAnsiTheme="minorHAnsi" w:cstheme="minorHAnsi"/>
          <w:sz w:val="22"/>
          <w:szCs w:val="22"/>
        </w:rPr>
        <w:t xml:space="preserve">may raise serious concerns under this policy, </w:t>
      </w:r>
      <w:r w:rsidR="00543E25">
        <w:rPr>
          <w:rFonts w:asciiTheme="minorHAnsi" w:hAnsiTheme="minorHAnsi" w:cstheme="minorHAnsi"/>
          <w:sz w:val="22"/>
          <w:szCs w:val="22"/>
        </w:rPr>
        <w:t xml:space="preserve">it is expected that students will normally </w:t>
      </w:r>
      <w:r w:rsidR="001B3BB1">
        <w:rPr>
          <w:rFonts w:asciiTheme="minorHAnsi" w:hAnsiTheme="minorHAnsi" w:cstheme="minorHAnsi"/>
          <w:sz w:val="22"/>
          <w:szCs w:val="22"/>
        </w:rPr>
        <w:t xml:space="preserve">raise concerns initially under the University’s Complaints Handling Procedure. </w:t>
      </w:r>
    </w:p>
    <w:p w14:paraId="7E6EA45C" w14:textId="77777777" w:rsidR="000E17AD" w:rsidRPr="00F20F97" w:rsidRDefault="000E17AD" w:rsidP="00F20F97">
      <w:pPr>
        <w:pStyle w:val="Default"/>
        <w:rPr>
          <w:rFonts w:asciiTheme="minorHAnsi" w:hAnsiTheme="minorHAnsi" w:cstheme="minorHAnsi"/>
          <w:sz w:val="22"/>
          <w:szCs w:val="22"/>
        </w:rPr>
      </w:pPr>
    </w:p>
    <w:p w14:paraId="52088119" w14:textId="09D2CA28" w:rsidR="00E54C92" w:rsidRPr="00291934" w:rsidRDefault="00E54C92" w:rsidP="00E54C92">
      <w:pPr>
        <w:rPr>
          <w:b/>
          <w:bCs/>
        </w:rPr>
      </w:pPr>
      <w:r w:rsidRPr="00291934">
        <w:rPr>
          <w:b/>
          <w:bCs/>
        </w:rPr>
        <w:t xml:space="preserve">3. </w:t>
      </w:r>
      <w:r w:rsidR="00591E87">
        <w:rPr>
          <w:b/>
          <w:bCs/>
        </w:rPr>
        <w:t>Definition of a qualifying disclosure</w:t>
      </w:r>
      <w:r w:rsidRPr="00291934">
        <w:rPr>
          <w:b/>
          <w:bCs/>
        </w:rPr>
        <w:t xml:space="preserve"> </w:t>
      </w:r>
    </w:p>
    <w:p w14:paraId="2B4D8030" w14:textId="454CFD7E" w:rsidR="00E54C92" w:rsidRDefault="007D2B8D" w:rsidP="004525DE">
      <w:pPr>
        <w:spacing w:after="0" w:line="240" w:lineRule="auto"/>
        <w:jc w:val="both"/>
      </w:pPr>
      <w:r>
        <w:t>A</w:t>
      </w:r>
      <w:r w:rsidR="00E54C92">
        <w:t xml:space="preserve"> </w:t>
      </w:r>
      <w:r w:rsidR="00F664F2">
        <w:rPr>
          <w:b/>
          <w:bCs/>
        </w:rPr>
        <w:t>whistleblowing report</w:t>
      </w:r>
      <w:r w:rsidR="00DC1730">
        <w:t>,</w:t>
      </w:r>
      <w:r>
        <w:t xml:space="preserve"> for the purposes of this policy</w:t>
      </w:r>
      <w:r w:rsidR="00DC1730">
        <w:t>,</w:t>
      </w:r>
      <w:r>
        <w:t xml:space="preserve"> is an act of raising concern</w:t>
      </w:r>
      <w:r w:rsidR="000C249D">
        <w:t xml:space="preserve"> by an individual who reasonably believes that</w:t>
      </w:r>
      <w:r w:rsidR="00C2518C">
        <w:t xml:space="preserve"> something that has happened, </w:t>
      </w:r>
      <w:r w:rsidR="008F11D6">
        <w:t>is happening</w:t>
      </w:r>
      <w:r w:rsidR="001E3955">
        <w:t>, or is likely to happen in future</w:t>
      </w:r>
      <w:r w:rsidR="00C2518C">
        <w:t>, that could cause a risk of harm, or which</w:t>
      </w:r>
      <w:r w:rsidR="004525DE">
        <w:t xml:space="preserve"> </w:t>
      </w:r>
      <w:r w:rsidR="00C2518C">
        <w:t>relates to suspected misconduct</w:t>
      </w:r>
      <w:r w:rsidR="008F11D6">
        <w:t>.  This may include a reasonable belief that</w:t>
      </w:r>
      <w:r w:rsidR="00E54C92">
        <w:t xml:space="preserve">: </w:t>
      </w:r>
    </w:p>
    <w:p w14:paraId="38B342D6" w14:textId="6B1109EA" w:rsidR="005C3A9E" w:rsidRPr="005C3A9E" w:rsidRDefault="005C3A9E" w:rsidP="0013792B">
      <w:pPr>
        <w:pStyle w:val="ListParagraph"/>
        <w:numPr>
          <w:ilvl w:val="0"/>
          <w:numId w:val="38"/>
        </w:numPr>
        <w:spacing w:after="0" w:line="240" w:lineRule="auto"/>
        <w:jc w:val="both"/>
      </w:pPr>
      <w:r w:rsidRPr="005C3A9E">
        <w:t>a criminal offence has been committed, is being committed or is likely to be committed</w:t>
      </w:r>
      <w:r w:rsidR="00676C9C">
        <w:t xml:space="preserve"> (</w:t>
      </w:r>
      <w:r w:rsidR="00AD6B95">
        <w:t>for example</w:t>
      </w:r>
      <w:r w:rsidR="00A8192C">
        <w:t xml:space="preserve"> </w:t>
      </w:r>
      <w:r w:rsidR="00400351">
        <w:t>theft</w:t>
      </w:r>
      <w:r w:rsidR="00B24028">
        <w:t>, criminal damage</w:t>
      </w:r>
      <w:r w:rsidR="00426880">
        <w:t>)</w:t>
      </w:r>
      <w:r w:rsidRPr="005C3A9E">
        <w:t xml:space="preserve">; </w:t>
      </w:r>
    </w:p>
    <w:p w14:paraId="5017DE3D" w14:textId="23C7FEC5" w:rsidR="005C3A9E" w:rsidRPr="005C3A9E" w:rsidRDefault="00FE3013" w:rsidP="0013792B">
      <w:pPr>
        <w:pStyle w:val="ListParagraph"/>
        <w:numPr>
          <w:ilvl w:val="0"/>
          <w:numId w:val="38"/>
        </w:numPr>
        <w:spacing w:after="0" w:line="240" w:lineRule="auto"/>
        <w:jc w:val="both"/>
      </w:pPr>
      <w:r>
        <w:t xml:space="preserve">there </w:t>
      </w:r>
      <w:r w:rsidR="00117DB2">
        <w:t>has</w:t>
      </w:r>
      <w:r>
        <w:t xml:space="preserve"> been</w:t>
      </w:r>
      <w:r w:rsidR="00CF76D1" w:rsidRPr="00CF76D1">
        <w:t xml:space="preserve"> or is likely to </w:t>
      </w:r>
      <w:r>
        <w:t xml:space="preserve">be a </w:t>
      </w:r>
      <w:r w:rsidR="00117DB2" w:rsidRPr="00CF76D1">
        <w:t>fail</w:t>
      </w:r>
      <w:r w:rsidR="00117DB2">
        <w:t>ure</w:t>
      </w:r>
      <w:r w:rsidR="00CF76D1" w:rsidRPr="00CF76D1">
        <w:t xml:space="preserve"> to comply with </w:t>
      </w:r>
      <w:r>
        <w:t>a</w:t>
      </w:r>
      <w:r w:rsidR="00CF76D1" w:rsidRPr="00CF76D1">
        <w:t xml:space="preserve"> legal obligation </w:t>
      </w:r>
      <w:r w:rsidR="00CF76D1">
        <w:t xml:space="preserve">(including an obligation under </w:t>
      </w:r>
      <w:r w:rsidR="005C3A9E" w:rsidRPr="005C3A9E">
        <w:t>the Universities (Scotland) Acts or Ordinances made under those Acts</w:t>
      </w:r>
      <w:r w:rsidR="00CF76D1">
        <w:t>)</w:t>
      </w:r>
      <w:r w:rsidR="005C3A9E" w:rsidRPr="005C3A9E">
        <w:t xml:space="preserve">; </w:t>
      </w:r>
    </w:p>
    <w:p w14:paraId="3EB5AEF0" w14:textId="68B0B99A" w:rsidR="005C3A9E" w:rsidRPr="005C3A9E" w:rsidRDefault="005C3A9E" w:rsidP="00AD6B95">
      <w:pPr>
        <w:pStyle w:val="ListParagraph"/>
        <w:numPr>
          <w:ilvl w:val="0"/>
          <w:numId w:val="38"/>
        </w:numPr>
        <w:spacing w:after="0" w:line="240" w:lineRule="auto"/>
        <w:jc w:val="both"/>
      </w:pPr>
      <w:r w:rsidRPr="005C3A9E">
        <w:t>a miscarriage of justice</w:t>
      </w:r>
      <w:r w:rsidR="00966424">
        <w:t xml:space="preserve"> h</w:t>
      </w:r>
      <w:r w:rsidR="00966424" w:rsidRPr="00966424">
        <w:t>as occurred, is occurring or is likely to occur</w:t>
      </w:r>
      <w:r w:rsidR="00AD6B95">
        <w:t xml:space="preserve"> (f</w:t>
      </w:r>
      <w:r w:rsidR="00AD6B95" w:rsidRPr="00AD6B95">
        <w:t>or example, a member of staff has been dismissed for something that turned out to be a computer error</w:t>
      </w:r>
      <w:r w:rsidR="00AD6B95">
        <w:t>)</w:t>
      </w:r>
      <w:r w:rsidRPr="005C3A9E">
        <w:t xml:space="preserve">; </w:t>
      </w:r>
    </w:p>
    <w:p w14:paraId="5B0512CA" w14:textId="01EF0A0A" w:rsidR="005C3A9E" w:rsidRPr="005C3A9E" w:rsidRDefault="00220D14" w:rsidP="0013792B">
      <w:pPr>
        <w:pStyle w:val="ListParagraph"/>
        <w:numPr>
          <w:ilvl w:val="0"/>
          <w:numId w:val="38"/>
        </w:numPr>
        <w:spacing w:after="0" w:line="240" w:lineRule="auto"/>
        <w:jc w:val="both"/>
      </w:pPr>
      <w:r>
        <w:t>the</w:t>
      </w:r>
      <w:r w:rsidR="005C3A9E">
        <w:t xml:space="preserve"> health or safety of any individual</w:t>
      </w:r>
      <w:r>
        <w:t xml:space="preserve"> has been, is being or is likely to be endangered</w:t>
      </w:r>
      <w:r w:rsidR="0081621A">
        <w:t xml:space="preserve"> (</w:t>
      </w:r>
      <w:r w:rsidR="00B54474">
        <w:t xml:space="preserve">for example, </w:t>
      </w:r>
      <w:r w:rsidR="0081621A">
        <w:t>unsafe working practices)</w:t>
      </w:r>
      <w:r w:rsidR="005C3A9E">
        <w:t xml:space="preserve">; </w:t>
      </w:r>
    </w:p>
    <w:p w14:paraId="2FAD3661" w14:textId="47C8AB8C" w:rsidR="4A5BC7E1" w:rsidRDefault="4A5BC7E1" w:rsidP="009547A6">
      <w:pPr>
        <w:pStyle w:val="ListParagraph"/>
        <w:numPr>
          <w:ilvl w:val="0"/>
          <w:numId w:val="38"/>
        </w:numPr>
        <w:spacing w:after="0" w:line="240" w:lineRule="auto"/>
        <w:jc w:val="both"/>
      </w:pPr>
      <w:r w:rsidRPr="408B34C5">
        <w:rPr>
          <w:rFonts w:ascii="Aptos" w:eastAsia="Aptos" w:hAnsi="Aptos" w:cs="Aptos"/>
        </w:rPr>
        <w:t>that sexual harassment has occurred, is occurring or is likely to occur</w:t>
      </w:r>
      <w:r w:rsidR="009547A6">
        <w:rPr>
          <w:rFonts w:ascii="Aptos" w:eastAsia="Aptos" w:hAnsi="Aptos" w:cs="Aptos"/>
        </w:rPr>
        <w:t xml:space="preserve"> (f</w:t>
      </w:r>
      <w:r w:rsidR="009547A6" w:rsidRPr="009547A6">
        <w:rPr>
          <w:rFonts w:ascii="Aptos" w:eastAsia="Aptos" w:hAnsi="Aptos" w:cs="Aptos"/>
        </w:rPr>
        <w:t>or example, someone is</w:t>
      </w:r>
      <w:r w:rsidR="009547A6">
        <w:rPr>
          <w:rFonts w:ascii="Aptos" w:eastAsia="Aptos" w:hAnsi="Aptos" w:cs="Aptos"/>
        </w:rPr>
        <w:t xml:space="preserve"> being</w:t>
      </w:r>
      <w:r w:rsidR="009547A6" w:rsidRPr="009547A6">
        <w:rPr>
          <w:rFonts w:ascii="Aptos" w:eastAsia="Aptos" w:hAnsi="Aptos" w:cs="Aptos"/>
        </w:rPr>
        <w:t xml:space="preserve"> sexually harassed by their manager</w:t>
      </w:r>
      <w:r w:rsidR="009547A6">
        <w:rPr>
          <w:rFonts w:ascii="Aptos" w:eastAsia="Aptos" w:hAnsi="Aptos" w:cs="Aptos"/>
        </w:rPr>
        <w:t>)</w:t>
      </w:r>
      <w:r w:rsidRPr="408B34C5">
        <w:rPr>
          <w:rFonts w:ascii="Aptos" w:eastAsia="Aptos" w:hAnsi="Aptos" w:cs="Aptos"/>
        </w:rPr>
        <w:t>;</w:t>
      </w:r>
    </w:p>
    <w:p w14:paraId="6CAEB4E9" w14:textId="32FEB56F" w:rsidR="005C3A9E" w:rsidRPr="005C3A9E" w:rsidRDefault="005C3A9E" w:rsidP="0013792B">
      <w:pPr>
        <w:pStyle w:val="ListParagraph"/>
        <w:numPr>
          <w:ilvl w:val="0"/>
          <w:numId w:val="38"/>
        </w:numPr>
        <w:spacing w:after="0" w:line="240" w:lineRule="auto"/>
        <w:jc w:val="both"/>
      </w:pPr>
      <w:r w:rsidRPr="005C3A9E">
        <w:t>the environment</w:t>
      </w:r>
      <w:r w:rsidR="00F90C72">
        <w:t xml:space="preserve"> h</w:t>
      </w:r>
      <w:r w:rsidR="00F90C72" w:rsidRPr="00F90C72">
        <w:t>as been, is being or is likely to be</w:t>
      </w:r>
      <w:r w:rsidR="0084019A">
        <w:t>,</w:t>
      </w:r>
      <w:r w:rsidR="00F90C72" w:rsidRPr="00F90C72">
        <w:t xml:space="preserve"> damaged</w:t>
      </w:r>
      <w:r w:rsidR="006D6CEF">
        <w:t xml:space="preserve"> (</w:t>
      </w:r>
      <w:r w:rsidR="009547A6">
        <w:t>for example,</w:t>
      </w:r>
      <w:r w:rsidR="006D6CEF">
        <w:t xml:space="preserve"> </w:t>
      </w:r>
      <w:r w:rsidR="009E424E">
        <w:t xml:space="preserve">a </w:t>
      </w:r>
      <w:r w:rsidR="006D6CEF">
        <w:t>chemical leak</w:t>
      </w:r>
      <w:r w:rsidR="009547A6">
        <w:t>, or unsafe waste disposal</w:t>
      </w:r>
      <w:r w:rsidR="006D6CEF">
        <w:t>)</w:t>
      </w:r>
      <w:r w:rsidRPr="005C3A9E">
        <w:t xml:space="preserve">; </w:t>
      </w:r>
    </w:p>
    <w:p w14:paraId="055F2D35" w14:textId="1BD8791B" w:rsidR="005C3A9E" w:rsidRPr="005C3A9E" w:rsidRDefault="00997D6B" w:rsidP="0013792B">
      <w:pPr>
        <w:pStyle w:val="ListParagraph"/>
        <w:numPr>
          <w:ilvl w:val="0"/>
          <w:numId w:val="38"/>
        </w:numPr>
        <w:spacing w:after="0" w:line="240" w:lineRule="auto"/>
        <w:jc w:val="both"/>
      </w:pPr>
      <w:r>
        <w:t>there has been</w:t>
      </w:r>
      <w:r w:rsidRPr="00CF76D1">
        <w:t xml:space="preserve"> or is likely to </w:t>
      </w:r>
      <w:r>
        <w:t xml:space="preserve">be </w:t>
      </w:r>
      <w:r w:rsidR="005C3A9E" w:rsidRPr="005C3A9E">
        <w:t xml:space="preserve">financial maladministration </w:t>
      </w:r>
      <w:r w:rsidR="005F4CDD">
        <w:t>or</w:t>
      </w:r>
      <w:r w:rsidR="005F4CDD" w:rsidRPr="005C3A9E">
        <w:t xml:space="preserve"> </w:t>
      </w:r>
      <w:r w:rsidR="005C3A9E" w:rsidRPr="005C3A9E">
        <w:t>misconduct</w:t>
      </w:r>
      <w:r w:rsidR="006D6CEF">
        <w:t xml:space="preserve"> (</w:t>
      </w:r>
      <w:r w:rsidR="00A8192C">
        <w:t>for example</w:t>
      </w:r>
      <w:r w:rsidR="006D6CEF">
        <w:t xml:space="preserve"> fraud</w:t>
      </w:r>
      <w:r w:rsidR="009E424E">
        <w:t>)</w:t>
      </w:r>
      <w:r w:rsidR="005C3A9E" w:rsidRPr="005C3A9E">
        <w:t xml:space="preserve">; </w:t>
      </w:r>
    </w:p>
    <w:p w14:paraId="2F5606B9" w14:textId="356A2952" w:rsidR="005C3A9E" w:rsidRPr="005C3A9E" w:rsidRDefault="00EE24FA" w:rsidP="0013792B">
      <w:pPr>
        <w:pStyle w:val="ListParagraph"/>
        <w:numPr>
          <w:ilvl w:val="0"/>
          <w:numId w:val="38"/>
        </w:numPr>
        <w:spacing w:after="0" w:line="240" w:lineRule="auto"/>
        <w:jc w:val="both"/>
      </w:pPr>
      <w:r>
        <w:t>there has been</w:t>
      </w:r>
      <w:r w:rsidRPr="00CF76D1">
        <w:t xml:space="preserve"> or is likely to </w:t>
      </w:r>
      <w:r>
        <w:t xml:space="preserve">be an </w:t>
      </w:r>
      <w:r w:rsidR="005C3A9E" w:rsidRPr="005C3A9E">
        <w:t xml:space="preserve">obstruction or frustration of the </w:t>
      </w:r>
      <w:r>
        <w:t xml:space="preserve">proper </w:t>
      </w:r>
      <w:r w:rsidR="005C3A9E" w:rsidRPr="005C3A9E">
        <w:t xml:space="preserve">exercise of academic freedom; </w:t>
      </w:r>
    </w:p>
    <w:p w14:paraId="4B6C2CCF" w14:textId="1B28A9E6" w:rsidR="005C3A9E" w:rsidRDefault="00E144DC" w:rsidP="0013792B">
      <w:pPr>
        <w:pStyle w:val="ListParagraph"/>
        <w:numPr>
          <w:ilvl w:val="0"/>
          <w:numId w:val="38"/>
        </w:numPr>
        <w:spacing w:after="0" w:line="240" w:lineRule="auto"/>
        <w:jc w:val="both"/>
      </w:pPr>
      <w:r>
        <w:t>there has been</w:t>
      </w:r>
      <w:r w:rsidRPr="00CF76D1">
        <w:t xml:space="preserve"> or is likely to </w:t>
      </w:r>
      <w:r>
        <w:t xml:space="preserve">be a material </w:t>
      </w:r>
      <w:r w:rsidR="005C3A9E" w:rsidRPr="005C3A9E">
        <w:t xml:space="preserve">breach of </w:t>
      </w:r>
      <w:r>
        <w:t xml:space="preserve">any of </w:t>
      </w:r>
      <w:r w:rsidR="005C3A9E" w:rsidRPr="005C3A9E">
        <w:t xml:space="preserve">the University’s internal policies and procedures; or </w:t>
      </w:r>
    </w:p>
    <w:p w14:paraId="0FB9760B" w14:textId="6068105D" w:rsidR="00E54C92" w:rsidRDefault="00E144DC" w:rsidP="0013792B">
      <w:pPr>
        <w:pStyle w:val="ListParagraph"/>
        <w:numPr>
          <w:ilvl w:val="0"/>
          <w:numId w:val="38"/>
        </w:numPr>
        <w:spacing w:after="0" w:line="240" w:lineRule="auto"/>
        <w:jc w:val="both"/>
      </w:pPr>
      <w:r>
        <w:t>there has been</w:t>
      </w:r>
      <w:r w:rsidRPr="00CF76D1">
        <w:t xml:space="preserve"> </w:t>
      </w:r>
      <w:r w:rsidR="005C3A9E" w:rsidRPr="005C3A9E">
        <w:t>the deliberate concealment of information relating to any of the above matters</w:t>
      </w:r>
      <w:r>
        <w:t>.</w:t>
      </w:r>
    </w:p>
    <w:p w14:paraId="6F87DFF0" w14:textId="77777777" w:rsidR="003F7EC9" w:rsidRDefault="003F7EC9" w:rsidP="00C10F08">
      <w:pPr>
        <w:spacing w:after="0" w:line="240" w:lineRule="auto"/>
        <w:jc w:val="both"/>
      </w:pPr>
    </w:p>
    <w:p w14:paraId="0318B701" w14:textId="1133D8EB" w:rsidR="003F7EC9" w:rsidRDefault="00A97105" w:rsidP="00C10F08">
      <w:pPr>
        <w:spacing w:after="0" w:line="240" w:lineRule="auto"/>
        <w:jc w:val="both"/>
      </w:pPr>
      <w:r>
        <w:lastRenderedPageBreak/>
        <w:t>The above</w:t>
      </w:r>
      <w:r w:rsidR="00977436">
        <w:t xml:space="preserve"> list is </w:t>
      </w:r>
      <w:r w:rsidR="00C00C64">
        <w:t>not exhaustive.</w:t>
      </w:r>
      <w:r w:rsidR="005314C8">
        <w:t xml:space="preserve">  </w:t>
      </w:r>
      <w:r w:rsidR="005314C8" w:rsidRPr="005314C8">
        <w:t>The alleged misconduct need not have taken place in Scotland.</w:t>
      </w:r>
      <w:r w:rsidR="005314C8">
        <w:t xml:space="preserve"> </w:t>
      </w:r>
    </w:p>
    <w:p w14:paraId="1487719E" w14:textId="77777777" w:rsidR="00C00C64" w:rsidRDefault="00C00C64" w:rsidP="00C10F08">
      <w:pPr>
        <w:spacing w:after="0" w:line="240" w:lineRule="auto"/>
        <w:jc w:val="both"/>
      </w:pPr>
    </w:p>
    <w:p w14:paraId="12C458D8" w14:textId="6878C466" w:rsidR="00C10F08" w:rsidRPr="00C10F08" w:rsidRDefault="00CC335B" w:rsidP="00C10F08">
      <w:pPr>
        <w:spacing w:after="0" w:line="240" w:lineRule="auto"/>
        <w:jc w:val="both"/>
      </w:pPr>
      <w:r>
        <w:t>The</w:t>
      </w:r>
      <w:r w:rsidR="00C10F08" w:rsidRPr="00C10F08">
        <w:t xml:space="preserve"> misconduct may relate to the University itself, any of its staff or </w:t>
      </w:r>
      <w:r w:rsidR="00396E2B">
        <w:t xml:space="preserve">to </w:t>
      </w:r>
      <w:r w:rsidR="00C10F08" w:rsidRPr="00C10F08">
        <w:t>an individual or organisation performing services for it or on its behalf</w:t>
      </w:r>
      <w:r w:rsidR="00445D35">
        <w:t xml:space="preserve">, such as </w:t>
      </w:r>
      <w:r w:rsidR="00E175E2">
        <w:t>contractors, suppliers, and other external partners</w:t>
      </w:r>
      <w:r w:rsidR="00C10F08" w:rsidRPr="00C10F08">
        <w:t xml:space="preserve">. </w:t>
      </w:r>
    </w:p>
    <w:p w14:paraId="5989122F" w14:textId="77777777" w:rsidR="00C10F08" w:rsidRDefault="00C10F08" w:rsidP="00C10F08">
      <w:pPr>
        <w:spacing w:after="0" w:line="240" w:lineRule="auto"/>
        <w:jc w:val="both"/>
      </w:pPr>
    </w:p>
    <w:p w14:paraId="284E09E8" w14:textId="43FD4B7C" w:rsidR="00C10F08" w:rsidRDefault="00C10F08" w:rsidP="00C10F08">
      <w:pPr>
        <w:spacing w:after="0" w:line="240" w:lineRule="auto"/>
        <w:jc w:val="both"/>
      </w:pPr>
      <w:r w:rsidRPr="00C10F08">
        <w:t xml:space="preserve">A </w:t>
      </w:r>
      <w:r w:rsidRPr="00C10F08">
        <w:rPr>
          <w:b/>
          <w:bCs/>
        </w:rPr>
        <w:t xml:space="preserve">whistleblower </w:t>
      </w:r>
      <w:r w:rsidRPr="00C10F08">
        <w:t xml:space="preserve">is a person </w:t>
      </w:r>
      <w:r w:rsidR="00191F34">
        <w:t xml:space="preserve">who makes a </w:t>
      </w:r>
      <w:r w:rsidR="003B30A3">
        <w:t xml:space="preserve">disclosure </w:t>
      </w:r>
      <w:r w:rsidR="007E6EB4">
        <w:t>r</w:t>
      </w:r>
      <w:r w:rsidR="00191F34" w:rsidRPr="00C10F08">
        <w:t xml:space="preserve">elating to </w:t>
      </w:r>
      <w:r w:rsidR="007E6EB4">
        <w:t xml:space="preserve">any of </w:t>
      </w:r>
      <w:r w:rsidR="00191F34" w:rsidRPr="00C10F08">
        <w:t xml:space="preserve">the above </w:t>
      </w:r>
      <w:r w:rsidR="007E6EB4">
        <w:t>in</w:t>
      </w:r>
      <w:r w:rsidR="003B30A3">
        <w:t xml:space="preserve"> </w:t>
      </w:r>
      <w:r w:rsidR="005563E7">
        <w:t xml:space="preserve">good faith and in </w:t>
      </w:r>
      <w:r w:rsidR="003B30A3">
        <w:t>the public interest</w:t>
      </w:r>
      <w:r w:rsidR="00FA7678">
        <w:t xml:space="preserve"> (i.e. the concern affects others beyond the person making </w:t>
      </w:r>
      <w:r w:rsidR="002D72DD">
        <w:t>it and is not made for personal gain</w:t>
      </w:r>
      <w:r w:rsidR="00FA7678">
        <w:t>)</w:t>
      </w:r>
      <w:r w:rsidR="002D72DD">
        <w:t xml:space="preserve">.  </w:t>
      </w:r>
      <w:r w:rsidRPr="00C10F08">
        <w:t>It is not necessary for a whistleblower to have proof misconduct is being, has been, or is likely to be committed – a reasonable belief</w:t>
      </w:r>
      <w:r w:rsidR="00D75BB9">
        <w:t xml:space="preserve"> </w:t>
      </w:r>
      <w:r w:rsidRPr="00C10F08">
        <w:t xml:space="preserve">is sufficient. Staff are not responsible for investigating a suspicion or concern – it is for the University to carry out an investigation </w:t>
      </w:r>
      <w:r w:rsidR="007E6EB4">
        <w:t xml:space="preserve">in accordance with this policy </w:t>
      </w:r>
      <w:r w:rsidRPr="00C10F08">
        <w:t xml:space="preserve">once it has received a </w:t>
      </w:r>
      <w:r w:rsidR="008D26FD">
        <w:t xml:space="preserve">whistleblowing </w:t>
      </w:r>
      <w:r w:rsidRPr="00C10F08">
        <w:t>report.</w:t>
      </w:r>
    </w:p>
    <w:p w14:paraId="3E2F161F" w14:textId="77777777" w:rsidR="00E76BE1" w:rsidRDefault="00E76BE1" w:rsidP="00C10F08">
      <w:pPr>
        <w:spacing w:after="0" w:line="240" w:lineRule="auto"/>
        <w:jc w:val="both"/>
      </w:pPr>
    </w:p>
    <w:p w14:paraId="62B966ED" w14:textId="0BC753C6" w:rsidR="00E54C92" w:rsidRDefault="00580D15" w:rsidP="00E54C92">
      <w:pPr>
        <w:spacing w:after="0" w:line="240" w:lineRule="auto"/>
        <w:jc w:val="both"/>
      </w:pPr>
      <w:r>
        <w:t xml:space="preserve">This policy is not intended to cover matters better addressed under other University procedures, such as personal grievances, breach of the University’s Dignity at Work and Study Policy, or matters covered by the University’s Complaints Handling Process, Research </w:t>
      </w:r>
      <w:r w:rsidR="002450DD">
        <w:t>Misconduct</w:t>
      </w:r>
      <w:r w:rsidR="001718F2">
        <w:t xml:space="preserve"> processes, Anti-Bribery and Corruption Policy</w:t>
      </w:r>
      <w:r>
        <w:t xml:space="preserve"> </w:t>
      </w:r>
      <w:r w:rsidR="0011597E">
        <w:t xml:space="preserve">or other relevant University </w:t>
      </w:r>
      <w:r w:rsidR="00871627">
        <w:t>p</w:t>
      </w:r>
      <w:r w:rsidR="0011597E">
        <w:t>olicy</w:t>
      </w:r>
      <w:r w:rsidRPr="12C2F8FC">
        <w:t>.</w:t>
      </w:r>
    </w:p>
    <w:p w14:paraId="0985C0EE" w14:textId="77777777" w:rsidR="00E54C92" w:rsidRDefault="00E54C92" w:rsidP="00E54C92">
      <w:pPr>
        <w:spacing w:after="0" w:line="240" w:lineRule="auto"/>
        <w:jc w:val="both"/>
      </w:pPr>
    </w:p>
    <w:p w14:paraId="6B472AD2" w14:textId="3EAAD8DD" w:rsidR="00E54C92" w:rsidRPr="009051B5" w:rsidRDefault="00AD1C00" w:rsidP="00E54C92">
      <w:pPr>
        <w:spacing w:after="0" w:line="240" w:lineRule="auto"/>
        <w:jc w:val="both"/>
      </w:pPr>
      <w:r>
        <w:t>This</w:t>
      </w:r>
      <w:r w:rsidR="00E54C92">
        <w:t xml:space="preserve"> policy is not </w:t>
      </w:r>
      <w:r w:rsidR="008D26FD">
        <w:t xml:space="preserve">therefore </w:t>
      </w:r>
      <w:r w:rsidR="00434491">
        <w:t>intended</w:t>
      </w:r>
      <w:r w:rsidR="002F1EE2">
        <w:t xml:space="preserve"> to</w:t>
      </w:r>
      <w:r w:rsidR="00E54C92">
        <w:t>:</w:t>
      </w:r>
    </w:p>
    <w:p w14:paraId="2442BB9E" w14:textId="3B01D6A5" w:rsidR="00E54C92" w:rsidRPr="009051B5" w:rsidRDefault="00E54C92" w:rsidP="0013792B">
      <w:pPr>
        <w:pStyle w:val="ListParagraph"/>
        <w:numPr>
          <w:ilvl w:val="0"/>
          <w:numId w:val="34"/>
        </w:numPr>
        <w:spacing w:after="0" w:line="240" w:lineRule="auto"/>
        <w:jc w:val="both"/>
      </w:pPr>
      <w:r w:rsidRPr="009051B5">
        <w:t>replace or bypass existing processes and procedures under existing policies of the University;</w:t>
      </w:r>
    </w:p>
    <w:p w14:paraId="2F2463A8" w14:textId="1C68C925" w:rsidR="00E54C92" w:rsidRDefault="00E54C92" w:rsidP="0013792B">
      <w:pPr>
        <w:pStyle w:val="ListParagraph"/>
        <w:numPr>
          <w:ilvl w:val="0"/>
          <w:numId w:val="34"/>
        </w:numPr>
        <w:spacing w:after="0" w:line="240" w:lineRule="auto"/>
        <w:jc w:val="both"/>
      </w:pPr>
      <w:r w:rsidRPr="009051B5">
        <w:t>question financial or business decisions taken by the University</w:t>
      </w:r>
      <w:r w:rsidR="00627C94">
        <w:t xml:space="preserve"> (unless and to the extent that they are unlawful)</w:t>
      </w:r>
      <w:r w:rsidRPr="009051B5">
        <w:t>;</w:t>
      </w:r>
    </w:p>
    <w:p w14:paraId="220FF3E8" w14:textId="550719AB" w:rsidR="00E54C92" w:rsidRPr="009051B5" w:rsidRDefault="00E54C92" w:rsidP="0013792B">
      <w:pPr>
        <w:pStyle w:val="ListParagraph"/>
        <w:numPr>
          <w:ilvl w:val="0"/>
          <w:numId w:val="34"/>
        </w:numPr>
        <w:spacing w:after="0" w:line="240" w:lineRule="auto"/>
        <w:jc w:val="both"/>
      </w:pPr>
      <w:r w:rsidRPr="009051B5">
        <w:t>reconsider any matters which have already been addressed under other University processes or</w:t>
      </w:r>
      <w:r>
        <w:t xml:space="preserve"> procedures;</w:t>
      </w:r>
      <w:r w:rsidRPr="009051B5">
        <w:t xml:space="preserve"> </w:t>
      </w:r>
    </w:p>
    <w:p w14:paraId="5C9C8081" w14:textId="2F374F42" w:rsidR="00E54C92" w:rsidRPr="009051B5" w:rsidRDefault="00E54C92" w:rsidP="0013792B">
      <w:pPr>
        <w:pStyle w:val="ListParagraph"/>
        <w:numPr>
          <w:ilvl w:val="0"/>
          <w:numId w:val="34"/>
        </w:numPr>
        <w:spacing w:after="0" w:line="240" w:lineRule="auto"/>
        <w:jc w:val="both"/>
      </w:pPr>
      <w:r>
        <w:t xml:space="preserve">investigate </w:t>
      </w:r>
      <w:r w:rsidR="009174FD">
        <w:t xml:space="preserve">personal disputes or disagreements, or </w:t>
      </w:r>
      <w:r w:rsidR="000F18C1">
        <w:t xml:space="preserve">matters of </w:t>
      </w:r>
      <w:r w:rsidR="00AB7EF0">
        <w:t xml:space="preserve">legitimate </w:t>
      </w:r>
      <w:r w:rsidR="000F18C1">
        <w:t>academic dispute</w:t>
      </w:r>
      <w:r w:rsidR="009873E3">
        <w:t>, disagreement,</w:t>
      </w:r>
      <w:r w:rsidR="00C12DAF">
        <w:t xml:space="preserve"> </w:t>
      </w:r>
      <w:r w:rsidR="000F18C1">
        <w:t>or judgement</w:t>
      </w:r>
      <w:r w:rsidR="00810ABF">
        <w:t xml:space="preserve"> (noting the University’s obligation </w:t>
      </w:r>
      <w:r w:rsidR="002E3CFF">
        <w:t>to uphold academic freedom under S</w:t>
      </w:r>
      <w:r w:rsidR="002E3CFF" w:rsidRPr="00F24103">
        <w:t>ection 26 of the Further and Higher Education (Scotland) Act 2005</w:t>
      </w:r>
      <w:r w:rsidR="002E3CFF">
        <w:t>)</w:t>
      </w:r>
      <w:r>
        <w:t>.</w:t>
      </w:r>
    </w:p>
    <w:p w14:paraId="7AFABDFC" w14:textId="77777777" w:rsidR="00E54C92" w:rsidRDefault="00E54C92" w:rsidP="00E54C92">
      <w:pPr>
        <w:spacing w:after="0" w:line="240" w:lineRule="auto"/>
        <w:jc w:val="both"/>
      </w:pPr>
    </w:p>
    <w:p w14:paraId="1EDE3268" w14:textId="7F2CD088" w:rsidR="00F64F35" w:rsidRDefault="00EA5C32" w:rsidP="00F64F35">
      <w:pPr>
        <w:rPr>
          <w:b/>
          <w:bCs/>
        </w:rPr>
      </w:pPr>
      <w:r>
        <w:rPr>
          <w:b/>
          <w:bCs/>
        </w:rPr>
        <w:t xml:space="preserve">4. </w:t>
      </w:r>
      <w:r w:rsidR="00F64F35" w:rsidRPr="00F64F35">
        <w:rPr>
          <w:b/>
          <w:bCs/>
        </w:rPr>
        <w:t>Safeguards</w:t>
      </w:r>
    </w:p>
    <w:p w14:paraId="77BDA43E" w14:textId="77777777" w:rsidR="001F0415" w:rsidRPr="007A7C8E" w:rsidRDefault="001F0415" w:rsidP="001F0415">
      <w:pPr>
        <w:rPr>
          <w:i/>
          <w:iCs/>
        </w:rPr>
      </w:pPr>
      <w:r w:rsidRPr="007A7C8E">
        <w:rPr>
          <w:i/>
          <w:iCs/>
        </w:rPr>
        <w:t>4.1 Protection</w:t>
      </w:r>
    </w:p>
    <w:p w14:paraId="5AE565C2" w14:textId="4CB68BFE" w:rsidR="00D00CA0" w:rsidRDefault="008960DF" w:rsidP="001F0415">
      <w:pPr>
        <w:spacing w:after="0" w:line="240" w:lineRule="auto"/>
        <w:jc w:val="both"/>
      </w:pPr>
      <w:r>
        <w:t>The University is</w:t>
      </w:r>
      <w:r w:rsidR="005C70B1">
        <w:t xml:space="preserve"> committed to protect </w:t>
      </w:r>
      <w:r w:rsidR="00A641E5">
        <w:t>whistleblowers f</w:t>
      </w:r>
      <w:r w:rsidR="005C70B1">
        <w:t>rom detrimental treatment from the moment a whistleblowing report is made under this policy.</w:t>
      </w:r>
      <w:r w:rsidR="0008782B">
        <w:t xml:space="preserve"> </w:t>
      </w:r>
    </w:p>
    <w:p w14:paraId="35F5C093" w14:textId="1225788D" w:rsidR="00D00CA0" w:rsidRDefault="00D00CA0" w:rsidP="001F0415">
      <w:pPr>
        <w:spacing w:after="0" w:line="240" w:lineRule="auto"/>
        <w:jc w:val="both"/>
      </w:pPr>
    </w:p>
    <w:p w14:paraId="25053DB9" w14:textId="74C97642" w:rsidR="001F0415" w:rsidRDefault="001E2FC5" w:rsidP="001F0415">
      <w:pPr>
        <w:spacing w:after="0" w:line="240" w:lineRule="auto"/>
        <w:jc w:val="both"/>
      </w:pPr>
      <w:r>
        <w:t xml:space="preserve">Any </w:t>
      </w:r>
      <w:r w:rsidR="005B17BB">
        <w:t>adverse treatment, harassment, or</w:t>
      </w:r>
      <w:r>
        <w:t xml:space="preserve"> victimisation </w:t>
      </w:r>
      <w:r w:rsidR="29926CEE">
        <w:t>of</w:t>
      </w:r>
      <w:r w:rsidR="00FF2B68">
        <w:t xml:space="preserve"> a whistleblower </w:t>
      </w:r>
      <w:r w:rsidR="001923EF">
        <w:t xml:space="preserve">as a result of their disclosure </w:t>
      </w:r>
      <w:r>
        <w:t>will be treated as a serious disciplinary matter.</w:t>
      </w:r>
    </w:p>
    <w:p w14:paraId="551D9FDF" w14:textId="1E59F0C1" w:rsidR="001F0415" w:rsidRDefault="001F0415" w:rsidP="001F0415">
      <w:pPr>
        <w:spacing w:after="0" w:line="240" w:lineRule="auto"/>
        <w:jc w:val="both"/>
      </w:pPr>
    </w:p>
    <w:p w14:paraId="2F8A8768" w14:textId="46C45739" w:rsidR="001F0415" w:rsidRDefault="001F0415" w:rsidP="001F0415">
      <w:pPr>
        <w:spacing w:after="0" w:line="240" w:lineRule="auto"/>
      </w:pPr>
      <w:r>
        <w:t xml:space="preserve">The individual </w:t>
      </w:r>
      <w:r w:rsidR="00924A8C">
        <w:t xml:space="preserve">may </w:t>
      </w:r>
      <w:r>
        <w:t xml:space="preserve">also be protected if they make the disclosure to an appropriate person/body under paragraph </w:t>
      </w:r>
      <w:r w:rsidR="001F08FB">
        <w:t>7</w:t>
      </w:r>
      <w:r>
        <w:t xml:space="preserve"> below. </w:t>
      </w:r>
    </w:p>
    <w:p w14:paraId="16B19EBE" w14:textId="77777777" w:rsidR="004E6074" w:rsidRDefault="004E6074" w:rsidP="001F0415">
      <w:pPr>
        <w:spacing w:after="0" w:line="240" w:lineRule="auto"/>
      </w:pPr>
    </w:p>
    <w:p w14:paraId="70797BAB" w14:textId="77777777" w:rsidR="001F0415" w:rsidRPr="007A7C8E" w:rsidRDefault="001F0415" w:rsidP="001F0415">
      <w:pPr>
        <w:rPr>
          <w:i/>
          <w:iCs/>
        </w:rPr>
      </w:pPr>
      <w:r w:rsidRPr="007A7C8E">
        <w:rPr>
          <w:i/>
          <w:iCs/>
        </w:rPr>
        <w:t>4.2 Confidentiality</w:t>
      </w:r>
    </w:p>
    <w:p w14:paraId="7F8A359F" w14:textId="2A8FCE25" w:rsidR="001F0415" w:rsidRDefault="001F0415" w:rsidP="001F0415">
      <w:pPr>
        <w:spacing w:after="0" w:line="240" w:lineRule="auto"/>
        <w:jc w:val="both"/>
      </w:pPr>
      <w:r>
        <w:t xml:space="preserve">The University will, as far as reasonably practicable, treat disclosures </w:t>
      </w:r>
      <w:r w:rsidR="00E470A6">
        <w:t xml:space="preserve">under this Policy </w:t>
      </w:r>
      <w:r>
        <w:t xml:space="preserve">in a confidential and sensitive manner. The University will endeavour to keep the identity of the individual making the allegation confidential so long as it does not hinder or frustrate any investigation. However, if required as part of the investigation process the source of the information may have to be revealed and the individual making the disclosure may </w:t>
      </w:r>
      <w:r w:rsidR="008C2DDC">
        <w:t xml:space="preserve">be asked </w:t>
      </w:r>
      <w:r>
        <w:t>to provide a statement as part of the evidence required. If it is necessary for any</w:t>
      </w:r>
      <w:r w:rsidR="002557E1">
        <w:t xml:space="preserve"> third person</w:t>
      </w:r>
      <w:r>
        <w:t xml:space="preserve"> to know the identity of the </w:t>
      </w:r>
      <w:r w:rsidR="002557E1">
        <w:t>whistleblower, the whistleblower’s consent to such disclosure will be sought</w:t>
      </w:r>
      <w:r>
        <w:t>.</w:t>
      </w:r>
      <w:r w:rsidR="005F0873">
        <w:t xml:space="preserve">  The University may also be required to report the </w:t>
      </w:r>
      <w:r w:rsidR="00CF5A51">
        <w:t xml:space="preserve">concerns raised to certain external bodies, such as funders, regulators, or Government agencies. </w:t>
      </w:r>
    </w:p>
    <w:p w14:paraId="38493C44" w14:textId="77777777" w:rsidR="00A53AA8" w:rsidRDefault="00A53AA8" w:rsidP="001F0415">
      <w:pPr>
        <w:spacing w:after="0" w:line="240" w:lineRule="auto"/>
        <w:jc w:val="both"/>
      </w:pPr>
    </w:p>
    <w:p w14:paraId="288C0620" w14:textId="4B1D910F" w:rsidR="00A53AA8" w:rsidRDefault="00BA7CFA" w:rsidP="004E6074">
      <w:r>
        <w:lastRenderedPageBreak/>
        <w:t>N</w:t>
      </w:r>
      <w:r w:rsidRPr="00BA7CFA">
        <w:t>o confidentiality clause or non</w:t>
      </w:r>
      <w:r w:rsidRPr="00BA7CFA">
        <w:noBreakHyphen/>
        <w:t>disclosure agreement</w:t>
      </w:r>
      <w:r>
        <w:t xml:space="preserve"> with the University</w:t>
      </w:r>
      <w:r w:rsidR="00BA13A8">
        <w:t xml:space="preserve"> </w:t>
      </w:r>
      <w:r w:rsidR="005E60FD">
        <w:t xml:space="preserve">will </w:t>
      </w:r>
      <w:r w:rsidRPr="00BA7CFA">
        <w:t xml:space="preserve">prevent a worker from making a </w:t>
      </w:r>
      <w:r w:rsidR="001C4B98">
        <w:t>whistleblowing report</w:t>
      </w:r>
      <w:r w:rsidRPr="00BA7CFA">
        <w:t xml:space="preserve"> </w:t>
      </w:r>
      <w:r w:rsidR="0007455F">
        <w:t xml:space="preserve">in accordance with this policy, </w:t>
      </w:r>
      <w:r w:rsidRPr="00BA7CFA">
        <w:t xml:space="preserve">including </w:t>
      </w:r>
      <w:r w:rsidR="001C4B98">
        <w:t>a report</w:t>
      </w:r>
      <w:r w:rsidRPr="00BA7CFA">
        <w:t xml:space="preserve"> concerning sexual harassment</w:t>
      </w:r>
      <w:r w:rsidR="005E60FD">
        <w:t>.</w:t>
      </w:r>
    </w:p>
    <w:p w14:paraId="7438012E" w14:textId="77777777" w:rsidR="001F0415" w:rsidRDefault="001F0415" w:rsidP="001F0415">
      <w:pPr>
        <w:spacing w:after="0" w:line="240" w:lineRule="auto"/>
        <w:jc w:val="both"/>
      </w:pPr>
    </w:p>
    <w:p w14:paraId="23923B9F" w14:textId="77777777" w:rsidR="001F0415" w:rsidRPr="007A7C8E" w:rsidRDefault="001F0415" w:rsidP="001F0415">
      <w:pPr>
        <w:rPr>
          <w:i/>
          <w:iCs/>
        </w:rPr>
      </w:pPr>
      <w:r w:rsidRPr="007A7C8E">
        <w:rPr>
          <w:i/>
          <w:iCs/>
        </w:rPr>
        <w:t xml:space="preserve">4.3 Anonymous Allegations </w:t>
      </w:r>
    </w:p>
    <w:p w14:paraId="70A16E07" w14:textId="497820B1" w:rsidR="001F0415" w:rsidRDefault="001F0415" w:rsidP="001F0415">
      <w:pPr>
        <w:spacing w:after="0" w:line="240" w:lineRule="auto"/>
      </w:pPr>
      <w:r>
        <w:t xml:space="preserve">The University encourages individuals to put their name to any disclosures they make </w:t>
      </w:r>
      <w:r w:rsidR="00753374">
        <w:t xml:space="preserve">and provide contact details for further communication.  </w:t>
      </w:r>
      <w:r>
        <w:t xml:space="preserve"> </w:t>
      </w:r>
      <w:r w:rsidR="0002712C">
        <w:t>Whistleblowers can raise their concerns anonymously if they wish to do so</w:t>
      </w:r>
      <w:r w:rsidR="00A67C26">
        <w:t xml:space="preserve">.  However, </w:t>
      </w:r>
      <w:r w:rsidR="005E326A">
        <w:t xml:space="preserve">this may hinder any subsequent investigation, particularly if </w:t>
      </w:r>
      <w:r>
        <w:t xml:space="preserve">the University cannot obtain further information from the </w:t>
      </w:r>
      <w:r w:rsidR="005E326A">
        <w:t>whistleblower</w:t>
      </w:r>
      <w:r w:rsidR="00557578">
        <w:t xml:space="preserve"> and the University may determine, in its discretion, that</w:t>
      </w:r>
      <w:r w:rsidR="005A4035">
        <w:t xml:space="preserve"> it</w:t>
      </w:r>
      <w:r w:rsidR="00557578">
        <w:t xml:space="preserve"> is not possible to take </w:t>
      </w:r>
      <w:r w:rsidR="00866DBC">
        <w:t xml:space="preserve">forward </w:t>
      </w:r>
      <w:r w:rsidR="00557578">
        <w:t xml:space="preserve">an anonymous </w:t>
      </w:r>
      <w:r w:rsidR="0045603E">
        <w:t>whistleblowing report.</w:t>
      </w:r>
      <w:r>
        <w:t xml:space="preserve"> </w:t>
      </w:r>
      <w:r w:rsidR="0045603E">
        <w:t xml:space="preserve"> </w:t>
      </w:r>
      <w:r>
        <w:t xml:space="preserve">In exercising this discretion, the </w:t>
      </w:r>
      <w:r w:rsidR="0045603E">
        <w:t>University will consider</w:t>
      </w:r>
      <w:r>
        <w:t xml:space="preserve">: </w:t>
      </w:r>
    </w:p>
    <w:p w14:paraId="7C06E9F1" w14:textId="77777777" w:rsidR="001F0415" w:rsidRDefault="001F0415" w:rsidP="0013792B">
      <w:pPr>
        <w:pStyle w:val="ListParagraph"/>
        <w:numPr>
          <w:ilvl w:val="0"/>
          <w:numId w:val="35"/>
        </w:numPr>
        <w:spacing w:after="0" w:line="240" w:lineRule="auto"/>
      </w:pPr>
      <w:r>
        <w:t>the seriousness of the issues raised;</w:t>
      </w:r>
    </w:p>
    <w:p w14:paraId="3049B5DE" w14:textId="77777777" w:rsidR="001F0415" w:rsidRDefault="001F0415" w:rsidP="0013792B">
      <w:pPr>
        <w:pStyle w:val="ListParagraph"/>
        <w:numPr>
          <w:ilvl w:val="0"/>
          <w:numId w:val="35"/>
        </w:numPr>
        <w:spacing w:after="0" w:line="240" w:lineRule="auto"/>
      </w:pPr>
      <w:r>
        <w:t xml:space="preserve">the credibility of the concern; and </w:t>
      </w:r>
    </w:p>
    <w:p w14:paraId="16D2CE1B" w14:textId="77777777" w:rsidR="001F0415" w:rsidRDefault="001F0415" w:rsidP="0013792B">
      <w:pPr>
        <w:pStyle w:val="ListParagraph"/>
        <w:numPr>
          <w:ilvl w:val="0"/>
          <w:numId w:val="35"/>
        </w:numPr>
        <w:spacing w:after="0" w:line="240" w:lineRule="auto"/>
      </w:pPr>
      <w:r>
        <w:t xml:space="preserve">the likelihood of being able to confirm the allegation from attributable sources. </w:t>
      </w:r>
    </w:p>
    <w:p w14:paraId="3039AE16" w14:textId="77777777" w:rsidR="001F0415" w:rsidRDefault="001F0415" w:rsidP="001F0415">
      <w:pPr>
        <w:spacing w:after="0" w:line="240" w:lineRule="auto"/>
      </w:pPr>
    </w:p>
    <w:p w14:paraId="2FD85863" w14:textId="77777777" w:rsidR="001F0415" w:rsidRPr="007A7C8E" w:rsidRDefault="001F0415" w:rsidP="001F0415">
      <w:pPr>
        <w:rPr>
          <w:i/>
          <w:iCs/>
        </w:rPr>
      </w:pPr>
      <w:r w:rsidRPr="007A7C8E">
        <w:rPr>
          <w:i/>
          <w:iCs/>
        </w:rPr>
        <w:t xml:space="preserve">4.4 Untrue Allegations </w:t>
      </w:r>
    </w:p>
    <w:p w14:paraId="19C39201" w14:textId="5EABFBEE" w:rsidR="001F0415" w:rsidRDefault="001F0415" w:rsidP="001F0415">
      <w:pPr>
        <w:spacing w:after="0"/>
        <w:jc w:val="both"/>
      </w:pPr>
      <w:r>
        <w:t xml:space="preserve">If an individual raises a concern, in the public interest, which they believe to be true, which is not confirmed by subsequent investigation, no action will be taken against that individual. If, however, an individual is found to have made vexatious allegations which they do not believe to be true, and which are not confirmed by subsequent investigation (and particularly if the individual persists in making them), disciplinary action may be considered against the individual. </w:t>
      </w:r>
    </w:p>
    <w:p w14:paraId="4D9968A7" w14:textId="77777777" w:rsidR="003E1E5A" w:rsidRDefault="003E1E5A" w:rsidP="001F0415">
      <w:pPr>
        <w:spacing w:after="0"/>
        <w:jc w:val="both"/>
      </w:pPr>
    </w:p>
    <w:p w14:paraId="1B751A64" w14:textId="77777777" w:rsidR="00766FD3" w:rsidRDefault="004C484C" w:rsidP="00F64F35">
      <w:pPr>
        <w:rPr>
          <w:b/>
          <w:bCs/>
        </w:rPr>
      </w:pPr>
      <w:r>
        <w:rPr>
          <w:b/>
          <w:bCs/>
        </w:rPr>
        <w:t xml:space="preserve">5. </w:t>
      </w:r>
      <w:r w:rsidR="00F64F35" w:rsidRPr="00F64F35">
        <w:rPr>
          <w:b/>
          <w:bCs/>
        </w:rPr>
        <w:t>Procedures for making a disclosure</w:t>
      </w:r>
      <w:r w:rsidR="002C1781">
        <w:rPr>
          <w:b/>
          <w:bCs/>
        </w:rPr>
        <w:t xml:space="preserve"> </w:t>
      </w:r>
    </w:p>
    <w:p w14:paraId="6ECDF3F4" w14:textId="74C64A4D" w:rsidR="004C484C" w:rsidRPr="00766FD3" w:rsidRDefault="00766FD3" w:rsidP="00F64F35">
      <w:pPr>
        <w:rPr>
          <w:b/>
          <w:bCs/>
          <w:i/>
          <w:iCs/>
        </w:rPr>
      </w:pPr>
      <w:r w:rsidRPr="00766FD3">
        <w:rPr>
          <w:b/>
          <w:bCs/>
          <w:i/>
          <w:iCs/>
        </w:rPr>
        <w:t xml:space="preserve">5.1 </w:t>
      </w:r>
      <w:r w:rsidR="00372F74">
        <w:rPr>
          <w:b/>
          <w:bCs/>
          <w:i/>
          <w:iCs/>
        </w:rPr>
        <w:t>Making a whistleblowing report</w:t>
      </w:r>
    </w:p>
    <w:p w14:paraId="193AA1EE" w14:textId="0357C3D1" w:rsidR="00CB4075" w:rsidRDefault="006D0AEF" w:rsidP="006A4E7E">
      <w:r>
        <w:t>Where</w:t>
      </w:r>
      <w:r w:rsidR="00CB4075" w:rsidRPr="00CB4075">
        <w:t xml:space="preserve"> possible, concerns should be raised </w:t>
      </w:r>
      <w:r w:rsidR="0098571E">
        <w:t xml:space="preserve">initially </w:t>
      </w:r>
      <w:r w:rsidR="00CB4075" w:rsidRPr="00CB4075">
        <w:t>and resolved at the lowest appropriate level in the organisational and management structure of the University</w:t>
      </w:r>
      <w:r w:rsidR="006A4E7E">
        <w:t>.</w:t>
      </w:r>
      <w:r>
        <w:t xml:space="preserve">  However, more serious concerns, concerns requiring a</w:t>
      </w:r>
      <w:r w:rsidR="00AD7B24">
        <w:t xml:space="preserve">n urgent response, or concerns in which the relevant </w:t>
      </w:r>
      <w:r w:rsidR="00651C12">
        <w:t xml:space="preserve">line manager(s) may be implicated, shall be raised with </w:t>
      </w:r>
      <w:r w:rsidR="003661F8">
        <w:t xml:space="preserve">or escalated to </w:t>
      </w:r>
      <w:r w:rsidR="00651C12">
        <w:t>one of the following Designated Persons</w:t>
      </w:r>
      <w:r w:rsidR="00CC1C5E">
        <w:t xml:space="preserve">, </w:t>
      </w:r>
      <w:r w:rsidR="002D7748">
        <w:t>in writing</w:t>
      </w:r>
      <w:r w:rsidR="00651C12">
        <w:t>:</w:t>
      </w:r>
    </w:p>
    <w:p w14:paraId="6B0559D3" w14:textId="77777777" w:rsidR="00ED08CC" w:rsidRDefault="00BE576F" w:rsidP="00651C12">
      <w:pPr>
        <w:pStyle w:val="ListParagraph"/>
        <w:numPr>
          <w:ilvl w:val="0"/>
          <w:numId w:val="37"/>
        </w:numPr>
        <w:spacing w:after="0" w:line="240" w:lineRule="auto"/>
        <w:jc w:val="both"/>
      </w:pPr>
      <w:r>
        <w:t xml:space="preserve">The </w:t>
      </w:r>
      <w:proofErr w:type="gramStart"/>
      <w:r>
        <w:t>Principal</w:t>
      </w:r>
      <w:proofErr w:type="gramEnd"/>
      <w:r w:rsidR="00ED08CC">
        <w:t>;</w:t>
      </w:r>
    </w:p>
    <w:p w14:paraId="181A1676" w14:textId="77777777" w:rsidR="00ED08CC" w:rsidRDefault="00ED08CC" w:rsidP="00ED08CC">
      <w:pPr>
        <w:pStyle w:val="ListParagraph"/>
        <w:numPr>
          <w:ilvl w:val="0"/>
          <w:numId w:val="37"/>
        </w:numPr>
        <w:spacing w:after="0" w:line="240" w:lineRule="auto"/>
        <w:jc w:val="both"/>
      </w:pPr>
      <w:r>
        <w:t>University Secretary; or</w:t>
      </w:r>
    </w:p>
    <w:p w14:paraId="0567F6D6" w14:textId="1AA87977" w:rsidR="00ED08CC" w:rsidRDefault="00ED08CC" w:rsidP="00ED08CC">
      <w:pPr>
        <w:pStyle w:val="ListParagraph"/>
        <w:numPr>
          <w:ilvl w:val="0"/>
          <w:numId w:val="37"/>
        </w:numPr>
        <w:spacing w:after="0" w:line="240" w:lineRule="auto"/>
        <w:jc w:val="both"/>
      </w:pPr>
      <w:r>
        <w:t>Chief Operating Officer.</w:t>
      </w:r>
    </w:p>
    <w:p w14:paraId="6FAF9F03" w14:textId="77777777" w:rsidR="00774EA5" w:rsidRDefault="00774EA5" w:rsidP="00ED08CC">
      <w:pPr>
        <w:pStyle w:val="ListParagraph"/>
        <w:spacing w:after="0" w:line="240" w:lineRule="auto"/>
        <w:jc w:val="both"/>
      </w:pPr>
    </w:p>
    <w:p w14:paraId="5961280F" w14:textId="3984540F" w:rsidR="00CA4CD9" w:rsidRDefault="00CE499F" w:rsidP="00651C12">
      <w:pPr>
        <w:spacing w:after="0" w:line="240" w:lineRule="auto"/>
        <w:jc w:val="both"/>
      </w:pPr>
      <w:r>
        <w:t xml:space="preserve">The Designated Person </w:t>
      </w:r>
      <w:r w:rsidR="009C0C79">
        <w:t xml:space="preserve">may </w:t>
      </w:r>
      <w:r>
        <w:t>also be contacted if the individual would like to discuss the matter informally in the first instance</w:t>
      </w:r>
      <w:r w:rsidR="009C0C79">
        <w:t xml:space="preserve"> before submitting a formal whistleblowing report.</w:t>
      </w:r>
      <w:r>
        <w:t xml:space="preserve">  </w:t>
      </w:r>
    </w:p>
    <w:p w14:paraId="45E08012" w14:textId="77777777" w:rsidR="00CA4CD9" w:rsidRDefault="00CA4CD9" w:rsidP="00CE499F">
      <w:pPr>
        <w:spacing w:after="0" w:line="240" w:lineRule="auto"/>
        <w:jc w:val="both"/>
      </w:pPr>
    </w:p>
    <w:p w14:paraId="6D16FAC5" w14:textId="3418EDB9" w:rsidR="00907EFF" w:rsidRDefault="00CA4CD9" w:rsidP="00C047A2">
      <w:pPr>
        <w:spacing w:after="0" w:line="240" w:lineRule="auto"/>
        <w:jc w:val="both"/>
      </w:pPr>
      <w:r>
        <w:t xml:space="preserve">If the disclosure involves or implicates </w:t>
      </w:r>
      <w:r w:rsidR="00AB099A">
        <w:t xml:space="preserve">a </w:t>
      </w:r>
      <w:r w:rsidR="00AE06E0">
        <w:t>Designated Person</w:t>
      </w:r>
      <w:r w:rsidR="00C047A2">
        <w:t xml:space="preserve">, the report should be made to </w:t>
      </w:r>
      <w:r w:rsidR="001E6902">
        <w:t>an</w:t>
      </w:r>
      <w:r w:rsidR="00C047A2">
        <w:t xml:space="preserve">other.  If it implicates </w:t>
      </w:r>
      <w:r w:rsidR="001E6902">
        <w:t xml:space="preserve">one or more </w:t>
      </w:r>
      <w:r w:rsidR="00C047A2">
        <w:t xml:space="preserve">Designated </w:t>
      </w:r>
      <w:proofErr w:type="gramStart"/>
      <w:r w:rsidR="00C047A2">
        <w:t xml:space="preserve">Persons, </w:t>
      </w:r>
      <w:r>
        <w:t xml:space="preserve"> </w:t>
      </w:r>
      <w:r w:rsidR="00907EFF">
        <w:t>it</w:t>
      </w:r>
      <w:proofErr w:type="gramEnd"/>
      <w:r w:rsidR="00907EFF">
        <w:t xml:space="preserve"> may </w:t>
      </w:r>
      <w:r w:rsidR="00AB099A">
        <w:t xml:space="preserve">alternatively </w:t>
      </w:r>
      <w:r w:rsidR="00907EFF">
        <w:t xml:space="preserve">be raised with </w:t>
      </w:r>
      <w:r>
        <w:t xml:space="preserve">the </w:t>
      </w:r>
      <w:r w:rsidR="00C24561">
        <w:t>Convener</w:t>
      </w:r>
      <w:r>
        <w:t xml:space="preserve"> of Court</w:t>
      </w:r>
      <w:r w:rsidR="00BC46A4">
        <w:t xml:space="preserve"> or Vice-Convener of Court</w:t>
      </w:r>
      <w:r w:rsidR="00575549">
        <w:t xml:space="preserve"> (in which case, the Convenor </w:t>
      </w:r>
      <w:r w:rsidR="00BC46A4">
        <w:t xml:space="preserve">or Vice-Convener </w:t>
      </w:r>
      <w:r w:rsidR="00575549">
        <w:t>shall be a Designated Person for the purposes of this policy)</w:t>
      </w:r>
      <w:r>
        <w:t xml:space="preserve">.  </w:t>
      </w:r>
      <w:r w:rsidR="00AB099A">
        <w:t xml:space="preserve">Disclosures </w:t>
      </w:r>
      <w:r w:rsidR="00BF7420">
        <w:t xml:space="preserve">can also be made via the generic email address, which may </w:t>
      </w:r>
      <w:r w:rsidR="0028435B">
        <w:t xml:space="preserve">be accessed by </w:t>
      </w:r>
      <w:r w:rsidR="00595D47">
        <w:t xml:space="preserve">or on behalf of </w:t>
      </w:r>
      <w:r w:rsidR="0028435B">
        <w:t>any of the Designated Persons.</w:t>
      </w:r>
    </w:p>
    <w:p w14:paraId="7AA16743" w14:textId="77777777" w:rsidR="00BC6DEB" w:rsidRDefault="00BC6DEB" w:rsidP="00C047A2">
      <w:pPr>
        <w:spacing w:after="0" w:line="240" w:lineRule="auto"/>
        <w:jc w:val="both"/>
      </w:pPr>
    </w:p>
    <w:p w14:paraId="5AE06945" w14:textId="5CAE5010" w:rsidR="00BC6DEB" w:rsidRDefault="00BC6DEB" w:rsidP="00C047A2">
      <w:pPr>
        <w:spacing w:after="0" w:line="240" w:lineRule="auto"/>
        <w:jc w:val="both"/>
      </w:pPr>
      <w:r>
        <w:t xml:space="preserve">A whistleblowing report should include, as a minimum, </w:t>
      </w:r>
      <w:r w:rsidR="00F10980">
        <w:t>the background and history of the concern (giving names, dates, places, etc. where relevant)</w:t>
      </w:r>
      <w:r w:rsidR="008F2BAE">
        <w:t xml:space="preserve">, details of why the individual is concerned, and </w:t>
      </w:r>
      <w:r w:rsidR="00DF088A">
        <w:t>what</w:t>
      </w:r>
      <w:r w:rsidR="008F2BAE">
        <w:t xml:space="preserve"> prior steps have been taken</w:t>
      </w:r>
      <w:r w:rsidR="00DF088A">
        <w:t>, if any, to address the matter.</w:t>
      </w:r>
      <w:r w:rsidR="002C7979">
        <w:t xml:space="preserve">  If the individual wishes to remain anonymous, this should be stated in the report.</w:t>
      </w:r>
    </w:p>
    <w:p w14:paraId="6E6E881F" w14:textId="77777777" w:rsidR="00907EFF" w:rsidRDefault="00907EFF" w:rsidP="00C047A2">
      <w:pPr>
        <w:spacing w:after="0" w:line="240" w:lineRule="auto"/>
        <w:jc w:val="both"/>
      </w:pPr>
    </w:p>
    <w:p w14:paraId="43BFC64F" w14:textId="1F2385CD" w:rsidR="00CA4CD9" w:rsidRDefault="00CA4CD9" w:rsidP="00C047A2">
      <w:pPr>
        <w:spacing w:after="0" w:line="240" w:lineRule="auto"/>
        <w:jc w:val="both"/>
      </w:pPr>
      <w:r>
        <w:lastRenderedPageBreak/>
        <w:t xml:space="preserve">The contact details for each </w:t>
      </w:r>
      <w:r w:rsidR="000F6BF2">
        <w:t>Designated Person</w:t>
      </w:r>
      <w:r w:rsidR="0028435B">
        <w:t>, and a generic email address, are</w:t>
      </w:r>
      <w:r>
        <w:t xml:space="preserve"> </w:t>
      </w:r>
      <w:r w:rsidR="000F6BF2">
        <w:t>included</w:t>
      </w:r>
      <w:r>
        <w:t xml:space="preserve"> </w:t>
      </w:r>
      <w:r w:rsidR="000F6BF2">
        <w:t>in Appendix 1 to</w:t>
      </w:r>
      <w:r>
        <w:t xml:space="preserve"> this Policy.</w:t>
      </w:r>
    </w:p>
    <w:p w14:paraId="4616A89F" w14:textId="77777777" w:rsidR="00CA4CD9" w:rsidRDefault="00CA4CD9" w:rsidP="00CE499F">
      <w:pPr>
        <w:spacing w:after="0" w:line="240" w:lineRule="auto"/>
        <w:jc w:val="both"/>
      </w:pPr>
    </w:p>
    <w:p w14:paraId="08811FA1" w14:textId="42FAD96E" w:rsidR="00B837E8" w:rsidRPr="00840F91" w:rsidRDefault="00840F91" w:rsidP="000005F9">
      <w:pPr>
        <w:rPr>
          <w:b/>
          <w:bCs/>
          <w:i/>
          <w:iCs/>
        </w:rPr>
      </w:pPr>
      <w:proofErr w:type="gramStart"/>
      <w:r w:rsidRPr="00840F91">
        <w:rPr>
          <w:b/>
          <w:bCs/>
          <w:i/>
          <w:iCs/>
        </w:rPr>
        <w:t xml:space="preserve">5.2 </w:t>
      </w:r>
      <w:r w:rsidR="00B837E8" w:rsidRPr="00840F91">
        <w:rPr>
          <w:b/>
          <w:bCs/>
          <w:i/>
          <w:iCs/>
        </w:rPr>
        <w:t xml:space="preserve"> </w:t>
      </w:r>
      <w:r w:rsidR="00293BDB" w:rsidRPr="00840F91">
        <w:rPr>
          <w:b/>
          <w:bCs/>
          <w:i/>
          <w:iCs/>
        </w:rPr>
        <w:t>Process</w:t>
      </w:r>
      <w:proofErr w:type="gramEnd"/>
      <w:r w:rsidR="00293BDB" w:rsidRPr="00840F91">
        <w:rPr>
          <w:b/>
          <w:bCs/>
          <w:i/>
          <w:iCs/>
        </w:rPr>
        <w:t xml:space="preserve"> and </w:t>
      </w:r>
      <w:r w:rsidR="00C96B95" w:rsidRPr="00840F91">
        <w:rPr>
          <w:b/>
          <w:bCs/>
          <w:i/>
          <w:iCs/>
        </w:rPr>
        <w:t>Conduct of Investigations</w:t>
      </w:r>
    </w:p>
    <w:p w14:paraId="17A13221" w14:textId="77931563" w:rsidR="007872CA" w:rsidRPr="00A27C91" w:rsidRDefault="00B94FE2" w:rsidP="005A7B86">
      <w:pPr>
        <w:jc w:val="both"/>
        <w:rPr>
          <w:color w:val="000000" w:themeColor="text1"/>
        </w:rPr>
      </w:pPr>
      <w:r>
        <w:rPr>
          <w:color w:val="000000" w:themeColor="text1"/>
        </w:rPr>
        <w:t>On receipt of a whistleblowing report</w:t>
      </w:r>
      <w:r w:rsidR="007872CA" w:rsidRPr="49505786">
        <w:rPr>
          <w:color w:val="000000" w:themeColor="text1"/>
        </w:rPr>
        <w:t xml:space="preserve"> the Designated Person will </w:t>
      </w:r>
      <w:r w:rsidR="005A7B86">
        <w:rPr>
          <w:color w:val="000000" w:themeColor="text1"/>
        </w:rPr>
        <w:t xml:space="preserve">assess the </w:t>
      </w:r>
      <w:r w:rsidR="00445A61">
        <w:rPr>
          <w:color w:val="000000" w:themeColor="text1"/>
        </w:rPr>
        <w:t>concern(s) and will determine the appropriate course of action, which may include</w:t>
      </w:r>
      <w:r w:rsidR="00C76CFC">
        <w:rPr>
          <w:color w:val="000000" w:themeColor="text1"/>
        </w:rPr>
        <w:t xml:space="preserve"> instructing an internal investigation, </w:t>
      </w:r>
      <w:r w:rsidR="00AB526C">
        <w:rPr>
          <w:color w:val="000000" w:themeColor="text1"/>
        </w:rPr>
        <w:t xml:space="preserve">referral to another more appropriate University policy, </w:t>
      </w:r>
      <w:r w:rsidR="00C76CFC">
        <w:rPr>
          <w:color w:val="000000" w:themeColor="text1"/>
        </w:rPr>
        <w:t>referral to external authorities</w:t>
      </w:r>
      <w:r w:rsidR="00B17BFD">
        <w:rPr>
          <w:color w:val="000000" w:themeColor="text1"/>
        </w:rPr>
        <w:t xml:space="preserve">, </w:t>
      </w:r>
      <w:r w:rsidR="00027FB4">
        <w:rPr>
          <w:color w:val="000000" w:themeColor="text1"/>
        </w:rPr>
        <w:t xml:space="preserve">determining that there is no </w:t>
      </w:r>
      <w:r w:rsidR="006C2840">
        <w:rPr>
          <w:color w:val="000000" w:themeColor="text1"/>
        </w:rPr>
        <w:t>clear</w:t>
      </w:r>
      <w:r w:rsidR="00027FB4">
        <w:rPr>
          <w:color w:val="000000" w:themeColor="text1"/>
        </w:rPr>
        <w:t xml:space="preserve"> case to take forward</w:t>
      </w:r>
      <w:r w:rsidR="006C2840">
        <w:rPr>
          <w:color w:val="000000" w:themeColor="text1"/>
        </w:rPr>
        <w:t xml:space="preserve">, </w:t>
      </w:r>
      <w:r w:rsidR="00B17BFD">
        <w:rPr>
          <w:color w:val="000000" w:themeColor="text1"/>
        </w:rPr>
        <w:t xml:space="preserve">or initiating an independent </w:t>
      </w:r>
      <w:r w:rsidR="008C580B">
        <w:rPr>
          <w:color w:val="000000" w:themeColor="text1"/>
        </w:rPr>
        <w:t xml:space="preserve">external </w:t>
      </w:r>
      <w:r w:rsidR="00B17BFD">
        <w:rPr>
          <w:color w:val="000000" w:themeColor="text1"/>
        </w:rPr>
        <w:t>i</w:t>
      </w:r>
      <w:r w:rsidR="008C580B">
        <w:rPr>
          <w:color w:val="000000" w:themeColor="text1"/>
        </w:rPr>
        <w:t>nvestigation</w:t>
      </w:r>
      <w:r w:rsidR="00B17BFD">
        <w:rPr>
          <w:color w:val="000000" w:themeColor="text1"/>
        </w:rPr>
        <w:t xml:space="preserve">.  </w:t>
      </w:r>
      <w:r w:rsidR="005F0873">
        <w:rPr>
          <w:color w:val="000000" w:themeColor="text1"/>
        </w:rPr>
        <w:t xml:space="preserve">The Designated Person will </w:t>
      </w:r>
      <w:r w:rsidR="00DB2B65">
        <w:rPr>
          <w:color w:val="000000" w:themeColor="text1"/>
        </w:rPr>
        <w:t xml:space="preserve">also </w:t>
      </w:r>
      <w:r w:rsidR="0037077B">
        <w:rPr>
          <w:color w:val="000000" w:themeColor="text1"/>
        </w:rPr>
        <w:t xml:space="preserve">have regard </w:t>
      </w:r>
      <w:r w:rsidR="006C4C3A">
        <w:rPr>
          <w:color w:val="000000" w:themeColor="text1"/>
        </w:rPr>
        <w:t>(and ensure compliance with) any external reporting requirements that the University may have with respect to the concern(s)</w:t>
      </w:r>
      <w:r w:rsidR="00C373EF">
        <w:rPr>
          <w:color w:val="000000" w:themeColor="text1"/>
        </w:rPr>
        <w:t xml:space="preserve"> raised.</w:t>
      </w:r>
    </w:p>
    <w:p w14:paraId="65C8EBB1" w14:textId="5AB7F8E8" w:rsidR="00956EA8" w:rsidRDefault="007872CA" w:rsidP="0013792B">
      <w:r>
        <w:t>The scope</w:t>
      </w:r>
      <w:r w:rsidR="00B417A4">
        <w:t xml:space="preserve">, </w:t>
      </w:r>
      <w:r>
        <w:t>form</w:t>
      </w:r>
      <w:r w:rsidR="00C377C2">
        <w:t xml:space="preserve">, record-keeping and reporting requirements </w:t>
      </w:r>
      <w:r>
        <w:t>of the investigation to be undertaken will depend on the nature of the matter raised</w:t>
      </w:r>
      <w:r w:rsidR="005C2163">
        <w:t xml:space="preserve"> and will be at the </w:t>
      </w:r>
      <w:r w:rsidR="002175CA">
        <w:t xml:space="preserve">reasonable </w:t>
      </w:r>
      <w:r w:rsidR="005C2163">
        <w:t>discretion of the relevant Designated Person.</w:t>
      </w:r>
      <w:r w:rsidR="00297882">
        <w:t xml:space="preserve"> </w:t>
      </w:r>
      <w:r w:rsidR="00956EA8">
        <w:t xml:space="preserve"> </w:t>
      </w:r>
      <w:r w:rsidR="0002299F">
        <w:t xml:space="preserve">Any investigation </w:t>
      </w:r>
      <w:r w:rsidR="009E566A">
        <w:t xml:space="preserve">is expected to </w:t>
      </w:r>
      <w:r w:rsidR="0002299F">
        <w:t>be conducted sensitively</w:t>
      </w:r>
      <w:r w:rsidR="008E2427">
        <w:t>, by a person or persons</w:t>
      </w:r>
      <w:r w:rsidR="00B417A4">
        <w:t xml:space="preserve"> independent of the matters under consideration, and</w:t>
      </w:r>
      <w:r w:rsidR="0002299F">
        <w:t xml:space="preserve"> </w:t>
      </w:r>
      <w:r w:rsidR="00E6542A">
        <w:t>without undue delay</w:t>
      </w:r>
      <w:r w:rsidR="0002299F">
        <w:t xml:space="preserve">.  </w:t>
      </w:r>
    </w:p>
    <w:p w14:paraId="40668378" w14:textId="2541080F" w:rsidR="0002299F" w:rsidRDefault="0002299F" w:rsidP="0002299F">
      <w:pPr>
        <w:spacing w:after="0" w:line="240" w:lineRule="auto"/>
        <w:jc w:val="both"/>
      </w:pPr>
      <w:r>
        <w:t>Notwithstanding the investigation, the Designated Person may</w:t>
      </w:r>
      <w:r w:rsidR="00956EA8">
        <w:t>, in consultation with at least one other Designated Person,</w:t>
      </w:r>
      <w:r>
        <w:t xml:space="preserve"> recommend</w:t>
      </w:r>
      <w:r w:rsidR="00907F27">
        <w:t xml:space="preserve"> taking precautionary </w:t>
      </w:r>
      <w:r w:rsidR="00FF4A3B">
        <w:t>action to</w:t>
      </w:r>
      <w:r w:rsidR="008776C3">
        <w:t>, for example,</w:t>
      </w:r>
      <w:r w:rsidR="00FF4A3B">
        <w:t xml:space="preserve"> </w:t>
      </w:r>
      <w:r w:rsidR="009A3FFD">
        <w:t>curtail alleged malpractice</w:t>
      </w:r>
      <w:r w:rsidR="008776C3">
        <w:t xml:space="preserve"> </w:t>
      </w:r>
      <w:r w:rsidR="009A3FFD">
        <w:t xml:space="preserve">pending the outcome of the investigation, </w:t>
      </w:r>
      <w:r w:rsidR="008776C3">
        <w:t>t</w:t>
      </w:r>
      <w:r w:rsidR="008776C3" w:rsidRPr="008776C3">
        <w:t>o ensure the safety and wellbeing of the University community</w:t>
      </w:r>
      <w:r w:rsidR="008776C3">
        <w:t xml:space="preserve">, and/or </w:t>
      </w:r>
      <w:r w:rsidR="00292A05">
        <w:t>t</w:t>
      </w:r>
      <w:r w:rsidR="00292A05" w:rsidRPr="00292A05">
        <w:t>o ensure that potential witnesses or other evidence are not subject to interference</w:t>
      </w:r>
      <w:r w:rsidR="00292A05">
        <w:t xml:space="preserve"> or destruction.</w:t>
      </w:r>
    </w:p>
    <w:p w14:paraId="37CE63AB" w14:textId="77777777" w:rsidR="0002299F" w:rsidRDefault="0002299F" w:rsidP="0002299F">
      <w:pPr>
        <w:spacing w:after="0" w:line="240" w:lineRule="auto"/>
        <w:jc w:val="both"/>
      </w:pPr>
    </w:p>
    <w:p w14:paraId="03D25F22" w14:textId="669AB890" w:rsidR="0002299F" w:rsidRDefault="0002299F" w:rsidP="0002299F">
      <w:pPr>
        <w:spacing w:after="0" w:line="240" w:lineRule="auto"/>
        <w:jc w:val="both"/>
      </w:pPr>
      <w:r>
        <w:t xml:space="preserve">Where a disclosure is made, the person or persons against whom the disclosure is made may be told of it, the evidence supporting it and may be allowed to comment before any investigation or other action is concluded. </w:t>
      </w:r>
    </w:p>
    <w:p w14:paraId="45D60381" w14:textId="77777777" w:rsidR="0063461B" w:rsidRPr="00840F91" w:rsidRDefault="0063461B" w:rsidP="0002299F">
      <w:pPr>
        <w:spacing w:after="0" w:line="240" w:lineRule="auto"/>
        <w:jc w:val="both"/>
        <w:rPr>
          <w:i/>
          <w:iCs/>
        </w:rPr>
      </w:pPr>
    </w:p>
    <w:p w14:paraId="06F59555" w14:textId="4B8D2C91" w:rsidR="0002299F" w:rsidRPr="00840F91" w:rsidRDefault="00840F91" w:rsidP="007872CA">
      <w:pPr>
        <w:rPr>
          <w:b/>
          <w:bCs/>
          <w:i/>
          <w:iCs/>
        </w:rPr>
      </w:pPr>
      <w:r w:rsidRPr="00840F91">
        <w:rPr>
          <w:b/>
          <w:bCs/>
          <w:i/>
          <w:iCs/>
        </w:rPr>
        <w:t xml:space="preserve">5.3 </w:t>
      </w:r>
      <w:r w:rsidR="0063461B" w:rsidRPr="00840F91">
        <w:rPr>
          <w:b/>
          <w:bCs/>
          <w:i/>
          <w:iCs/>
        </w:rPr>
        <w:t>Outcome</w:t>
      </w:r>
      <w:r w:rsidR="009D2B7B">
        <w:rPr>
          <w:b/>
          <w:bCs/>
          <w:i/>
          <w:iCs/>
        </w:rPr>
        <w:t>s</w:t>
      </w:r>
      <w:r w:rsidR="0063461B" w:rsidRPr="00840F91">
        <w:rPr>
          <w:b/>
          <w:bCs/>
          <w:i/>
          <w:iCs/>
        </w:rPr>
        <w:t xml:space="preserve"> and Reporting</w:t>
      </w:r>
    </w:p>
    <w:p w14:paraId="54A548C2" w14:textId="3984BBF3" w:rsidR="00F546A5" w:rsidRDefault="00A75787" w:rsidP="00C6152C">
      <w:pPr>
        <w:spacing w:after="0" w:line="240" w:lineRule="auto"/>
        <w:jc w:val="both"/>
      </w:pPr>
      <w:r>
        <w:t xml:space="preserve">On conclusion of the investigation and receipt of the final investigation report, the Designated Person will, in consultation with at least one other Designated Person, </w:t>
      </w:r>
      <w:r w:rsidR="00FA065B">
        <w:t>determine what action to take</w:t>
      </w:r>
      <w:r w:rsidR="00E653DC">
        <w:t xml:space="preserve"> which may include, without limitation, </w:t>
      </w:r>
      <w:r w:rsidR="00C8747D">
        <w:t>initiating disciplinary proceedings, process review, external reporting,</w:t>
      </w:r>
      <w:r w:rsidR="003B566F">
        <w:t xml:space="preserve"> additional training, </w:t>
      </w:r>
      <w:r w:rsidR="00C8747D">
        <w:t>or systemic change</w:t>
      </w:r>
      <w:r w:rsidR="005D30BB">
        <w:t>.</w:t>
      </w:r>
    </w:p>
    <w:p w14:paraId="6B4EE3B9" w14:textId="77777777" w:rsidR="00ED5D06" w:rsidRDefault="00ED5D06" w:rsidP="00C6152C">
      <w:pPr>
        <w:spacing w:after="0" w:line="240" w:lineRule="auto"/>
        <w:jc w:val="both"/>
      </w:pPr>
    </w:p>
    <w:p w14:paraId="4D537769" w14:textId="5C268165" w:rsidR="00C14F77" w:rsidRDefault="00ED5D06" w:rsidP="00C6152C">
      <w:pPr>
        <w:spacing w:after="0" w:line="240" w:lineRule="auto"/>
        <w:jc w:val="both"/>
      </w:pPr>
      <w:r>
        <w:t>A</w:t>
      </w:r>
      <w:r w:rsidR="004C5D64">
        <w:t>n anonymized</w:t>
      </w:r>
      <w:r>
        <w:t xml:space="preserve"> report </w:t>
      </w:r>
      <w:r w:rsidR="00C10E63">
        <w:t xml:space="preserve">detailing the whistleblowing report concerns, the outcome of the investigation, and the action(s) taken </w:t>
      </w:r>
      <w:r>
        <w:t>will be made to the Audit and Risk Committee</w:t>
      </w:r>
      <w:r w:rsidR="00AB3B74">
        <w:t xml:space="preserve">. In addition, </w:t>
      </w:r>
      <w:r w:rsidR="0040023A">
        <w:t xml:space="preserve">an annual </w:t>
      </w:r>
      <w:r w:rsidR="00AB3B74">
        <w:t xml:space="preserve">summary </w:t>
      </w:r>
      <w:r w:rsidR="0040023A">
        <w:t>report</w:t>
      </w:r>
      <w:r w:rsidR="00AB3B74">
        <w:t xml:space="preserve"> will be provided to the Audit and Risk Committee.</w:t>
      </w:r>
      <w:r w:rsidR="00BF32A2">
        <w:t xml:space="preserve">  </w:t>
      </w:r>
      <w:r w:rsidR="006707B5">
        <w:t xml:space="preserve">The Designated Person will ensure that </w:t>
      </w:r>
      <w:r w:rsidR="00C14F77">
        <w:t xml:space="preserve">a copy of all such reports </w:t>
      </w:r>
      <w:r w:rsidR="00B0353F">
        <w:t xml:space="preserve">and relevant records </w:t>
      </w:r>
      <w:r w:rsidR="003B566F">
        <w:t>is</w:t>
      </w:r>
      <w:r w:rsidR="00C14F77">
        <w:t xml:space="preserve"> maintained for at least 5 years.  </w:t>
      </w:r>
    </w:p>
    <w:p w14:paraId="575366AA" w14:textId="77777777" w:rsidR="00C14F77" w:rsidRDefault="00C14F77" w:rsidP="00C6152C">
      <w:pPr>
        <w:spacing w:after="0" w:line="240" w:lineRule="auto"/>
        <w:jc w:val="both"/>
      </w:pPr>
    </w:p>
    <w:p w14:paraId="17837125" w14:textId="2BDCF944" w:rsidR="00ED5D06" w:rsidRDefault="00BF32A2" w:rsidP="00C6152C">
      <w:pPr>
        <w:spacing w:after="0" w:line="240" w:lineRule="auto"/>
        <w:jc w:val="both"/>
      </w:pPr>
      <w:r>
        <w:t>Reports may also be made to</w:t>
      </w:r>
      <w:r w:rsidR="004D0CF0">
        <w:t xml:space="preserve"> relevant </w:t>
      </w:r>
      <w:r w:rsidR="00D6021C">
        <w:t xml:space="preserve">external bodies, such as funders, regulators, or Government agencies, as required or otherwise considered expedient. </w:t>
      </w:r>
    </w:p>
    <w:p w14:paraId="46613E06" w14:textId="77777777" w:rsidR="00F546A5" w:rsidRDefault="00F546A5" w:rsidP="00C6152C">
      <w:pPr>
        <w:spacing w:after="0" w:line="240" w:lineRule="auto"/>
        <w:jc w:val="both"/>
      </w:pPr>
    </w:p>
    <w:p w14:paraId="322399FC" w14:textId="0A561345" w:rsidR="00A91A75" w:rsidRDefault="00C6152C" w:rsidP="00C6152C">
      <w:pPr>
        <w:spacing w:after="0" w:line="240" w:lineRule="auto"/>
        <w:jc w:val="both"/>
      </w:pPr>
      <w:r>
        <w:t xml:space="preserve">The Designated Person will keep the </w:t>
      </w:r>
      <w:r w:rsidR="00F51567">
        <w:t>whistleblower</w:t>
      </w:r>
      <w:r>
        <w:t xml:space="preserve"> </w:t>
      </w:r>
      <w:r w:rsidR="00507C84">
        <w:t xml:space="preserve">reasonably </w:t>
      </w:r>
      <w:r>
        <w:t xml:space="preserve">informed </w:t>
      </w:r>
      <w:r w:rsidR="00A91A75">
        <w:t xml:space="preserve">(subject to </w:t>
      </w:r>
      <w:r w:rsidR="00C377C2">
        <w:t xml:space="preserve">any legal constraints and </w:t>
      </w:r>
      <w:r w:rsidR="00A91A75">
        <w:t xml:space="preserve">obligations of confidentiality) </w:t>
      </w:r>
      <w:r>
        <w:t>of the progress of any investigation</w:t>
      </w:r>
      <w:r w:rsidR="00BB5CC8">
        <w:t xml:space="preserve">, </w:t>
      </w:r>
      <w:r>
        <w:t>its likely timescales</w:t>
      </w:r>
      <w:r w:rsidR="00BB5CC8">
        <w:t>, the outcome and any actions taken</w:t>
      </w:r>
      <w:r>
        <w:t xml:space="preserve">. </w:t>
      </w:r>
    </w:p>
    <w:p w14:paraId="717D2D06" w14:textId="77777777" w:rsidR="00DB1CB8" w:rsidRDefault="00DB1CB8" w:rsidP="00C6152C">
      <w:pPr>
        <w:spacing w:after="0" w:line="240" w:lineRule="auto"/>
        <w:jc w:val="both"/>
      </w:pPr>
    </w:p>
    <w:p w14:paraId="66A1E1AD" w14:textId="77777777" w:rsidR="00A91A75" w:rsidRDefault="00A91A75" w:rsidP="00C6152C">
      <w:pPr>
        <w:spacing w:after="0" w:line="240" w:lineRule="auto"/>
        <w:jc w:val="both"/>
      </w:pPr>
    </w:p>
    <w:p w14:paraId="0440379E" w14:textId="3ECFD051" w:rsidR="003B4A6C" w:rsidRPr="00E22B94" w:rsidRDefault="00840F91" w:rsidP="00C6152C">
      <w:pPr>
        <w:spacing w:after="0" w:line="240" w:lineRule="auto"/>
        <w:jc w:val="both"/>
        <w:rPr>
          <w:b/>
          <w:bCs/>
        </w:rPr>
      </w:pPr>
      <w:r>
        <w:rPr>
          <w:b/>
          <w:bCs/>
        </w:rPr>
        <w:t>6</w:t>
      </w:r>
      <w:r w:rsidR="003B4A6C" w:rsidRPr="00E22B94">
        <w:rPr>
          <w:b/>
          <w:bCs/>
        </w:rPr>
        <w:t>. Responsibilities</w:t>
      </w:r>
    </w:p>
    <w:p w14:paraId="0F0C310D" w14:textId="77777777" w:rsidR="003B4A6C" w:rsidRDefault="003B4A6C" w:rsidP="00C6152C">
      <w:pPr>
        <w:spacing w:after="0" w:line="240" w:lineRule="auto"/>
        <w:jc w:val="both"/>
      </w:pPr>
    </w:p>
    <w:p w14:paraId="4E406E93" w14:textId="77777777" w:rsidR="002F6E03" w:rsidRDefault="003311A7" w:rsidP="003311A7">
      <w:pPr>
        <w:spacing w:after="0" w:line="240" w:lineRule="auto"/>
        <w:jc w:val="both"/>
      </w:pPr>
      <w:r>
        <w:t xml:space="preserve">The Audit and Risk Committee </w:t>
      </w:r>
      <w:proofErr w:type="gramStart"/>
      <w:r>
        <w:t>has</w:t>
      </w:r>
      <w:proofErr w:type="gramEnd"/>
      <w:r>
        <w:t xml:space="preserve"> overall responsibility for this policy, and for reviewing the effectiveness of actions taken in response to concerns raised under this policy. </w:t>
      </w:r>
    </w:p>
    <w:p w14:paraId="4AA878E8" w14:textId="77777777" w:rsidR="002F6E03" w:rsidRDefault="002F6E03" w:rsidP="003311A7">
      <w:pPr>
        <w:spacing w:after="0" w:line="240" w:lineRule="auto"/>
        <w:jc w:val="both"/>
      </w:pPr>
    </w:p>
    <w:p w14:paraId="06B3B7E9" w14:textId="6AF736D2" w:rsidR="003311A7" w:rsidRDefault="003311A7" w:rsidP="003311A7">
      <w:pPr>
        <w:spacing w:after="0" w:line="240" w:lineRule="auto"/>
        <w:jc w:val="both"/>
      </w:pPr>
      <w:r>
        <w:lastRenderedPageBreak/>
        <w:t xml:space="preserve">The </w:t>
      </w:r>
      <w:r w:rsidR="00E22B94">
        <w:t xml:space="preserve">University Secretary </w:t>
      </w:r>
      <w:r>
        <w:t xml:space="preserve">has day-to-day operational responsibility for this policy and must ensure that all managers and other staff are familiar with it. </w:t>
      </w:r>
    </w:p>
    <w:p w14:paraId="37A3178C" w14:textId="77777777" w:rsidR="003311A7" w:rsidRDefault="003311A7" w:rsidP="003311A7">
      <w:pPr>
        <w:spacing w:after="0" w:line="240" w:lineRule="auto"/>
        <w:jc w:val="both"/>
      </w:pPr>
    </w:p>
    <w:p w14:paraId="06CB2EA7" w14:textId="7852A9E3" w:rsidR="003311A7" w:rsidRDefault="003311A7" w:rsidP="003311A7">
      <w:pPr>
        <w:spacing w:after="0" w:line="240" w:lineRule="auto"/>
        <w:jc w:val="both"/>
      </w:pPr>
      <w:r>
        <w:t xml:space="preserve">All staff are responsible for the success of this policy and should ensure that they use it to disclose </w:t>
      </w:r>
      <w:r w:rsidR="00E365A5">
        <w:t xml:space="preserve">relevant </w:t>
      </w:r>
      <w:r>
        <w:t xml:space="preserve">suspected danger or wrongdoing. </w:t>
      </w:r>
    </w:p>
    <w:p w14:paraId="1788BD8D" w14:textId="77777777" w:rsidR="00237580" w:rsidRDefault="00237580" w:rsidP="00F64F35"/>
    <w:p w14:paraId="02468390" w14:textId="167EBADC" w:rsidR="00237580" w:rsidRPr="00237580" w:rsidRDefault="00840F91" w:rsidP="00237580">
      <w:pPr>
        <w:rPr>
          <w:b/>
          <w:bCs/>
        </w:rPr>
      </w:pPr>
      <w:r>
        <w:rPr>
          <w:b/>
          <w:bCs/>
        </w:rPr>
        <w:t>7</w:t>
      </w:r>
      <w:r w:rsidR="00E22B94" w:rsidRPr="00E22B94">
        <w:rPr>
          <w:b/>
          <w:bCs/>
        </w:rPr>
        <w:t xml:space="preserve">. </w:t>
      </w:r>
      <w:r w:rsidR="00237580" w:rsidRPr="00237580">
        <w:rPr>
          <w:b/>
          <w:bCs/>
        </w:rPr>
        <w:t xml:space="preserve">External Reports of Misconduct </w:t>
      </w:r>
    </w:p>
    <w:p w14:paraId="7901DF78" w14:textId="563E198E" w:rsidR="005A3DAB" w:rsidRPr="005A3DAB" w:rsidRDefault="005A3DAB" w:rsidP="005A3DAB">
      <w:r w:rsidRPr="005A3DAB">
        <w:t xml:space="preserve">While the University encourages internal reporting in the first instance, individuals may make disclosures to </w:t>
      </w:r>
      <w:r w:rsidR="00E42838">
        <w:t>certain</w:t>
      </w:r>
      <w:r w:rsidR="00477BAC">
        <w:t xml:space="preserve"> </w:t>
      </w:r>
      <w:r w:rsidRPr="005A3DAB">
        <w:t xml:space="preserve">external bodies </w:t>
      </w:r>
      <w:r w:rsidR="00477BAC">
        <w:t xml:space="preserve">prescribed </w:t>
      </w:r>
      <w:r w:rsidRPr="005A3DAB">
        <w:t xml:space="preserve">in accordance with </w:t>
      </w:r>
      <w:r w:rsidR="008A045A">
        <w:t>the Act</w:t>
      </w:r>
      <w:r w:rsidRPr="005A3DAB">
        <w:t>.</w:t>
      </w:r>
      <w:r w:rsidR="002B1837">
        <w:t xml:space="preserve">  An up to date list is </w:t>
      </w:r>
      <w:r w:rsidR="00C861F5">
        <w:t xml:space="preserve">available at the following link:  </w:t>
      </w:r>
      <w:hyperlink r:id="rId11" w:history="1">
        <w:r w:rsidR="00C861F5" w:rsidRPr="00C861F5">
          <w:rPr>
            <w:rStyle w:val="Hyperlink"/>
          </w:rPr>
          <w:t>Whistleblowing: list of prescribed people and bodies</w:t>
        </w:r>
      </w:hyperlink>
      <w:r w:rsidR="00ED7FED">
        <w:t>.</w:t>
      </w:r>
      <w:r w:rsidR="00124955">
        <w:t xml:space="preserve">  In</w:t>
      </w:r>
      <w:r w:rsidR="00BD731F">
        <w:t xml:space="preserve"> </w:t>
      </w:r>
      <w:r w:rsidR="00124955">
        <w:t xml:space="preserve">addition, you can also make a </w:t>
      </w:r>
      <w:r w:rsidR="0028752B">
        <w:t>whistleblowing report</w:t>
      </w:r>
      <w:r w:rsidR="00124955">
        <w:t xml:space="preserve"> to your legal adviser, your MP, or your MSP.</w:t>
      </w:r>
    </w:p>
    <w:p w14:paraId="57E6F37B" w14:textId="77777777" w:rsidR="005A3DAB" w:rsidRPr="005A3DAB" w:rsidRDefault="005A3DAB" w:rsidP="005A3DAB">
      <w:r w:rsidRPr="005A3DAB">
        <w:t>Nothing in this policy prevents an individual from making a protected disclosure to a prescribed external body where the legal conditions for doing so are met.</w:t>
      </w:r>
    </w:p>
    <w:p w14:paraId="37BD28BD" w14:textId="6F938F79" w:rsidR="00E47751" w:rsidRDefault="00E47751" w:rsidP="00C73A3C">
      <w:r>
        <w:t>If the disclosure is made externally</w:t>
      </w:r>
      <w:r w:rsidR="00AD1ABD">
        <w:t xml:space="preserve"> without first using the internal route, the individual should seek advice (for example from a trade union, legal adviser or whistleblowing </w:t>
      </w:r>
      <w:r w:rsidR="0010254A">
        <w:t>charity</w:t>
      </w:r>
      <w:r w:rsidR="00C73A3C">
        <w:t xml:space="preserve"> such as Protect (</w:t>
      </w:r>
      <w:hyperlink r:id="rId12" w:history="1">
        <w:r w:rsidR="00C73A3C" w:rsidRPr="54F8078E">
          <w:rPr>
            <w:rStyle w:val="Hyperlink"/>
          </w:rPr>
          <w:t>https://protect-advice.org.uk/</w:t>
        </w:r>
      </w:hyperlink>
      <w:r w:rsidR="00C73A3C">
        <w:t>)</w:t>
      </w:r>
      <w:r w:rsidR="0010254A">
        <w:t xml:space="preserve">) to ensure that the disclosure will qualify for protection under </w:t>
      </w:r>
      <w:r w:rsidR="00AA3948">
        <w:t>the Act and that they have followed the correct steps.</w:t>
      </w:r>
    </w:p>
    <w:p w14:paraId="5EB08683" w14:textId="11514420" w:rsidR="00941FB1" w:rsidRDefault="00941FB1">
      <w:r>
        <w:br w:type="page"/>
      </w:r>
    </w:p>
    <w:p w14:paraId="75AF2C5B" w14:textId="77777777" w:rsidR="002E62C2" w:rsidRDefault="002E62C2" w:rsidP="00F64F35"/>
    <w:p w14:paraId="11A938A8" w14:textId="25BB6685" w:rsidR="00525574" w:rsidRPr="007A7C8E" w:rsidRDefault="00525574" w:rsidP="00525574">
      <w:pPr>
        <w:rPr>
          <w:b/>
          <w:bCs/>
        </w:rPr>
      </w:pPr>
      <w:r w:rsidRPr="007A7C8E">
        <w:rPr>
          <w:b/>
          <w:bCs/>
        </w:rPr>
        <w:t xml:space="preserve">Appendix 1: </w:t>
      </w:r>
      <w:r w:rsidR="00F51B50">
        <w:rPr>
          <w:b/>
          <w:bCs/>
        </w:rPr>
        <w:t xml:space="preserve">Designated Persons - </w:t>
      </w:r>
      <w:r w:rsidRPr="007A7C8E">
        <w:rPr>
          <w:b/>
          <w:bCs/>
        </w:rPr>
        <w:t>Contacts Details</w:t>
      </w:r>
    </w:p>
    <w:tbl>
      <w:tblPr>
        <w:tblStyle w:val="TableGrid"/>
        <w:tblW w:w="9067" w:type="dxa"/>
        <w:tblLook w:val="04A0" w:firstRow="1" w:lastRow="0" w:firstColumn="1" w:lastColumn="0" w:noHBand="0" w:noVBand="1"/>
      </w:tblPr>
      <w:tblGrid>
        <w:gridCol w:w="2689"/>
        <w:gridCol w:w="2835"/>
        <w:gridCol w:w="3543"/>
      </w:tblGrid>
      <w:tr w:rsidR="00263F69" w:rsidRPr="00A8192C" w14:paraId="413B5030" w14:textId="77777777" w:rsidTr="00263F69">
        <w:tc>
          <w:tcPr>
            <w:tcW w:w="2689" w:type="dxa"/>
          </w:tcPr>
          <w:p w14:paraId="5E13BB5A" w14:textId="195456CF" w:rsidR="00263F69" w:rsidRPr="00A8192C" w:rsidRDefault="00263F69" w:rsidP="006E4827">
            <w:pPr>
              <w:spacing w:before="120" w:after="120"/>
              <w:rPr>
                <w:b/>
                <w:bCs/>
              </w:rPr>
            </w:pPr>
            <w:r w:rsidRPr="00A8192C">
              <w:rPr>
                <w:b/>
                <w:bCs/>
              </w:rPr>
              <w:t>Name</w:t>
            </w:r>
          </w:p>
        </w:tc>
        <w:tc>
          <w:tcPr>
            <w:tcW w:w="2835" w:type="dxa"/>
          </w:tcPr>
          <w:p w14:paraId="36075BA4" w14:textId="6995A9A4" w:rsidR="00263F69" w:rsidRPr="00A8192C" w:rsidRDefault="00263F69" w:rsidP="006E4827">
            <w:pPr>
              <w:spacing w:before="120" w:after="120"/>
              <w:rPr>
                <w:b/>
                <w:bCs/>
              </w:rPr>
            </w:pPr>
            <w:r w:rsidRPr="00A8192C">
              <w:rPr>
                <w:b/>
                <w:bCs/>
              </w:rPr>
              <w:t>Position</w:t>
            </w:r>
          </w:p>
        </w:tc>
        <w:tc>
          <w:tcPr>
            <w:tcW w:w="3543" w:type="dxa"/>
          </w:tcPr>
          <w:p w14:paraId="5353644A" w14:textId="3F16167E" w:rsidR="00263F69" w:rsidRPr="00A8192C" w:rsidRDefault="00263F69" w:rsidP="006E4827">
            <w:pPr>
              <w:spacing w:before="120" w:after="120"/>
              <w:rPr>
                <w:b/>
                <w:bCs/>
              </w:rPr>
            </w:pPr>
            <w:r w:rsidRPr="00A8192C">
              <w:rPr>
                <w:b/>
                <w:bCs/>
              </w:rPr>
              <w:t>Contact Details</w:t>
            </w:r>
          </w:p>
        </w:tc>
      </w:tr>
      <w:tr w:rsidR="00263F69" w:rsidRPr="00A8192C" w14:paraId="7C96362E" w14:textId="522ACB62" w:rsidTr="00263F69">
        <w:tc>
          <w:tcPr>
            <w:tcW w:w="2689" w:type="dxa"/>
          </w:tcPr>
          <w:p w14:paraId="05B81F8C" w14:textId="1AE66439" w:rsidR="00263F69" w:rsidRPr="00A8192C" w:rsidRDefault="00263F69" w:rsidP="006E4827">
            <w:pPr>
              <w:spacing w:before="120" w:after="120"/>
            </w:pPr>
            <w:r w:rsidRPr="00A8192C">
              <w:t>Professor Andy Schofield</w:t>
            </w:r>
          </w:p>
        </w:tc>
        <w:tc>
          <w:tcPr>
            <w:tcW w:w="2835" w:type="dxa"/>
          </w:tcPr>
          <w:p w14:paraId="41E112A7" w14:textId="022FFAE0" w:rsidR="00263F69" w:rsidRPr="00A8192C" w:rsidRDefault="00263F69" w:rsidP="006E4827">
            <w:pPr>
              <w:spacing w:before="120" w:after="120"/>
            </w:pPr>
            <w:r w:rsidRPr="00A8192C">
              <w:t>Principal</w:t>
            </w:r>
          </w:p>
        </w:tc>
        <w:tc>
          <w:tcPr>
            <w:tcW w:w="3543" w:type="dxa"/>
          </w:tcPr>
          <w:p w14:paraId="67608333" w14:textId="66B3399A" w:rsidR="00263F69" w:rsidRPr="00A8192C" w:rsidRDefault="00263F69" w:rsidP="006E4827">
            <w:pPr>
              <w:spacing w:before="120" w:after="120"/>
            </w:pPr>
            <w:r w:rsidRPr="00A8192C">
              <w:t>Andy.Schofield@glasgow.ac.uk</w:t>
            </w:r>
          </w:p>
        </w:tc>
      </w:tr>
      <w:tr w:rsidR="00263F69" w:rsidRPr="00A8192C" w14:paraId="490EF30B" w14:textId="77777777" w:rsidTr="00263F69">
        <w:tc>
          <w:tcPr>
            <w:tcW w:w="2689" w:type="dxa"/>
          </w:tcPr>
          <w:p w14:paraId="0BC3771A" w14:textId="192FC474" w:rsidR="00263F69" w:rsidRPr="00A8192C" w:rsidRDefault="00263F69" w:rsidP="001C46A7">
            <w:pPr>
              <w:spacing w:before="120" w:after="120"/>
            </w:pPr>
            <w:r w:rsidRPr="00A8192C">
              <w:t>David Duncan</w:t>
            </w:r>
          </w:p>
        </w:tc>
        <w:tc>
          <w:tcPr>
            <w:tcW w:w="2835" w:type="dxa"/>
          </w:tcPr>
          <w:p w14:paraId="64BCCF6C" w14:textId="30D0DA3F" w:rsidR="00263F69" w:rsidRPr="00A8192C" w:rsidRDefault="00263F69" w:rsidP="001C46A7">
            <w:pPr>
              <w:spacing w:before="120" w:after="120"/>
            </w:pPr>
            <w:r w:rsidRPr="00A8192C">
              <w:t xml:space="preserve">University Secretary </w:t>
            </w:r>
          </w:p>
        </w:tc>
        <w:tc>
          <w:tcPr>
            <w:tcW w:w="3543" w:type="dxa"/>
          </w:tcPr>
          <w:p w14:paraId="3A6E5E2B" w14:textId="77777777" w:rsidR="00263F69" w:rsidRPr="00A8192C" w:rsidRDefault="00263F69" w:rsidP="001C46A7">
            <w:pPr>
              <w:spacing w:before="120" w:after="120"/>
            </w:pPr>
            <w:r w:rsidRPr="00A8192C">
              <w:t>David.Duncan@glasgow.ac.uk</w:t>
            </w:r>
          </w:p>
        </w:tc>
      </w:tr>
      <w:tr w:rsidR="00C0456D" w:rsidRPr="00A8192C" w14:paraId="30193F4F" w14:textId="77777777" w:rsidTr="00263F69">
        <w:tc>
          <w:tcPr>
            <w:tcW w:w="2689" w:type="dxa"/>
          </w:tcPr>
          <w:p w14:paraId="1B05F5AC" w14:textId="54AD9D40" w:rsidR="00C0456D" w:rsidRPr="00A8192C" w:rsidRDefault="002D0DC9" w:rsidP="006E4827">
            <w:pPr>
              <w:spacing w:before="120" w:after="120"/>
            </w:pPr>
            <w:r>
              <w:t>Uzma Khan</w:t>
            </w:r>
          </w:p>
        </w:tc>
        <w:tc>
          <w:tcPr>
            <w:tcW w:w="2835" w:type="dxa"/>
          </w:tcPr>
          <w:p w14:paraId="4EAE824D" w14:textId="7F132154" w:rsidR="00C0456D" w:rsidRPr="00A8192C" w:rsidRDefault="00C0456D" w:rsidP="006E4827">
            <w:pPr>
              <w:spacing w:before="120" w:after="120"/>
            </w:pPr>
            <w:r w:rsidRPr="00A8192C">
              <w:t>Chief Operating Officer</w:t>
            </w:r>
          </w:p>
        </w:tc>
        <w:tc>
          <w:tcPr>
            <w:tcW w:w="3543" w:type="dxa"/>
          </w:tcPr>
          <w:p w14:paraId="17C9B45E" w14:textId="1F2FB8DE" w:rsidR="00C0456D" w:rsidRPr="00A8192C" w:rsidRDefault="002D0DC9" w:rsidP="006E4827">
            <w:pPr>
              <w:spacing w:before="120" w:after="120"/>
            </w:pPr>
            <w:r w:rsidRPr="002D0DC9">
              <w:t>Uzma.Khan@glasgow.ac.uk</w:t>
            </w:r>
          </w:p>
        </w:tc>
      </w:tr>
      <w:tr w:rsidR="00263F69" w:rsidRPr="00A8192C" w14:paraId="3B650E10" w14:textId="6CF2E635" w:rsidTr="00263F69">
        <w:tc>
          <w:tcPr>
            <w:tcW w:w="2689" w:type="dxa"/>
          </w:tcPr>
          <w:p w14:paraId="469A72AD" w14:textId="7A499AEB" w:rsidR="00263F69" w:rsidRPr="00A8192C" w:rsidRDefault="00263F69" w:rsidP="006E4827">
            <w:pPr>
              <w:spacing w:before="120" w:after="120"/>
            </w:pPr>
            <w:r w:rsidRPr="00A8192C">
              <w:t>Gavin Stewart</w:t>
            </w:r>
          </w:p>
        </w:tc>
        <w:tc>
          <w:tcPr>
            <w:tcW w:w="2835" w:type="dxa"/>
          </w:tcPr>
          <w:p w14:paraId="29A9902D" w14:textId="545471B1" w:rsidR="00263F69" w:rsidRPr="00A8192C" w:rsidRDefault="00263F69" w:rsidP="006E4827">
            <w:pPr>
              <w:spacing w:before="120" w:after="120"/>
            </w:pPr>
            <w:r w:rsidRPr="00A8192C">
              <w:t>Convener of Court</w:t>
            </w:r>
          </w:p>
        </w:tc>
        <w:tc>
          <w:tcPr>
            <w:tcW w:w="3543" w:type="dxa"/>
          </w:tcPr>
          <w:p w14:paraId="2ED84F40" w14:textId="433596D5" w:rsidR="00263F69" w:rsidRPr="00A8192C" w:rsidRDefault="00263F69" w:rsidP="006E4827">
            <w:pPr>
              <w:spacing w:before="120" w:after="120"/>
            </w:pPr>
            <w:r w:rsidRPr="00A8192C">
              <w:t>Gavin.Stewart@glasgow.ac.uk</w:t>
            </w:r>
          </w:p>
        </w:tc>
      </w:tr>
      <w:tr w:rsidR="00263F69" w:rsidRPr="00A8192C" w14:paraId="62C705C1" w14:textId="406C4AD6" w:rsidTr="00263F69">
        <w:tc>
          <w:tcPr>
            <w:tcW w:w="2689" w:type="dxa"/>
          </w:tcPr>
          <w:p w14:paraId="09C29BA6" w14:textId="2EB88D1F" w:rsidR="00263F69" w:rsidRPr="00A8192C" w:rsidRDefault="00263F69" w:rsidP="006E4827">
            <w:pPr>
              <w:spacing w:before="120" w:after="120"/>
            </w:pPr>
            <w:r w:rsidRPr="00A8192C">
              <w:t>Kerry Christie</w:t>
            </w:r>
          </w:p>
        </w:tc>
        <w:tc>
          <w:tcPr>
            <w:tcW w:w="2835" w:type="dxa"/>
          </w:tcPr>
          <w:p w14:paraId="4AF1903F" w14:textId="39DDB702" w:rsidR="00263F69" w:rsidRPr="00A8192C" w:rsidRDefault="00263F69" w:rsidP="006E4827">
            <w:pPr>
              <w:spacing w:before="120" w:after="120"/>
            </w:pPr>
            <w:r w:rsidRPr="00A8192C">
              <w:t>Vice-Convener of Court</w:t>
            </w:r>
          </w:p>
        </w:tc>
        <w:tc>
          <w:tcPr>
            <w:tcW w:w="3543" w:type="dxa"/>
          </w:tcPr>
          <w:p w14:paraId="3037ABD0" w14:textId="6F8FAB9E" w:rsidR="00263F69" w:rsidRPr="00A8192C" w:rsidRDefault="00263F69" w:rsidP="006E4827">
            <w:pPr>
              <w:spacing w:before="120" w:after="120"/>
            </w:pPr>
            <w:r w:rsidRPr="00A8192C">
              <w:t>uofg-court@glasgow.ac.uk</w:t>
            </w:r>
          </w:p>
        </w:tc>
      </w:tr>
      <w:tr w:rsidR="00595D47" w:rsidRPr="008671D6" w14:paraId="2BF1F6A4" w14:textId="77777777" w:rsidTr="00263F69">
        <w:tc>
          <w:tcPr>
            <w:tcW w:w="2689" w:type="dxa"/>
          </w:tcPr>
          <w:p w14:paraId="0B43108B" w14:textId="52923E41" w:rsidR="00595D47" w:rsidRPr="00A8192C" w:rsidRDefault="00595D47" w:rsidP="006E4827">
            <w:pPr>
              <w:spacing w:before="120" w:after="120"/>
            </w:pPr>
            <w:r w:rsidRPr="00A8192C">
              <w:t xml:space="preserve">Generic email </w:t>
            </w:r>
            <w:r w:rsidR="00D94065" w:rsidRPr="00A8192C">
              <w:t>address</w:t>
            </w:r>
          </w:p>
        </w:tc>
        <w:tc>
          <w:tcPr>
            <w:tcW w:w="2835" w:type="dxa"/>
          </w:tcPr>
          <w:p w14:paraId="26DE6C5B" w14:textId="12C8AB3D" w:rsidR="00595D47" w:rsidRPr="00A8192C" w:rsidRDefault="00595D47" w:rsidP="006E4827">
            <w:pPr>
              <w:spacing w:before="120" w:after="120"/>
            </w:pPr>
            <w:r w:rsidRPr="00A8192C">
              <w:t>N/A</w:t>
            </w:r>
          </w:p>
        </w:tc>
        <w:tc>
          <w:tcPr>
            <w:tcW w:w="3543" w:type="dxa"/>
          </w:tcPr>
          <w:p w14:paraId="3DEF99F4" w14:textId="5E00FF66" w:rsidR="00595D47" w:rsidRPr="00A8192C" w:rsidRDefault="00A8192C" w:rsidP="006E4827">
            <w:pPr>
              <w:spacing w:before="120" w:after="120"/>
            </w:pPr>
            <w:r w:rsidRPr="00A8192C">
              <w:t>uofg-court@glasgow.ac.uk</w:t>
            </w:r>
          </w:p>
        </w:tc>
      </w:tr>
    </w:tbl>
    <w:p w14:paraId="1413956A" w14:textId="77777777" w:rsidR="00525574" w:rsidRDefault="00525574" w:rsidP="0013792B">
      <w:pPr>
        <w:spacing w:before="120" w:after="120" w:line="240" w:lineRule="auto"/>
      </w:pPr>
    </w:p>
    <w:p w14:paraId="4E57B629" w14:textId="77777777" w:rsidR="00525574" w:rsidRDefault="00525574" w:rsidP="00525574">
      <w:pPr>
        <w:spacing w:after="0" w:line="240" w:lineRule="auto"/>
      </w:pPr>
    </w:p>
    <w:p w14:paraId="15F414A5" w14:textId="77777777" w:rsidR="00525574" w:rsidRDefault="00525574" w:rsidP="00525574">
      <w:pPr>
        <w:spacing w:after="0" w:line="240" w:lineRule="auto"/>
      </w:pPr>
      <w:r>
        <w:t xml:space="preserve">  </w:t>
      </w:r>
    </w:p>
    <w:p w14:paraId="0E168998" w14:textId="77777777" w:rsidR="00525574" w:rsidRPr="00F64F35" w:rsidRDefault="00525574" w:rsidP="00F64F35"/>
    <w:sectPr w:rsidR="00525574" w:rsidRPr="00F64F35" w:rsidSect="00A15B3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8B27" w14:textId="77777777" w:rsidR="00072714" w:rsidRDefault="00072714" w:rsidP="00A15B35">
      <w:pPr>
        <w:spacing w:after="0" w:line="240" w:lineRule="auto"/>
      </w:pPr>
      <w:r>
        <w:separator/>
      </w:r>
    </w:p>
  </w:endnote>
  <w:endnote w:type="continuationSeparator" w:id="0">
    <w:p w14:paraId="434E1812" w14:textId="77777777" w:rsidR="00072714" w:rsidRDefault="00072714" w:rsidP="00A1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566B" w14:textId="77777777" w:rsidR="00F724A7" w:rsidRDefault="00F7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EA99" w14:textId="77777777" w:rsidR="00F724A7" w:rsidRDefault="00F7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03D7" w14:textId="49FBBD10" w:rsidR="00F724A7" w:rsidRDefault="00F724A7">
    <w:pPr>
      <w:pStyle w:val="Footer"/>
    </w:pPr>
    <w:r>
      <w:t>Final version 15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D043" w14:textId="77777777" w:rsidR="00072714" w:rsidRDefault="00072714" w:rsidP="00A15B35">
      <w:pPr>
        <w:spacing w:after="0" w:line="240" w:lineRule="auto"/>
      </w:pPr>
      <w:r>
        <w:separator/>
      </w:r>
    </w:p>
  </w:footnote>
  <w:footnote w:type="continuationSeparator" w:id="0">
    <w:p w14:paraId="6745F779" w14:textId="77777777" w:rsidR="00072714" w:rsidRDefault="00072714" w:rsidP="00A1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E3B" w14:textId="77777777" w:rsidR="00F724A7" w:rsidRDefault="00F7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6A65" w14:textId="77777777" w:rsidR="00F724A7" w:rsidRDefault="00F72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43EE" w14:textId="0D370D13" w:rsidR="00A15B35" w:rsidRPr="00A15B35" w:rsidRDefault="00A15B35" w:rsidP="00A15B35">
    <w:pPr>
      <w:pStyle w:val="Header"/>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B3B"/>
    <w:multiLevelType w:val="hybridMultilevel"/>
    <w:tmpl w:val="F05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F66"/>
    <w:multiLevelType w:val="hybridMultilevel"/>
    <w:tmpl w:val="70A24F80"/>
    <w:lvl w:ilvl="0" w:tplc="381632C2">
      <w:start w:val="1"/>
      <w:numFmt w:val="bullet"/>
      <w:lvlText w:val=""/>
      <w:lvlJc w:val="left"/>
      <w:pPr>
        <w:ind w:left="1080" w:hanging="360"/>
      </w:pPr>
      <w:rPr>
        <w:rFonts w:ascii="Symbol" w:hAnsi="Symbol"/>
      </w:rPr>
    </w:lvl>
    <w:lvl w:ilvl="1" w:tplc="A6B8898E">
      <w:start w:val="1"/>
      <w:numFmt w:val="bullet"/>
      <w:lvlText w:val=""/>
      <w:lvlJc w:val="left"/>
      <w:pPr>
        <w:ind w:left="1080" w:hanging="360"/>
      </w:pPr>
      <w:rPr>
        <w:rFonts w:ascii="Symbol" w:hAnsi="Symbol"/>
      </w:rPr>
    </w:lvl>
    <w:lvl w:ilvl="2" w:tplc="A1F4A322">
      <w:start w:val="1"/>
      <w:numFmt w:val="bullet"/>
      <w:lvlText w:val=""/>
      <w:lvlJc w:val="left"/>
      <w:pPr>
        <w:ind w:left="1080" w:hanging="360"/>
      </w:pPr>
      <w:rPr>
        <w:rFonts w:ascii="Symbol" w:hAnsi="Symbol"/>
      </w:rPr>
    </w:lvl>
    <w:lvl w:ilvl="3" w:tplc="CCCC55C0">
      <w:start w:val="1"/>
      <w:numFmt w:val="bullet"/>
      <w:lvlText w:val=""/>
      <w:lvlJc w:val="left"/>
      <w:pPr>
        <w:ind w:left="1080" w:hanging="360"/>
      </w:pPr>
      <w:rPr>
        <w:rFonts w:ascii="Symbol" w:hAnsi="Symbol"/>
      </w:rPr>
    </w:lvl>
    <w:lvl w:ilvl="4" w:tplc="3E3C12AC">
      <w:start w:val="1"/>
      <w:numFmt w:val="bullet"/>
      <w:lvlText w:val=""/>
      <w:lvlJc w:val="left"/>
      <w:pPr>
        <w:ind w:left="1080" w:hanging="360"/>
      </w:pPr>
      <w:rPr>
        <w:rFonts w:ascii="Symbol" w:hAnsi="Symbol"/>
      </w:rPr>
    </w:lvl>
    <w:lvl w:ilvl="5" w:tplc="C694A374">
      <w:start w:val="1"/>
      <w:numFmt w:val="bullet"/>
      <w:lvlText w:val=""/>
      <w:lvlJc w:val="left"/>
      <w:pPr>
        <w:ind w:left="1080" w:hanging="360"/>
      </w:pPr>
      <w:rPr>
        <w:rFonts w:ascii="Symbol" w:hAnsi="Symbol"/>
      </w:rPr>
    </w:lvl>
    <w:lvl w:ilvl="6" w:tplc="011A7C28">
      <w:start w:val="1"/>
      <w:numFmt w:val="bullet"/>
      <w:lvlText w:val=""/>
      <w:lvlJc w:val="left"/>
      <w:pPr>
        <w:ind w:left="1080" w:hanging="360"/>
      </w:pPr>
      <w:rPr>
        <w:rFonts w:ascii="Symbol" w:hAnsi="Symbol"/>
      </w:rPr>
    </w:lvl>
    <w:lvl w:ilvl="7" w:tplc="B22020B6">
      <w:start w:val="1"/>
      <w:numFmt w:val="bullet"/>
      <w:lvlText w:val=""/>
      <w:lvlJc w:val="left"/>
      <w:pPr>
        <w:ind w:left="1080" w:hanging="360"/>
      </w:pPr>
      <w:rPr>
        <w:rFonts w:ascii="Symbol" w:hAnsi="Symbol"/>
      </w:rPr>
    </w:lvl>
    <w:lvl w:ilvl="8" w:tplc="41F60D4A">
      <w:start w:val="1"/>
      <w:numFmt w:val="bullet"/>
      <w:lvlText w:val=""/>
      <w:lvlJc w:val="left"/>
      <w:pPr>
        <w:ind w:left="1080" w:hanging="360"/>
      </w:pPr>
      <w:rPr>
        <w:rFonts w:ascii="Symbol" w:hAnsi="Symbol"/>
      </w:rPr>
    </w:lvl>
  </w:abstractNum>
  <w:abstractNum w:abstractNumId="2" w15:restartNumberingAfterBreak="0">
    <w:nsid w:val="0D8134CE"/>
    <w:multiLevelType w:val="hybridMultilevel"/>
    <w:tmpl w:val="625E3948"/>
    <w:lvl w:ilvl="0" w:tplc="1CD69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05D79"/>
    <w:multiLevelType w:val="hybridMultilevel"/>
    <w:tmpl w:val="771AA938"/>
    <w:lvl w:ilvl="0" w:tplc="6C3CD43E">
      <w:start w:val="1"/>
      <w:numFmt w:val="bullet"/>
      <w:lvlText w:val=""/>
      <w:lvlJc w:val="left"/>
      <w:pPr>
        <w:ind w:left="720" w:hanging="360"/>
      </w:pPr>
      <w:rPr>
        <w:rFonts w:ascii="Symbol" w:hAnsi="Symbol" w:hint="default"/>
      </w:rPr>
    </w:lvl>
    <w:lvl w:ilvl="1" w:tplc="00F63A5C">
      <w:start w:val="1"/>
      <w:numFmt w:val="bullet"/>
      <w:lvlText w:val="o"/>
      <w:lvlJc w:val="left"/>
      <w:pPr>
        <w:ind w:left="1440" w:hanging="360"/>
      </w:pPr>
      <w:rPr>
        <w:rFonts w:ascii="Courier New" w:hAnsi="Courier New" w:hint="default"/>
      </w:rPr>
    </w:lvl>
    <w:lvl w:ilvl="2" w:tplc="5FF6E0C6">
      <w:start w:val="1"/>
      <w:numFmt w:val="bullet"/>
      <w:lvlText w:val=""/>
      <w:lvlJc w:val="left"/>
      <w:pPr>
        <w:ind w:left="2160" w:hanging="360"/>
      </w:pPr>
      <w:rPr>
        <w:rFonts w:ascii="Wingdings" w:hAnsi="Wingdings" w:hint="default"/>
      </w:rPr>
    </w:lvl>
    <w:lvl w:ilvl="3" w:tplc="A1687F9A">
      <w:start w:val="1"/>
      <w:numFmt w:val="bullet"/>
      <w:lvlText w:val=""/>
      <w:lvlJc w:val="left"/>
      <w:pPr>
        <w:ind w:left="2880" w:hanging="360"/>
      </w:pPr>
      <w:rPr>
        <w:rFonts w:ascii="Symbol" w:hAnsi="Symbol" w:hint="default"/>
      </w:rPr>
    </w:lvl>
    <w:lvl w:ilvl="4" w:tplc="DFA8AC34">
      <w:start w:val="1"/>
      <w:numFmt w:val="bullet"/>
      <w:lvlText w:val="o"/>
      <w:lvlJc w:val="left"/>
      <w:pPr>
        <w:ind w:left="3600" w:hanging="360"/>
      </w:pPr>
      <w:rPr>
        <w:rFonts w:ascii="Courier New" w:hAnsi="Courier New" w:hint="default"/>
      </w:rPr>
    </w:lvl>
    <w:lvl w:ilvl="5" w:tplc="CE54E264">
      <w:start w:val="1"/>
      <w:numFmt w:val="bullet"/>
      <w:lvlText w:val=""/>
      <w:lvlJc w:val="left"/>
      <w:pPr>
        <w:ind w:left="4320" w:hanging="360"/>
      </w:pPr>
      <w:rPr>
        <w:rFonts w:ascii="Wingdings" w:hAnsi="Wingdings" w:hint="default"/>
      </w:rPr>
    </w:lvl>
    <w:lvl w:ilvl="6" w:tplc="D9A67284">
      <w:start w:val="1"/>
      <w:numFmt w:val="bullet"/>
      <w:lvlText w:val=""/>
      <w:lvlJc w:val="left"/>
      <w:pPr>
        <w:ind w:left="5040" w:hanging="360"/>
      </w:pPr>
      <w:rPr>
        <w:rFonts w:ascii="Symbol" w:hAnsi="Symbol" w:hint="default"/>
      </w:rPr>
    </w:lvl>
    <w:lvl w:ilvl="7" w:tplc="C69854AE">
      <w:start w:val="1"/>
      <w:numFmt w:val="bullet"/>
      <w:lvlText w:val="o"/>
      <w:lvlJc w:val="left"/>
      <w:pPr>
        <w:ind w:left="5760" w:hanging="360"/>
      </w:pPr>
      <w:rPr>
        <w:rFonts w:ascii="Courier New" w:hAnsi="Courier New" w:hint="default"/>
      </w:rPr>
    </w:lvl>
    <w:lvl w:ilvl="8" w:tplc="04CED316">
      <w:start w:val="1"/>
      <w:numFmt w:val="bullet"/>
      <w:lvlText w:val=""/>
      <w:lvlJc w:val="left"/>
      <w:pPr>
        <w:ind w:left="6480" w:hanging="360"/>
      </w:pPr>
      <w:rPr>
        <w:rFonts w:ascii="Wingdings" w:hAnsi="Wingdings" w:hint="default"/>
      </w:rPr>
    </w:lvl>
  </w:abstractNum>
  <w:abstractNum w:abstractNumId="4" w15:restartNumberingAfterBreak="0">
    <w:nsid w:val="0E65636B"/>
    <w:multiLevelType w:val="multilevel"/>
    <w:tmpl w:val="981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B0244"/>
    <w:multiLevelType w:val="hybridMultilevel"/>
    <w:tmpl w:val="4EBE3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5C9"/>
    <w:multiLevelType w:val="hybridMultilevel"/>
    <w:tmpl w:val="DF369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B4B7E"/>
    <w:multiLevelType w:val="multilevel"/>
    <w:tmpl w:val="BF2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8130B"/>
    <w:multiLevelType w:val="multilevel"/>
    <w:tmpl w:val="A02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BEC8A"/>
    <w:multiLevelType w:val="hybridMultilevel"/>
    <w:tmpl w:val="A0D23BCE"/>
    <w:lvl w:ilvl="0" w:tplc="AF280704">
      <w:start w:val="1"/>
      <w:numFmt w:val="bullet"/>
      <w:lvlText w:val=""/>
      <w:lvlJc w:val="left"/>
      <w:pPr>
        <w:ind w:left="720" w:hanging="360"/>
      </w:pPr>
      <w:rPr>
        <w:rFonts w:ascii="Symbol" w:hAnsi="Symbol" w:hint="default"/>
      </w:rPr>
    </w:lvl>
    <w:lvl w:ilvl="1" w:tplc="75DCD544">
      <w:start w:val="1"/>
      <w:numFmt w:val="bullet"/>
      <w:lvlText w:val="o"/>
      <w:lvlJc w:val="left"/>
      <w:pPr>
        <w:ind w:left="1440" w:hanging="360"/>
      </w:pPr>
      <w:rPr>
        <w:rFonts w:ascii="Courier New" w:hAnsi="Courier New" w:hint="default"/>
      </w:rPr>
    </w:lvl>
    <w:lvl w:ilvl="2" w:tplc="3CB66D7E">
      <w:start w:val="1"/>
      <w:numFmt w:val="bullet"/>
      <w:lvlText w:val=""/>
      <w:lvlJc w:val="left"/>
      <w:pPr>
        <w:ind w:left="2160" w:hanging="360"/>
      </w:pPr>
      <w:rPr>
        <w:rFonts w:ascii="Wingdings" w:hAnsi="Wingdings" w:hint="default"/>
      </w:rPr>
    </w:lvl>
    <w:lvl w:ilvl="3" w:tplc="F27E6E46">
      <w:start w:val="1"/>
      <w:numFmt w:val="bullet"/>
      <w:lvlText w:val=""/>
      <w:lvlJc w:val="left"/>
      <w:pPr>
        <w:ind w:left="2880" w:hanging="360"/>
      </w:pPr>
      <w:rPr>
        <w:rFonts w:ascii="Symbol" w:hAnsi="Symbol" w:hint="default"/>
      </w:rPr>
    </w:lvl>
    <w:lvl w:ilvl="4" w:tplc="02E2DB18">
      <w:start w:val="1"/>
      <w:numFmt w:val="bullet"/>
      <w:lvlText w:val="o"/>
      <w:lvlJc w:val="left"/>
      <w:pPr>
        <w:ind w:left="3600" w:hanging="360"/>
      </w:pPr>
      <w:rPr>
        <w:rFonts w:ascii="Courier New" w:hAnsi="Courier New" w:hint="default"/>
      </w:rPr>
    </w:lvl>
    <w:lvl w:ilvl="5" w:tplc="C67C185C">
      <w:start w:val="1"/>
      <w:numFmt w:val="bullet"/>
      <w:lvlText w:val=""/>
      <w:lvlJc w:val="left"/>
      <w:pPr>
        <w:ind w:left="4320" w:hanging="360"/>
      </w:pPr>
      <w:rPr>
        <w:rFonts w:ascii="Wingdings" w:hAnsi="Wingdings" w:hint="default"/>
      </w:rPr>
    </w:lvl>
    <w:lvl w:ilvl="6" w:tplc="D2EA0762">
      <w:start w:val="1"/>
      <w:numFmt w:val="bullet"/>
      <w:lvlText w:val=""/>
      <w:lvlJc w:val="left"/>
      <w:pPr>
        <w:ind w:left="5040" w:hanging="360"/>
      </w:pPr>
      <w:rPr>
        <w:rFonts w:ascii="Symbol" w:hAnsi="Symbol" w:hint="default"/>
      </w:rPr>
    </w:lvl>
    <w:lvl w:ilvl="7" w:tplc="961C2D7C">
      <w:start w:val="1"/>
      <w:numFmt w:val="bullet"/>
      <w:lvlText w:val="o"/>
      <w:lvlJc w:val="left"/>
      <w:pPr>
        <w:ind w:left="5760" w:hanging="360"/>
      </w:pPr>
      <w:rPr>
        <w:rFonts w:ascii="Courier New" w:hAnsi="Courier New" w:hint="default"/>
      </w:rPr>
    </w:lvl>
    <w:lvl w:ilvl="8" w:tplc="4FE6A81A">
      <w:start w:val="1"/>
      <w:numFmt w:val="bullet"/>
      <w:lvlText w:val=""/>
      <w:lvlJc w:val="left"/>
      <w:pPr>
        <w:ind w:left="6480" w:hanging="360"/>
      </w:pPr>
      <w:rPr>
        <w:rFonts w:ascii="Wingdings" w:hAnsi="Wingdings" w:hint="default"/>
      </w:rPr>
    </w:lvl>
  </w:abstractNum>
  <w:abstractNum w:abstractNumId="10" w15:restartNumberingAfterBreak="0">
    <w:nsid w:val="134F782C"/>
    <w:multiLevelType w:val="multilevel"/>
    <w:tmpl w:val="036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7CB7"/>
    <w:multiLevelType w:val="hybridMultilevel"/>
    <w:tmpl w:val="6F26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30B8E"/>
    <w:multiLevelType w:val="hybridMultilevel"/>
    <w:tmpl w:val="DA44F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C41FC"/>
    <w:multiLevelType w:val="hybridMultilevel"/>
    <w:tmpl w:val="425C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633994"/>
    <w:multiLevelType w:val="hybridMultilevel"/>
    <w:tmpl w:val="E7B253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43155C"/>
    <w:multiLevelType w:val="multilevel"/>
    <w:tmpl w:val="22D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97448"/>
    <w:multiLevelType w:val="multilevel"/>
    <w:tmpl w:val="5D3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E77F9"/>
    <w:multiLevelType w:val="hybridMultilevel"/>
    <w:tmpl w:val="9FDE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51FF9"/>
    <w:multiLevelType w:val="multilevel"/>
    <w:tmpl w:val="B21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1672D"/>
    <w:multiLevelType w:val="multilevel"/>
    <w:tmpl w:val="CDA2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86715"/>
    <w:multiLevelType w:val="multilevel"/>
    <w:tmpl w:val="D26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C2918"/>
    <w:multiLevelType w:val="hybridMultilevel"/>
    <w:tmpl w:val="7EE8EE24"/>
    <w:lvl w:ilvl="0" w:tplc="0809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2" w15:restartNumberingAfterBreak="0">
    <w:nsid w:val="485D50EA"/>
    <w:multiLevelType w:val="hybridMultilevel"/>
    <w:tmpl w:val="C0B697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A074F"/>
    <w:multiLevelType w:val="hybridMultilevel"/>
    <w:tmpl w:val="282691D8"/>
    <w:lvl w:ilvl="0" w:tplc="71C62CC6">
      <w:start w:val="1"/>
      <w:numFmt w:val="bullet"/>
      <w:lvlText w:val=""/>
      <w:lvlJc w:val="left"/>
      <w:pPr>
        <w:ind w:left="720" w:hanging="360"/>
      </w:pPr>
      <w:rPr>
        <w:rFonts w:ascii="Symbol" w:hAnsi="Symbol" w:hint="default"/>
      </w:rPr>
    </w:lvl>
    <w:lvl w:ilvl="1" w:tplc="01289410">
      <w:start w:val="1"/>
      <w:numFmt w:val="bullet"/>
      <w:lvlText w:val="o"/>
      <w:lvlJc w:val="left"/>
      <w:pPr>
        <w:ind w:left="1440" w:hanging="360"/>
      </w:pPr>
      <w:rPr>
        <w:rFonts w:ascii="Courier New" w:hAnsi="Courier New" w:hint="default"/>
      </w:rPr>
    </w:lvl>
    <w:lvl w:ilvl="2" w:tplc="A1C0B9D8">
      <w:start w:val="1"/>
      <w:numFmt w:val="bullet"/>
      <w:lvlText w:val=""/>
      <w:lvlJc w:val="left"/>
      <w:pPr>
        <w:ind w:left="2160" w:hanging="360"/>
      </w:pPr>
      <w:rPr>
        <w:rFonts w:ascii="Wingdings" w:hAnsi="Wingdings" w:hint="default"/>
      </w:rPr>
    </w:lvl>
    <w:lvl w:ilvl="3" w:tplc="31C0093C">
      <w:start w:val="1"/>
      <w:numFmt w:val="bullet"/>
      <w:lvlText w:val=""/>
      <w:lvlJc w:val="left"/>
      <w:pPr>
        <w:ind w:left="2880" w:hanging="360"/>
      </w:pPr>
      <w:rPr>
        <w:rFonts w:ascii="Symbol" w:hAnsi="Symbol" w:hint="default"/>
      </w:rPr>
    </w:lvl>
    <w:lvl w:ilvl="4" w:tplc="8D602658">
      <w:start w:val="1"/>
      <w:numFmt w:val="bullet"/>
      <w:lvlText w:val="o"/>
      <w:lvlJc w:val="left"/>
      <w:pPr>
        <w:ind w:left="3600" w:hanging="360"/>
      </w:pPr>
      <w:rPr>
        <w:rFonts w:ascii="Courier New" w:hAnsi="Courier New" w:hint="default"/>
      </w:rPr>
    </w:lvl>
    <w:lvl w:ilvl="5" w:tplc="77AC6CCC">
      <w:start w:val="1"/>
      <w:numFmt w:val="bullet"/>
      <w:lvlText w:val=""/>
      <w:lvlJc w:val="left"/>
      <w:pPr>
        <w:ind w:left="4320" w:hanging="360"/>
      </w:pPr>
      <w:rPr>
        <w:rFonts w:ascii="Wingdings" w:hAnsi="Wingdings" w:hint="default"/>
      </w:rPr>
    </w:lvl>
    <w:lvl w:ilvl="6" w:tplc="5AC4AA00">
      <w:start w:val="1"/>
      <w:numFmt w:val="bullet"/>
      <w:lvlText w:val=""/>
      <w:lvlJc w:val="left"/>
      <w:pPr>
        <w:ind w:left="5040" w:hanging="360"/>
      </w:pPr>
      <w:rPr>
        <w:rFonts w:ascii="Symbol" w:hAnsi="Symbol" w:hint="default"/>
      </w:rPr>
    </w:lvl>
    <w:lvl w:ilvl="7" w:tplc="721E44EA">
      <w:start w:val="1"/>
      <w:numFmt w:val="bullet"/>
      <w:lvlText w:val="o"/>
      <w:lvlJc w:val="left"/>
      <w:pPr>
        <w:ind w:left="5760" w:hanging="360"/>
      </w:pPr>
      <w:rPr>
        <w:rFonts w:ascii="Courier New" w:hAnsi="Courier New" w:hint="default"/>
      </w:rPr>
    </w:lvl>
    <w:lvl w:ilvl="8" w:tplc="1AF46058">
      <w:start w:val="1"/>
      <w:numFmt w:val="bullet"/>
      <w:lvlText w:val=""/>
      <w:lvlJc w:val="left"/>
      <w:pPr>
        <w:ind w:left="6480" w:hanging="360"/>
      </w:pPr>
      <w:rPr>
        <w:rFonts w:ascii="Wingdings" w:hAnsi="Wingdings" w:hint="default"/>
      </w:rPr>
    </w:lvl>
  </w:abstractNum>
  <w:abstractNum w:abstractNumId="24" w15:restartNumberingAfterBreak="0">
    <w:nsid w:val="507C767E"/>
    <w:multiLevelType w:val="hybridMultilevel"/>
    <w:tmpl w:val="DCF2DD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41464"/>
    <w:multiLevelType w:val="hybridMultilevel"/>
    <w:tmpl w:val="7D24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734E"/>
    <w:multiLevelType w:val="hybridMultilevel"/>
    <w:tmpl w:val="77F45626"/>
    <w:lvl w:ilvl="0" w:tplc="4F806622">
      <w:start w:val="1"/>
      <w:numFmt w:val="bullet"/>
      <w:lvlText w:val=""/>
      <w:lvlJc w:val="left"/>
      <w:pPr>
        <w:ind w:left="1080" w:hanging="360"/>
      </w:pPr>
      <w:rPr>
        <w:rFonts w:ascii="Symbol" w:hAnsi="Symbol"/>
      </w:rPr>
    </w:lvl>
    <w:lvl w:ilvl="1" w:tplc="BE0A2BF0">
      <w:start w:val="1"/>
      <w:numFmt w:val="bullet"/>
      <w:lvlText w:val=""/>
      <w:lvlJc w:val="left"/>
      <w:pPr>
        <w:ind w:left="1080" w:hanging="360"/>
      </w:pPr>
      <w:rPr>
        <w:rFonts w:ascii="Symbol" w:hAnsi="Symbol"/>
      </w:rPr>
    </w:lvl>
    <w:lvl w:ilvl="2" w:tplc="1D5232B8">
      <w:start w:val="1"/>
      <w:numFmt w:val="bullet"/>
      <w:lvlText w:val=""/>
      <w:lvlJc w:val="left"/>
      <w:pPr>
        <w:ind w:left="1080" w:hanging="360"/>
      </w:pPr>
      <w:rPr>
        <w:rFonts w:ascii="Symbol" w:hAnsi="Symbol"/>
      </w:rPr>
    </w:lvl>
    <w:lvl w:ilvl="3" w:tplc="2E48E060">
      <w:start w:val="1"/>
      <w:numFmt w:val="bullet"/>
      <w:lvlText w:val=""/>
      <w:lvlJc w:val="left"/>
      <w:pPr>
        <w:ind w:left="1080" w:hanging="360"/>
      </w:pPr>
      <w:rPr>
        <w:rFonts w:ascii="Symbol" w:hAnsi="Symbol"/>
      </w:rPr>
    </w:lvl>
    <w:lvl w:ilvl="4" w:tplc="742C3EDC">
      <w:start w:val="1"/>
      <w:numFmt w:val="bullet"/>
      <w:lvlText w:val=""/>
      <w:lvlJc w:val="left"/>
      <w:pPr>
        <w:ind w:left="1080" w:hanging="360"/>
      </w:pPr>
      <w:rPr>
        <w:rFonts w:ascii="Symbol" w:hAnsi="Symbol"/>
      </w:rPr>
    </w:lvl>
    <w:lvl w:ilvl="5" w:tplc="CA5CC1C0">
      <w:start w:val="1"/>
      <w:numFmt w:val="bullet"/>
      <w:lvlText w:val=""/>
      <w:lvlJc w:val="left"/>
      <w:pPr>
        <w:ind w:left="1080" w:hanging="360"/>
      </w:pPr>
      <w:rPr>
        <w:rFonts w:ascii="Symbol" w:hAnsi="Symbol"/>
      </w:rPr>
    </w:lvl>
    <w:lvl w:ilvl="6" w:tplc="61EC27E4">
      <w:start w:val="1"/>
      <w:numFmt w:val="bullet"/>
      <w:lvlText w:val=""/>
      <w:lvlJc w:val="left"/>
      <w:pPr>
        <w:ind w:left="1080" w:hanging="360"/>
      </w:pPr>
      <w:rPr>
        <w:rFonts w:ascii="Symbol" w:hAnsi="Symbol"/>
      </w:rPr>
    </w:lvl>
    <w:lvl w:ilvl="7" w:tplc="A294A478">
      <w:start w:val="1"/>
      <w:numFmt w:val="bullet"/>
      <w:lvlText w:val=""/>
      <w:lvlJc w:val="left"/>
      <w:pPr>
        <w:ind w:left="1080" w:hanging="360"/>
      </w:pPr>
      <w:rPr>
        <w:rFonts w:ascii="Symbol" w:hAnsi="Symbol"/>
      </w:rPr>
    </w:lvl>
    <w:lvl w:ilvl="8" w:tplc="2712477C">
      <w:start w:val="1"/>
      <w:numFmt w:val="bullet"/>
      <w:lvlText w:val=""/>
      <w:lvlJc w:val="left"/>
      <w:pPr>
        <w:ind w:left="1080" w:hanging="360"/>
      </w:pPr>
      <w:rPr>
        <w:rFonts w:ascii="Symbol" w:hAnsi="Symbol"/>
      </w:rPr>
    </w:lvl>
  </w:abstractNum>
  <w:abstractNum w:abstractNumId="27" w15:restartNumberingAfterBreak="0">
    <w:nsid w:val="57AF141B"/>
    <w:multiLevelType w:val="hybridMultilevel"/>
    <w:tmpl w:val="9BEC1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6167E"/>
    <w:multiLevelType w:val="hybridMultilevel"/>
    <w:tmpl w:val="3550C7A8"/>
    <w:lvl w:ilvl="0" w:tplc="28C8F194">
      <w:start w:val="1"/>
      <w:numFmt w:val="bullet"/>
      <w:lvlText w:val=""/>
      <w:lvlJc w:val="left"/>
      <w:pPr>
        <w:ind w:left="1080" w:hanging="360"/>
      </w:pPr>
      <w:rPr>
        <w:rFonts w:ascii="Symbol" w:hAnsi="Symbol"/>
      </w:rPr>
    </w:lvl>
    <w:lvl w:ilvl="1" w:tplc="6E9CE442">
      <w:start w:val="1"/>
      <w:numFmt w:val="bullet"/>
      <w:lvlText w:val=""/>
      <w:lvlJc w:val="left"/>
      <w:pPr>
        <w:ind w:left="1080" w:hanging="360"/>
      </w:pPr>
      <w:rPr>
        <w:rFonts w:ascii="Symbol" w:hAnsi="Symbol"/>
      </w:rPr>
    </w:lvl>
    <w:lvl w:ilvl="2" w:tplc="4E021314">
      <w:start w:val="1"/>
      <w:numFmt w:val="bullet"/>
      <w:lvlText w:val=""/>
      <w:lvlJc w:val="left"/>
      <w:pPr>
        <w:ind w:left="1080" w:hanging="360"/>
      </w:pPr>
      <w:rPr>
        <w:rFonts w:ascii="Symbol" w:hAnsi="Symbol"/>
      </w:rPr>
    </w:lvl>
    <w:lvl w:ilvl="3" w:tplc="3D7AC208">
      <w:start w:val="1"/>
      <w:numFmt w:val="bullet"/>
      <w:lvlText w:val=""/>
      <w:lvlJc w:val="left"/>
      <w:pPr>
        <w:ind w:left="1080" w:hanging="360"/>
      </w:pPr>
      <w:rPr>
        <w:rFonts w:ascii="Symbol" w:hAnsi="Symbol"/>
      </w:rPr>
    </w:lvl>
    <w:lvl w:ilvl="4" w:tplc="4C303D96">
      <w:start w:val="1"/>
      <w:numFmt w:val="bullet"/>
      <w:lvlText w:val=""/>
      <w:lvlJc w:val="left"/>
      <w:pPr>
        <w:ind w:left="1080" w:hanging="360"/>
      </w:pPr>
      <w:rPr>
        <w:rFonts w:ascii="Symbol" w:hAnsi="Symbol"/>
      </w:rPr>
    </w:lvl>
    <w:lvl w:ilvl="5" w:tplc="2E862B84">
      <w:start w:val="1"/>
      <w:numFmt w:val="bullet"/>
      <w:lvlText w:val=""/>
      <w:lvlJc w:val="left"/>
      <w:pPr>
        <w:ind w:left="1080" w:hanging="360"/>
      </w:pPr>
      <w:rPr>
        <w:rFonts w:ascii="Symbol" w:hAnsi="Symbol"/>
      </w:rPr>
    </w:lvl>
    <w:lvl w:ilvl="6" w:tplc="E856D27C">
      <w:start w:val="1"/>
      <w:numFmt w:val="bullet"/>
      <w:lvlText w:val=""/>
      <w:lvlJc w:val="left"/>
      <w:pPr>
        <w:ind w:left="1080" w:hanging="360"/>
      </w:pPr>
      <w:rPr>
        <w:rFonts w:ascii="Symbol" w:hAnsi="Symbol"/>
      </w:rPr>
    </w:lvl>
    <w:lvl w:ilvl="7" w:tplc="9B88448E">
      <w:start w:val="1"/>
      <w:numFmt w:val="bullet"/>
      <w:lvlText w:val=""/>
      <w:lvlJc w:val="left"/>
      <w:pPr>
        <w:ind w:left="1080" w:hanging="360"/>
      </w:pPr>
      <w:rPr>
        <w:rFonts w:ascii="Symbol" w:hAnsi="Symbol"/>
      </w:rPr>
    </w:lvl>
    <w:lvl w:ilvl="8" w:tplc="63B0B9A4">
      <w:start w:val="1"/>
      <w:numFmt w:val="bullet"/>
      <w:lvlText w:val=""/>
      <w:lvlJc w:val="left"/>
      <w:pPr>
        <w:ind w:left="1080" w:hanging="360"/>
      </w:pPr>
      <w:rPr>
        <w:rFonts w:ascii="Symbol" w:hAnsi="Symbol"/>
      </w:rPr>
    </w:lvl>
  </w:abstractNum>
  <w:abstractNum w:abstractNumId="29" w15:restartNumberingAfterBreak="0">
    <w:nsid w:val="5C62738D"/>
    <w:multiLevelType w:val="multilevel"/>
    <w:tmpl w:val="7BD0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26CCB"/>
    <w:multiLevelType w:val="multilevel"/>
    <w:tmpl w:val="CD38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05D31"/>
    <w:multiLevelType w:val="hybridMultilevel"/>
    <w:tmpl w:val="E55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81633"/>
    <w:multiLevelType w:val="hybridMultilevel"/>
    <w:tmpl w:val="C1C8B304"/>
    <w:lvl w:ilvl="0" w:tplc="43489F20">
      <w:start w:val="1"/>
      <w:numFmt w:val="bullet"/>
      <w:lvlText w:val=""/>
      <w:lvlJc w:val="left"/>
      <w:pPr>
        <w:ind w:left="1080" w:hanging="360"/>
      </w:pPr>
      <w:rPr>
        <w:rFonts w:ascii="Symbol" w:hAnsi="Symbol"/>
      </w:rPr>
    </w:lvl>
    <w:lvl w:ilvl="1" w:tplc="20585C10">
      <w:start w:val="1"/>
      <w:numFmt w:val="bullet"/>
      <w:lvlText w:val=""/>
      <w:lvlJc w:val="left"/>
      <w:pPr>
        <w:ind w:left="1080" w:hanging="360"/>
      </w:pPr>
      <w:rPr>
        <w:rFonts w:ascii="Symbol" w:hAnsi="Symbol"/>
      </w:rPr>
    </w:lvl>
    <w:lvl w:ilvl="2" w:tplc="329843E0">
      <w:start w:val="1"/>
      <w:numFmt w:val="bullet"/>
      <w:lvlText w:val=""/>
      <w:lvlJc w:val="left"/>
      <w:pPr>
        <w:ind w:left="1080" w:hanging="360"/>
      </w:pPr>
      <w:rPr>
        <w:rFonts w:ascii="Symbol" w:hAnsi="Symbol"/>
      </w:rPr>
    </w:lvl>
    <w:lvl w:ilvl="3" w:tplc="7D1075DA">
      <w:start w:val="1"/>
      <w:numFmt w:val="bullet"/>
      <w:lvlText w:val=""/>
      <w:lvlJc w:val="left"/>
      <w:pPr>
        <w:ind w:left="1080" w:hanging="360"/>
      </w:pPr>
      <w:rPr>
        <w:rFonts w:ascii="Symbol" w:hAnsi="Symbol"/>
      </w:rPr>
    </w:lvl>
    <w:lvl w:ilvl="4" w:tplc="8E2CA82C">
      <w:start w:val="1"/>
      <w:numFmt w:val="bullet"/>
      <w:lvlText w:val=""/>
      <w:lvlJc w:val="left"/>
      <w:pPr>
        <w:ind w:left="1080" w:hanging="360"/>
      </w:pPr>
      <w:rPr>
        <w:rFonts w:ascii="Symbol" w:hAnsi="Symbol"/>
      </w:rPr>
    </w:lvl>
    <w:lvl w:ilvl="5" w:tplc="10E44366">
      <w:start w:val="1"/>
      <w:numFmt w:val="bullet"/>
      <w:lvlText w:val=""/>
      <w:lvlJc w:val="left"/>
      <w:pPr>
        <w:ind w:left="1080" w:hanging="360"/>
      </w:pPr>
      <w:rPr>
        <w:rFonts w:ascii="Symbol" w:hAnsi="Symbol"/>
      </w:rPr>
    </w:lvl>
    <w:lvl w:ilvl="6" w:tplc="367A64C6">
      <w:start w:val="1"/>
      <w:numFmt w:val="bullet"/>
      <w:lvlText w:val=""/>
      <w:lvlJc w:val="left"/>
      <w:pPr>
        <w:ind w:left="1080" w:hanging="360"/>
      </w:pPr>
      <w:rPr>
        <w:rFonts w:ascii="Symbol" w:hAnsi="Symbol"/>
      </w:rPr>
    </w:lvl>
    <w:lvl w:ilvl="7" w:tplc="614C0C2C">
      <w:start w:val="1"/>
      <w:numFmt w:val="bullet"/>
      <w:lvlText w:val=""/>
      <w:lvlJc w:val="left"/>
      <w:pPr>
        <w:ind w:left="1080" w:hanging="360"/>
      </w:pPr>
      <w:rPr>
        <w:rFonts w:ascii="Symbol" w:hAnsi="Symbol"/>
      </w:rPr>
    </w:lvl>
    <w:lvl w:ilvl="8" w:tplc="74BCE244">
      <w:start w:val="1"/>
      <w:numFmt w:val="bullet"/>
      <w:lvlText w:val=""/>
      <w:lvlJc w:val="left"/>
      <w:pPr>
        <w:ind w:left="1080" w:hanging="360"/>
      </w:pPr>
      <w:rPr>
        <w:rFonts w:ascii="Symbol" w:hAnsi="Symbol"/>
      </w:rPr>
    </w:lvl>
  </w:abstractNum>
  <w:abstractNum w:abstractNumId="33" w15:restartNumberingAfterBreak="0">
    <w:nsid w:val="634B7C14"/>
    <w:multiLevelType w:val="hybridMultilevel"/>
    <w:tmpl w:val="D832B56C"/>
    <w:lvl w:ilvl="0" w:tplc="A0E036B4">
      <w:start w:val="1"/>
      <w:numFmt w:val="bullet"/>
      <w:lvlText w:val=""/>
      <w:lvlJc w:val="left"/>
      <w:pPr>
        <w:ind w:left="1080" w:hanging="360"/>
      </w:pPr>
      <w:rPr>
        <w:rFonts w:ascii="Symbol" w:hAnsi="Symbol"/>
      </w:rPr>
    </w:lvl>
    <w:lvl w:ilvl="1" w:tplc="0E3ECD4C">
      <w:start w:val="1"/>
      <w:numFmt w:val="bullet"/>
      <w:lvlText w:val=""/>
      <w:lvlJc w:val="left"/>
      <w:pPr>
        <w:ind w:left="1080" w:hanging="360"/>
      </w:pPr>
      <w:rPr>
        <w:rFonts w:ascii="Symbol" w:hAnsi="Symbol"/>
      </w:rPr>
    </w:lvl>
    <w:lvl w:ilvl="2" w:tplc="79067E4A">
      <w:start w:val="1"/>
      <w:numFmt w:val="bullet"/>
      <w:lvlText w:val=""/>
      <w:lvlJc w:val="left"/>
      <w:pPr>
        <w:ind w:left="1080" w:hanging="360"/>
      </w:pPr>
      <w:rPr>
        <w:rFonts w:ascii="Symbol" w:hAnsi="Symbol"/>
      </w:rPr>
    </w:lvl>
    <w:lvl w:ilvl="3" w:tplc="74DEE968">
      <w:start w:val="1"/>
      <w:numFmt w:val="bullet"/>
      <w:lvlText w:val=""/>
      <w:lvlJc w:val="left"/>
      <w:pPr>
        <w:ind w:left="1080" w:hanging="360"/>
      </w:pPr>
      <w:rPr>
        <w:rFonts w:ascii="Symbol" w:hAnsi="Symbol"/>
      </w:rPr>
    </w:lvl>
    <w:lvl w:ilvl="4" w:tplc="DF323576">
      <w:start w:val="1"/>
      <w:numFmt w:val="bullet"/>
      <w:lvlText w:val=""/>
      <w:lvlJc w:val="left"/>
      <w:pPr>
        <w:ind w:left="1080" w:hanging="360"/>
      </w:pPr>
      <w:rPr>
        <w:rFonts w:ascii="Symbol" w:hAnsi="Symbol"/>
      </w:rPr>
    </w:lvl>
    <w:lvl w:ilvl="5" w:tplc="706AFD3C">
      <w:start w:val="1"/>
      <w:numFmt w:val="bullet"/>
      <w:lvlText w:val=""/>
      <w:lvlJc w:val="left"/>
      <w:pPr>
        <w:ind w:left="1080" w:hanging="360"/>
      </w:pPr>
      <w:rPr>
        <w:rFonts w:ascii="Symbol" w:hAnsi="Symbol"/>
      </w:rPr>
    </w:lvl>
    <w:lvl w:ilvl="6" w:tplc="9CFABCD0">
      <w:start w:val="1"/>
      <w:numFmt w:val="bullet"/>
      <w:lvlText w:val=""/>
      <w:lvlJc w:val="left"/>
      <w:pPr>
        <w:ind w:left="1080" w:hanging="360"/>
      </w:pPr>
      <w:rPr>
        <w:rFonts w:ascii="Symbol" w:hAnsi="Symbol"/>
      </w:rPr>
    </w:lvl>
    <w:lvl w:ilvl="7" w:tplc="18FA6E54">
      <w:start w:val="1"/>
      <w:numFmt w:val="bullet"/>
      <w:lvlText w:val=""/>
      <w:lvlJc w:val="left"/>
      <w:pPr>
        <w:ind w:left="1080" w:hanging="360"/>
      </w:pPr>
      <w:rPr>
        <w:rFonts w:ascii="Symbol" w:hAnsi="Symbol"/>
      </w:rPr>
    </w:lvl>
    <w:lvl w:ilvl="8" w:tplc="22DCB602">
      <w:start w:val="1"/>
      <w:numFmt w:val="bullet"/>
      <w:lvlText w:val=""/>
      <w:lvlJc w:val="left"/>
      <w:pPr>
        <w:ind w:left="1080" w:hanging="360"/>
      </w:pPr>
      <w:rPr>
        <w:rFonts w:ascii="Symbol" w:hAnsi="Symbol"/>
      </w:rPr>
    </w:lvl>
  </w:abstractNum>
  <w:abstractNum w:abstractNumId="34" w15:restartNumberingAfterBreak="0">
    <w:nsid w:val="6425260E"/>
    <w:multiLevelType w:val="hybridMultilevel"/>
    <w:tmpl w:val="9972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91154"/>
    <w:multiLevelType w:val="multilevel"/>
    <w:tmpl w:val="F6D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D62AE"/>
    <w:multiLevelType w:val="hybridMultilevel"/>
    <w:tmpl w:val="0F46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2534EC"/>
    <w:multiLevelType w:val="multilevel"/>
    <w:tmpl w:val="1AE4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B40FA"/>
    <w:multiLevelType w:val="hybridMultilevel"/>
    <w:tmpl w:val="6CDA7100"/>
    <w:lvl w:ilvl="0" w:tplc="6DB05C60">
      <w:start w:val="1"/>
      <w:numFmt w:val="bullet"/>
      <w:lvlText w:val=""/>
      <w:lvlJc w:val="left"/>
      <w:pPr>
        <w:ind w:left="720" w:hanging="360"/>
      </w:pPr>
      <w:rPr>
        <w:rFonts w:ascii="Symbol" w:hAnsi="Symbol" w:hint="default"/>
      </w:rPr>
    </w:lvl>
    <w:lvl w:ilvl="1" w:tplc="56DEF7A2">
      <w:start w:val="1"/>
      <w:numFmt w:val="bullet"/>
      <w:lvlText w:val="o"/>
      <w:lvlJc w:val="left"/>
      <w:pPr>
        <w:ind w:left="1440" w:hanging="360"/>
      </w:pPr>
      <w:rPr>
        <w:rFonts w:ascii="Courier New" w:hAnsi="Courier New" w:hint="default"/>
      </w:rPr>
    </w:lvl>
    <w:lvl w:ilvl="2" w:tplc="CCCC559C">
      <w:start w:val="1"/>
      <w:numFmt w:val="bullet"/>
      <w:lvlText w:val=""/>
      <w:lvlJc w:val="left"/>
      <w:pPr>
        <w:ind w:left="2160" w:hanging="360"/>
      </w:pPr>
      <w:rPr>
        <w:rFonts w:ascii="Wingdings" w:hAnsi="Wingdings" w:hint="default"/>
      </w:rPr>
    </w:lvl>
    <w:lvl w:ilvl="3" w:tplc="B32884E4">
      <w:start w:val="1"/>
      <w:numFmt w:val="bullet"/>
      <w:lvlText w:val=""/>
      <w:lvlJc w:val="left"/>
      <w:pPr>
        <w:ind w:left="2880" w:hanging="360"/>
      </w:pPr>
      <w:rPr>
        <w:rFonts w:ascii="Symbol" w:hAnsi="Symbol" w:hint="default"/>
      </w:rPr>
    </w:lvl>
    <w:lvl w:ilvl="4" w:tplc="92426360">
      <w:start w:val="1"/>
      <w:numFmt w:val="bullet"/>
      <w:lvlText w:val="o"/>
      <w:lvlJc w:val="left"/>
      <w:pPr>
        <w:ind w:left="3600" w:hanging="360"/>
      </w:pPr>
      <w:rPr>
        <w:rFonts w:ascii="Courier New" w:hAnsi="Courier New" w:hint="default"/>
      </w:rPr>
    </w:lvl>
    <w:lvl w:ilvl="5" w:tplc="DCBEDE02">
      <w:start w:val="1"/>
      <w:numFmt w:val="bullet"/>
      <w:lvlText w:val=""/>
      <w:lvlJc w:val="left"/>
      <w:pPr>
        <w:ind w:left="4320" w:hanging="360"/>
      </w:pPr>
      <w:rPr>
        <w:rFonts w:ascii="Wingdings" w:hAnsi="Wingdings" w:hint="default"/>
      </w:rPr>
    </w:lvl>
    <w:lvl w:ilvl="6" w:tplc="7D76AB0C">
      <w:start w:val="1"/>
      <w:numFmt w:val="bullet"/>
      <w:lvlText w:val=""/>
      <w:lvlJc w:val="left"/>
      <w:pPr>
        <w:ind w:left="5040" w:hanging="360"/>
      </w:pPr>
      <w:rPr>
        <w:rFonts w:ascii="Symbol" w:hAnsi="Symbol" w:hint="default"/>
      </w:rPr>
    </w:lvl>
    <w:lvl w:ilvl="7" w:tplc="72EE98F4">
      <w:start w:val="1"/>
      <w:numFmt w:val="bullet"/>
      <w:lvlText w:val="o"/>
      <w:lvlJc w:val="left"/>
      <w:pPr>
        <w:ind w:left="5760" w:hanging="360"/>
      </w:pPr>
      <w:rPr>
        <w:rFonts w:ascii="Courier New" w:hAnsi="Courier New" w:hint="default"/>
      </w:rPr>
    </w:lvl>
    <w:lvl w:ilvl="8" w:tplc="7548BF56">
      <w:start w:val="1"/>
      <w:numFmt w:val="bullet"/>
      <w:lvlText w:val=""/>
      <w:lvlJc w:val="left"/>
      <w:pPr>
        <w:ind w:left="6480" w:hanging="360"/>
      </w:pPr>
      <w:rPr>
        <w:rFonts w:ascii="Wingdings" w:hAnsi="Wingdings" w:hint="default"/>
      </w:rPr>
    </w:lvl>
  </w:abstractNum>
  <w:num w:numId="1" w16cid:durableId="5256670">
    <w:abstractNumId w:val="3"/>
  </w:num>
  <w:num w:numId="2" w16cid:durableId="1630547829">
    <w:abstractNumId w:val="38"/>
  </w:num>
  <w:num w:numId="3" w16cid:durableId="857352493">
    <w:abstractNumId w:val="9"/>
  </w:num>
  <w:num w:numId="4" w16cid:durableId="1268847745">
    <w:abstractNumId w:val="23"/>
  </w:num>
  <w:num w:numId="5" w16cid:durableId="1230191653">
    <w:abstractNumId w:val="10"/>
  </w:num>
  <w:num w:numId="6" w16cid:durableId="841819828">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7" w16cid:durableId="77898452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16cid:durableId="7255723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9" w16cid:durableId="82235307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16cid:durableId="133910947">
    <w:abstractNumId w:val="30"/>
  </w:num>
  <w:num w:numId="11" w16cid:durableId="15442255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2" w16cid:durableId="88587055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3" w16cid:durableId="141146434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16cid:durableId="123708922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5" w16cid:durableId="99596024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123038562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16cid:durableId="78808704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8" w16cid:durableId="963542239">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9" w16cid:durableId="1986010610">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0" w16cid:durableId="58630583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16cid:durableId="16379516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2" w16cid:durableId="287592525">
    <w:abstractNumId w:val="27"/>
  </w:num>
  <w:num w:numId="23" w16cid:durableId="1114448947">
    <w:abstractNumId w:val="24"/>
  </w:num>
  <w:num w:numId="24" w16cid:durableId="517161438">
    <w:abstractNumId w:val="22"/>
  </w:num>
  <w:num w:numId="25" w16cid:durableId="1675568162">
    <w:abstractNumId w:val="6"/>
  </w:num>
  <w:num w:numId="26" w16cid:durableId="1508867321">
    <w:abstractNumId w:val="14"/>
  </w:num>
  <w:num w:numId="27" w16cid:durableId="655307389">
    <w:abstractNumId w:val="2"/>
  </w:num>
  <w:num w:numId="28" w16cid:durableId="630018050">
    <w:abstractNumId w:val="12"/>
  </w:num>
  <w:num w:numId="29" w16cid:durableId="198707032">
    <w:abstractNumId w:val="31"/>
  </w:num>
  <w:num w:numId="30" w16cid:durableId="1023553004">
    <w:abstractNumId w:val="34"/>
  </w:num>
  <w:num w:numId="31" w16cid:durableId="252668421">
    <w:abstractNumId w:val="11"/>
  </w:num>
  <w:num w:numId="32" w16cid:durableId="72550372">
    <w:abstractNumId w:val="36"/>
  </w:num>
  <w:num w:numId="33" w16cid:durableId="367989969">
    <w:abstractNumId w:val="25"/>
  </w:num>
  <w:num w:numId="34" w16cid:durableId="1391539680">
    <w:abstractNumId w:val="5"/>
  </w:num>
  <w:num w:numId="35" w16cid:durableId="1210649547">
    <w:abstractNumId w:val="13"/>
  </w:num>
  <w:num w:numId="36" w16cid:durableId="1406807072">
    <w:abstractNumId w:val="0"/>
  </w:num>
  <w:num w:numId="37" w16cid:durableId="1318918520">
    <w:abstractNumId w:val="17"/>
  </w:num>
  <w:num w:numId="38" w16cid:durableId="1226455395">
    <w:abstractNumId w:val="21"/>
  </w:num>
  <w:num w:numId="39" w16cid:durableId="286011007">
    <w:abstractNumId w:val="1"/>
  </w:num>
  <w:num w:numId="40" w16cid:durableId="1913275432">
    <w:abstractNumId w:val="26"/>
  </w:num>
  <w:num w:numId="41" w16cid:durableId="1939219053">
    <w:abstractNumId w:val="33"/>
  </w:num>
  <w:num w:numId="42" w16cid:durableId="2068910897">
    <w:abstractNumId w:val="32"/>
  </w:num>
  <w:num w:numId="43" w16cid:durableId="625696582">
    <w:abstractNumId w:val="28"/>
  </w:num>
  <w:num w:numId="44" w16cid:durableId="308098289">
    <w:abstractNumId w:val="20"/>
  </w:num>
  <w:num w:numId="45" w16cid:durableId="148060911">
    <w:abstractNumId w:val="16"/>
  </w:num>
  <w:num w:numId="46" w16cid:durableId="6824387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D4"/>
    <w:rsid w:val="000000BC"/>
    <w:rsid w:val="000005F9"/>
    <w:rsid w:val="000107EE"/>
    <w:rsid w:val="00020C43"/>
    <w:rsid w:val="0002299F"/>
    <w:rsid w:val="0002712C"/>
    <w:rsid w:val="00027FB4"/>
    <w:rsid w:val="00032B36"/>
    <w:rsid w:val="000402B4"/>
    <w:rsid w:val="000501DF"/>
    <w:rsid w:val="00053E7B"/>
    <w:rsid w:val="00054831"/>
    <w:rsid w:val="00061685"/>
    <w:rsid w:val="000624E5"/>
    <w:rsid w:val="0006264A"/>
    <w:rsid w:val="00072714"/>
    <w:rsid w:val="00073A82"/>
    <w:rsid w:val="0007455F"/>
    <w:rsid w:val="000762F7"/>
    <w:rsid w:val="0008782B"/>
    <w:rsid w:val="0009481B"/>
    <w:rsid w:val="000A1C4D"/>
    <w:rsid w:val="000B0F24"/>
    <w:rsid w:val="000B6FA4"/>
    <w:rsid w:val="000B7D04"/>
    <w:rsid w:val="000C02F0"/>
    <w:rsid w:val="000C249D"/>
    <w:rsid w:val="000C3E3D"/>
    <w:rsid w:val="000E17AD"/>
    <w:rsid w:val="000F18C1"/>
    <w:rsid w:val="000F47AE"/>
    <w:rsid w:val="000F6BF2"/>
    <w:rsid w:val="0010254A"/>
    <w:rsid w:val="00103DF4"/>
    <w:rsid w:val="0011419D"/>
    <w:rsid w:val="0011597E"/>
    <w:rsid w:val="00115AEC"/>
    <w:rsid w:val="00117DB2"/>
    <w:rsid w:val="00124955"/>
    <w:rsid w:val="00133133"/>
    <w:rsid w:val="0013792B"/>
    <w:rsid w:val="00146238"/>
    <w:rsid w:val="00146C7A"/>
    <w:rsid w:val="0015237B"/>
    <w:rsid w:val="0016500D"/>
    <w:rsid w:val="00171639"/>
    <w:rsid w:val="001718F2"/>
    <w:rsid w:val="00175BBE"/>
    <w:rsid w:val="00186C6F"/>
    <w:rsid w:val="00191F34"/>
    <w:rsid w:val="001923EF"/>
    <w:rsid w:val="00196C2B"/>
    <w:rsid w:val="001A158A"/>
    <w:rsid w:val="001A28CB"/>
    <w:rsid w:val="001B14D6"/>
    <w:rsid w:val="001B3BB1"/>
    <w:rsid w:val="001C3F11"/>
    <w:rsid w:val="001C4B98"/>
    <w:rsid w:val="001D4073"/>
    <w:rsid w:val="001E2FC5"/>
    <w:rsid w:val="001E3955"/>
    <w:rsid w:val="001E6902"/>
    <w:rsid w:val="001F0415"/>
    <w:rsid w:val="001F08FB"/>
    <w:rsid w:val="00214842"/>
    <w:rsid w:val="002175CA"/>
    <w:rsid w:val="00220D14"/>
    <w:rsid w:val="00237580"/>
    <w:rsid w:val="002450DD"/>
    <w:rsid w:val="002471D4"/>
    <w:rsid w:val="002557E1"/>
    <w:rsid w:val="002621C5"/>
    <w:rsid w:val="00262498"/>
    <w:rsid w:val="00263F69"/>
    <w:rsid w:val="00264655"/>
    <w:rsid w:val="002647E9"/>
    <w:rsid w:val="00281EDA"/>
    <w:rsid w:val="0028435B"/>
    <w:rsid w:val="0028752B"/>
    <w:rsid w:val="00292A05"/>
    <w:rsid w:val="00293BDB"/>
    <w:rsid w:val="00297882"/>
    <w:rsid w:val="002B1837"/>
    <w:rsid w:val="002C12A6"/>
    <w:rsid w:val="002C1781"/>
    <w:rsid w:val="002C7979"/>
    <w:rsid w:val="002D0DC9"/>
    <w:rsid w:val="002D323C"/>
    <w:rsid w:val="002D36E7"/>
    <w:rsid w:val="002D72DD"/>
    <w:rsid w:val="002D7748"/>
    <w:rsid w:val="002E3CFF"/>
    <w:rsid w:val="002E62C2"/>
    <w:rsid w:val="002F1EE2"/>
    <w:rsid w:val="002F211B"/>
    <w:rsid w:val="002F6E03"/>
    <w:rsid w:val="003257A3"/>
    <w:rsid w:val="003311A7"/>
    <w:rsid w:val="00354216"/>
    <w:rsid w:val="00364183"/>
    <w:rsid w:val="003661F8"/>
    <w:rsid w:val="00366F29"/>
    <w:rsid w:val="0037077B"/>
    <w:rsid w:val="00372F74"/>
    <w:rsid w:val="0039186F"/>
    <w:rsid w:val="00396E2B"/>
    <w:rsid w:val="003A2A19"/>
    <w:rsid w:val="003A6B78"/>
    <w:rsid w:val="003B0631"/>
    <w:rsid w:val="003B30A3"/>
    <w:rsid w:val="003B4A6C"/>
    <w:rsid w:val="003B511D"/>
    <w:rsid w:val="003B566F"/>
    <w:rsid w:val="003C2B84"/>
    <w:rsid w:val="003E0830"/>
    <w:rsid w:val="003E1E5A"/>
    <w:rsid w:val="003F6B37"/>
    <w:rsid w:val="003F7EC9"/>
    <w:rsid w:val="0040023A"/>
    <w:rsid w:val="00400351"/>
    <w:rsid w:val="00412700"/>
    <w:rsid w:val="004202CB"/>
    <w:rsid w:val="00426880"/>
    <w:rsid w:val="00430DFC"/>
    <w:rsid w:val="0043319E"/>
    <w:rsid w:val="00434491"/>
    <w:rsid w:val="00445A61"/>
    <w:rsid w:val="00445D35"/>
    <w:rsid w:val="004525DE"/>
    <w:rsid w:val="0045603E"/>
    <w:rsid w:val="00477961"/>
    <w:rsid w:val="00477BAC"/>
    <w:rsid w:val="0048402D"/>
    <w:rsid w:val="0049263C"/>
    <w:rsid w:val="004C484C"/>
    <w:rsid w:val="004C5D64"/>
    <w:rsid w:val="004D0CF0"/>
    <w:rsid w:val="004D1661"/>
    <w:rsid w:val="004D1F69"/>
    <w:rsid w:val="004E6074"/>
    <w:rsid w:val="00504739"/>
    <w:rsid w:val="005073FA"/>
    <w:rsid w:val="00507C84"/>
    <w:rsid w:val="00524B2E"/>
    <w:rsid w:val="00525574"/>
    <w:rsid w:val="005314C8"/>
    <w:rsid w:val="00532059"/>
    <w:rsid w:val="00534C84"/>
    <w:rsid w:val="00543E25"/>
    <w:rsid w:val="005563E7"/>
    <w:rsid w:val="00557578"/>
    <w:rsid w:val="00575549"/>
    <w:rsid w:val="00580D15"/>
    <w:rsid w:val="00586929"/>
    <w:rsid w:val="005916D9"/>
    <w:rsid w:val="00591E87"/>
    <w:rsid w:val="00595D47"/>
    <w:rsid w:val="005A3DAB"/>
    <w:rsid w:val="005A4035"/>
    <w:rsid w:val="005A7B86"/>
    <w:rsid w:val="005B17BB"/>
    <w:rsid w:val="005C2163"/>
    <w:rsid w:val="005C3A9E"/>
    <w:rsid w:val="005C63EF"/>
    <w:rsid w:val="005C70B1"/>
    <w:rsid w:val="005D15F7"/>
    <w:rsid w:val="005D30BB"/>
    <w:rsid w:val="005E326A"/>
    <w:rsid w:val="005E60FD"/>
    <w:rsid w:val="005F0873"/>
    <w:rsid w:val="005F4CDD"/>
    <w:rsid w:val="00621CB8"/>
    <w:rsid w:val="00627C94"/>
    <w:rsid w:val="0063461B"/>
    <w:rsid w:val="006456C9"/>
    <w:rsid w:val="00651C12"/>
    <w:rsid w:val="006707B5"/>
    <w:rsid w:val="00676C9C"/>
    <w:rsid w:val="0068320C"/>
    <w:rsid w:val="0069365E"/>
    <w:rsid w:val="006A1922"/>
    <w:rsid w:val="006A4E7E"/>
    <w:rsid w:val="006C2840"/>
    <w:rsid w:val="006C4C3A"/>
    <w:rsid w:val="006D0AEF"/>
    <w:rsid w:val="006D6CEF"/>
    <w:rsid w:val="006E4827"/>
    <w:rsid w:val="00703734"/>
    <w:rsid w:val="00712B55"/>
    <w:rsid w:val="00753374"/>
    <w:rsid w:val="007552A9"/>
    <w:rsid w:val="00755F98"/>
    <w:rsid w:val="00766FD3"/>
    <w:rsid w:val="00774EA5"/>
    <w:rsid w:val="00780DA8"/>
    <w:rsid w:val="007872CA"/>
    <w:rsid w:val="0078746F"/>
    <w:rsid w:val="007A4170"/>
    <w:rsid w:val="007A69CD"/>
    <w:rsid w:val="007C14DA"/>
    <w:rsid w:val="007C61A6"/>
    <w:rsid w:val="007D2B8D"/>
    <w:rsid w:val="007E0265"/>
    <w:rsid w:val="007E161D"/>
    <w:rsid w:val="007E6EB4"/>
    <w:rsid w:val="008003E7"/>
    <w:rsid w:val="00800749"/>
    <w:rsid w:val="0080096B"/>
    <w:rsid w:val="008014AD"/>
    <w:rsid w:val="00810ABF"/>
    <w:rsid w:val="0081621A"/>
    <w:rsid w:val="00825E34"/>
    <w:rsid w:val="0084019A"/>
    <w:rsid w:val="00840F91"/>
    <w:rsid w:val="008521B5"/>
    <w:rsid w:val="00852968"/>
    <w:rsid w:val="0085747A"/>
    <w:rsid w:val="00857AEB"/>
    <w:rsid w:val="00866DBC"/>
    <w:rsid w:val="008671D6"/>
    <w:rsid w:val="00871627"/>
    <w:rsid w:val="008776C3"/>
    <w:rsid w:val="00885003"/>
    <w:rsid w:val="00886EFD"/>
    <w:rsid w:val="008960DF"/>
    <w:rsid w:val="008A045A"/>
    <w:rsid w:val="008A7452"/>
    <w:rsid w:val="008B27B6"/>
    <w:rsid w:val="008B69B0"/>
    <w:rsid w:val="008C2DDC"/>
    <w:rsid w:val="008C4665"/>
    <w:rsid w:val="008C580B"/>
    <w:rsid w:val="008D26FD"/>
    <w:rsid w:val="008E2427"/>
    <w:rsid w:val="008E47D4"/>
    <w:rsid w:val="008F11D6"/>
    <w:rsid w:val="008F2BAE"/>
    <w:rsid w:val="00907EFF"/>
    <w:rsid w:val="00907F27"/>
    <w:rsid w:val="00916099"/>
    <w:rsid w:val="009174FD"/>
    <w:rsid w:val="00924A8C"/>
    <w:rsid w:val="00927F6C"/>
    <w:rsid w:val="009317D3"/>
    <w:rsid w:val="00936938"/>
    <w:rsid w:val="00941FB1"/>
    <w:rsid w:val="009476F3"/>
    <w:rsid w:val="009547A6"/>
    <w:rsid w:val="00956EA8"/>
    <w:rsid w:val="00966424"/>
    <w:rsid w:val="00972E3A"/>
    <w:rsid w:val="00977436"/>
    <w:rsid w:val="00984EB6"/>
    <w:rsid w:val="0098571E"/>
    <w:rsid w:val="009873E3"/>
    <w:rsid w:val="00991DFB"/>
    <w:rsid w:val="00997D6B"/>
    <w:rsid w:val="009A0B93"/>
    <w:rsid w:val="009A3FFD"/>
    <w:rsid w:val="009B0C37"/>
    <w:rsid w:val="009B50AD"/>
    <w:rsid w:val="009B60AA"/>
    <w:rsid w:val="009C0C79"/>
    <w:rsid w:val="009D2B7B"/>
    <w:rsid w:val="009E424E"/>
    <w:rsid w:val="009E566A"/>
    <w:rsid w:val="009F2455"/>
    <w:rsid w:val="009F7D4D"/>
    <w:rsid w:val="00A00A4D"/>
    <w:rsid w:val="00A15B35"/>
    <w:rsid w:val="00A171B2"/>
    <w:rsid w:val="00A20138"/>
    <w:rsid w:val="00A20CB9"/>
    <w:rsid w:val="00A5164A"/>
    <w:rsid w:val="00A53085"/>
    <w:rsid w:val="00A53AA8"/>
    <w:rsid w:val="00A641E5"/>
    <w:rsid w:val="00A65253"/>
    <w:rsid w:val="00A6644E"/>
    <w:rsid w:val="00A67944"/>
    <w:rsid w:val="00A67C26"/>
    <w:rsid w:val="00A75787"/>
    <w:rsid w:val="00A80330"/>
    <w:rsid w:val="00A80CBA"/>
    <w:rsid w:val="00A8192C"/>
    <w:rsid w:val="00A91A75"/>
    <w:rsid w:val="00A92385"/>
    <w:rsid w:val="00A9294B"/>
    <w:rsid w:val="00A94CF4"/>
    <w:rsid w:val="00A97105"/>
    <w:rsid w:val="00AA2CFE"/>
    <w:rsid w:val="00AA3948"/>
    <w:rsid w:val="00AB099A"/>
    <w:rsid w:val="00AB2909"/>
    <w:rsid w:val="00AB3B74"/>
    <w:rsid w:val="00AB526C"/>
    <w:rsid w:val="00AB7EF0"/>
    <w:rsid w:val="00AC2E02"/>
    <w:rsid w:val="00AC599F"/>
    <w:rsid w:val="00AD1ABD"/>
    <w:rsid w:val="00AD1C00"/>
    <w:rsid w:val="00AD6B95"/>
    <w:rsid w:val="00AD7B24"/>
    <w:rsid w:val="00AE06E0"/>
    <w:rsid w:val="00AF2F06"/>
    <w:rsid w:val="00AF6110"/>
    <w:rsid w:val="00AF7277"/>
    <w:rsid w:val="00B0353F"/>
    <w:rsid w:val="00B13555"/>
    <w:rsid w:val="00B17BFD"/>
    <w:rsid w:val="00B23733"/>
    <w:rsid w:val="00B24028"/>
    <w:rsid w:val="00B417A4"/>
    <w:rsid w:val="00B42B9A"/>
    <w:rsid w:val="00B54474"/>
    <w:rsid w:val="00B546D6"/>
    <w:rsid w:val="00B61293"/>
    <w:rsid w:val="00B6193F"/>
    <w:rsid w:val="00B65A2B"/>
    <w:rsid w:val="00B837E8"/>
    <w:rsid w:val="00B8561E"/>
    <w:rsid w:val="00B869C6"/>
    <w:rsid w:val="00B94FE2"/>
    <w:rsid w:val="00BA13A8"/>
    <w:rsid w:val="00BA3642"/>
    <w:rsid w:val="00BA7CFA"/>
    <w:rsid w:val="00BB205E"/>
    <w:rsid w:val="00BB5A71"/>
    <w:rsid w:val="00BB5CC8"/>
    <w:rsid w:val="00BC325C"/>
    <w:rsid w:val="00BC43B1"/>
    <w:rsid w:val="00BC46A4"/>
    <w:rsid w:val="00BC6DEB"/>
    <w:rsid w:val="00BD731F"/>
    <w:rsid w:val="00BE576F"/>
    <w:rsid w:val="00BF32A2"/>
    <w:rsid w:val="00BF4EF8"/>
    <w:rsid w:val="00BF7420"/>
    <w:rsid w:val="00C0019C"/>
    <w:rsid w:val="00C00C64"/>
    <w:rsid w:val="00C0456D"/>
    <w:rsid w:val="00C047A2"/>
    <w:rsid w:val="00C10E63"/>
    <w:rsid w:val="00C10F08"/>
    <w:rsid w:val="00C12DAF"/>
    <w:rsid w:val="00C13736"/>
    <w:rsid w:val="00C14F77"/>
    <w:rsid w:val="00C20CB6"/>
    <w:rsid w:val="00C218FB"/>
    <w:rsid w:val="00C24561"/>
    <w:rsid w:val="00C2518C"/>
    <w:rsid w:val="00C26E9F"/>
    <w:rsid w:val="00C36498"/>
    <w:rsid w:val="00C373EF"/>
    <w:rsid w:val="00C377C2"/>
    <w:rsid w:val="00C6152C"/>
    <w:rsid w:val="00C73A3C"/>
    <w:rsid w:val="00C76CFC"/>
    <w:rsid w:val="00C835D8"/>
    <w:rsid w:val="00C861F5"/>
    <w:rsid w:val="00C86588"/>
    <w:rsid w:val="00C8747D"/>
    <w:rsid w:val="00C96B95"/>
    <w:rsid w:val="00CA0501"/>
    <w:rsid w:val="00CA4CD9"/>
    <w:rsid w:val="00CB4075"/>
    <w:rsid w:val="00CB681B"/>
    <w:rsid w:val="00CC1C5E"/>
    <w:rsid w:val="00CC1F94"/>
    <w:rsid w:val="00CC335B"/>
    <w:rsid w:val="00CC4A2F"/>
    <w:rsid w:val="00CC601E"/>
    <w:rsid w:val="00CD3EB6"/>
    <w:rsid w:val="00CE499F"/>
    <w:rsid w:val="00CE551F"/>
    <w:rsid w:val="00CF5A51"/>
    <w:rsid w:val="00CF76D1"/>
    <w:rsid w:val="00D00CA0"/>
    <w:rsid w:val="00D33E64"/>
    <w:rsid w:val="00D4098F"/>
    <w:rsid w:val="00D46612"/>
    <w:rsid w:val="00D55CE5"/>
    <w:rsid w:val="00D6021C"/>
    <w:rsid w:val="00D60742"/>
    <w:rsid w:val="00D75BB9"/>
    <w:rsid w:val="00D82737"/>
    <w:rsid w:val="00D90BC2"/>
    <w:rsid w:val="00D94065"/>
    <w:rsid w:val="00DA1A76"/>
    <w:rsid w:val="00DB1CB8"/>
    <w:rsid w:val="00DB2B65"/>
    <w:rsid w:val="00DB3CE1"/>
    <w:rsid w:val="00DB6B1F"/>
    <w:rsid w:val="00DC0BA8"/>
    <w:rsid w:val="00DC1730"/>
    <w:rsid w:val="00DC6D45"/>
    <w:rsid w:val="00DD1D7C"/>
    <w:rsid w:val="00DF088A"/>
    <w:rsid w:val="00DF6B2F"/>
    <w:rsid w:val="00E01A52"/>
    <w:rsid w:val="00E13CF3"/>
    <w:rsid w:val="00E144DC"/>
    <w:rsid w:val="00E175E2"/>
    <w:rsid w:val="00E22B94"/>
    <w:rsid w:val="00E273A1"/>
    <w:rsid w:val="00E365A5"/>
    <w:rsid w:val="00E42838"/>
    <w:rsid w:val="00E470A6"/>
    <w:rsid w:val="00E47751"/>
    <w:rsid w:val="00E50074"/>
    <w:rsid w:val="00E54C92"/>
    <w:rsid w:val="00E653DC"/>
    <w:rsid w:val="00E6542A"/>
    <w:rsid w:val="00E75EB8"/>
    <w:rsid w:val="00E76BE1"/>
    <w:rsid w:val="00E83EAF"/>
    <w:rsid w:val="00EA5C32"/>
    <w:rsid w:val="00EC541C"/>
    <w:rsid w:val="00ED08CC"/>
    <w:rsid w:val="00ED5D06"/>
    <w:rsid w:val="00ED7FED"/>
    <w:rsid w:val="00EE24FA"/>
    <w:rsid w:val="00EE36DD"/>
    <w:rsid w:val="00EE5AD3"/>
    <w:rsid w:val="00EE5C5B"/>
    <w:rsid w:val="00EE7FC6"/>
    <w:rsid w:val="00EF30CD"/>
    <w:rsid w:val="00EF6EA9"/>
    <w:rsid w:val="00EF7AC5"/>
    <w:rsid w:val="00F02412"/>
    <w:rsid w:val="00F10980"/>
    <w:rsid w:val="00F12791"/>
    <w:rsid w:val="00F17DE5"/>
    <w:rsid w:val="00F20F97"/>
    <w:rsid w:val="00F21D59"/>
    <w:rsid w:val="00F2280F"/>
    <w:rsid w:val="00F24103"/>
    <w:rsid w:val="00F26FF1"/>
    <w:rsid w:val="00F51567"/>
    <w:rsid w:val="00F51B50"/>
    <w:rsid w:val="00F53983"/>
    <w:rsid w:val="00F546A5"/>
    <w:rsid w:val="00F6242B"/>
    <w:rsid w:val="00F62850"/>
    <w:rsid w:val="00F64F35"/>
    <w:rsid w:val="00F664F2"/>
    <w:rsid w:val="00F724A7"/>
    <w:rsid w:val="00F77AEA"/>
    <w:rsid w:val="00F82E3A"/>
    <w:rsid w:val="00F835D3"/>
    <w:rsid w:val="00F86243"/>
    <w:rsid w:val="00F90C72"/>
    <w:rsid w:val="00F93647"/>
    <w:rsid w:val="00F9450B"/>
    <w:rsid w:val="00F95754"/>
    <w:rsid w:val="00FA065B"/>
    <w:rsid w:val="00FA11AF"/>
    <w:rsid w:val="00FA1B7C"/>
    <w:rsid w:val="00FA7678"/>
    <w:rsid w:val="00FC345E"/>
    <w:rsid w:val="00FC37C1"/>
    <w:rsid w:val="00FC434F"/>
    <w:rsid w:val="00FE3013"/>
    <w:rsid w:val="00FE31B3"/>
    <w:rsid w:val="00FF2B68"/>
    <w:rsid w:val="00FF4A3B"/>
    <w:rsid w:val="12C2F8FC"/>
    <w:rsid w:val="244FFA70"/>
    <w:rsid w:val="24C17824"/>
    <w:rsid w:val="29926CEE"/>
    <w:rsid w:val="3CE485D0"/>
    <w:rsid w:val="3E3FEEFA"/>
    <w:rsid w:val="408B34C5"/>
    <w:rsid w:val="4A5BC7E1"/>
    <w:rsid w:val="64141691"/>
    <w:rsid w:val="713431B9"/>
    <w:rsid w:val="7649B5E3"/>
    <w:rsid w:val="78A0C9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4EB8"/>
  <w15:chartTrackingRefBased/>
  <w15:docId w15:val="{C37EBBC8-203C-412C-A850-04218265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7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unhideWhenUsed/>
    <w:qFormat/>
    <w:rsid w:val="78A0C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3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7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3A1"/>
    <w:rPr>
      <w:b/>
      <w:bCs/>
    </w:rPr>
  </w:style>
  <w:style w:type="character" w:styleId="Hyperlink">
    <w:name w:val="Hyperlink"/>
    <w:basedOn w:val="DefaultParagraphFont"/>
    <w:uiPriority w:val="99"/>
    <w:unhideWhenUsed/>
    <w:rsid w:val="00E273A1"/>
    <w:rPr>
      <w:color w:val="0000FF"/>
      <w:u w:val="single"/>
    </w:rPr>
  </w:style>
  <w:style w:type="paragraph" w:styleId="ListParagraph">
    <w:name w:val="List Paragraph"/>
    <w:basedOn w:val="Normal"/>
    <w:uiPriority w:val="34"/>
    <w:qFormat/>
    <w:rsid w:val="78A0C9A7"/>
    <w:pPr>
      <w:ind w:left="720"/>
      <w:contextualSpacing/>
    </w:pPr>
  </w:style>
  <w:style w:type="character" w:styleId="UnresolvedMention">
    <w:name w:val="Unresolved Mention"/>
    <w:basedOn w:val="DefaultParagraphFont"/>
    <w:uiPriority w:val="99"/>
    <w:semiHidden/>
    <w:unhideWhenUsed/>
    <w:rsid w:val="00F64F35"/>
    <w:rPr>
      <w:color w:val="605E5C"/>
      <w:shd w:val="clear" w:color="auto" w:fill="E1DFDD"/>
    </w:rPr>
  </w:style>
  <w:style w:type="paragraph" w:styleId="Revision">
    <w:name w:val="Revision"/>
    <w:hidden/>
    <w:uiPriority w:val="99"/>
    <w:semiHidden/>
    <w:rsid w:val="00F53983"/>
    <w:pPr>
      <w:spacing w:after="0" w:line="240" w:lineRule="auto"/>
    </w:pPr>
  </w:style>
  <w:style w:type="paragraph" w:customStyle="1" w:styleId="Default">
    <w:name w:val="Default"/>
    <w:rsid w:val="00BC4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24103"/>
    <w:rPr>
      <w:sz w:val="16"/>
      <w:szCs w:val="16"/>
    </w:rPr>
  </w:style>
  <w:style w:type="paragraph" w:styleId="CommentText">
    <w:name w:val="annotation text"/>
    <w:basedOn w:val="Normal"/>
    <w:link w:val="CommentTextChar"/>
    <w:uiPriority w:val="99"/>
    <w:unhideWhenUsed/>
    <w:rsid w:val="00F24103"/>
    <w:pPr>
      <w:spacing w:line="240" w:lineRule="auto"/>
    </w:pPr>
    <w:rPr>
      <w:sz w:val="20"/>
      <w:szCs w:val="20"/>
    </w:rPr>
  </w:style>
  <w:style w:type="character" w:customStyle="1" w:styleId="CommentTextChar">
    <w:name w:val="Comment Text Char"/>
    <w:basedOn w:val="DefaultParagraphFont"/>
    <w:link w:val="CommentText"/>
    <w:uiPriority w:val="99"/>
    <w:rsid w:val="00F24103"/>
    <w:rPr>
      <w:sz w:val="20"/>
      <w:szCs w:val="20"/>
    </w:rPr>
  </w:style>
  <w:style w:type="paragraph" w:styleId="CommentSubject">
    <w:name w:val="annotation subject"/>
    <w:basedOn w:val="CommentText"/>
    <w:next w:val="CommentText"/>
    <w:link w:val="CommentSubjectChar"/>
    <w:uiPriority w:val="99"/>
    <w:semiHidden/>
    <w:unhideWhenUsed/>
    <w:rsid w:val="00F24103"/>
    <w:rPr>
      <w:b/>
      <w:bCs/>
    </w:rPr>
  </w:style>
  <w:style w:type="character" w:customStyle="1" w:styleId="CommentSubjectChar">
    <w:name w:val="Comment Subject Char"/>
    <w:basedOn w:val="CommentTextChar"/>
    <w:link w:val="CommentSubject"/>
    <w:uiPriority w:val="99"/>
    <w:semiHidden/>
    <w:rsid w:val="00F24103"/>
    <w:rPr>
      <w:b/>
      <w:bCs/>
      <w:sz w:val="20"/>
      <w:szCs w:val="20"/>
    </w:rPr>
  </w:style>
  <w:style w:type="table" w:styleId="TableGrid">
    <w:name w:val="Table Grid"/>
    <w:basedOn w:val="TableNormal"/>
    <w:uiPriority w:val="39"/>
    <w:rsid w:val="005255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1FB1"/>
    <w:rPr>
      <w:color w:val="954F72" w:themeColor="followedHyperlink"/>
      <w:u w:val="single"/>
    </w:rPr>
  </w:style>
  <w:style w:type="paragraph" w:styleId="Header">
    <w:name w:val="header"/>
    <w:basedOn w:val="Normal"/>
    <w:link w:val="HeaderChar"/>
    <w:uiPriority w:val="99"/>
    <w:unhideWhenUsed/>
    <w:rsid w:val="00A15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B35"/>
  </w:style>
  <w:style w:type="paragraph" w:styleId="Footer">
    <w:name w:val="footer"/>
    <w:basedOn w:val="Normal"/>
    <w:link w:val="FooterChar"/>
    <w:uiPriority w:val="99"/>
    <w:unhideWhenUsed/>
    <w:rsid w:val="00A15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145806">
      <w:bodyDiv w:val="1"/>
      <w:marLeft w:val="0"/>
      <w:marRight w:val="0"/>
      <w:marTop w:val="0"/>
      <w:marBottom w:val="0"/>
      <w:divBdr>
        <w:top w:val="none" w:sz="0" w:space="0" w:color="auto"/>
        <w:left w:val="none" w:sz="0" w:space="0" w:color="auto"/>
        <w:bottom w:val="none" w:sz="0" w:space="0" w:color="auto"/>
        <w:right w:val="none" w:sz="0" w:space="0" w:color="auto"/>
      </w:divBdr>
      <w:divsChild>
        <w:div w:id="1975593927">
          <w:marLeft w:val="0"/>
          <w:marRight w:val="0"/>
          <w:marTop w:val="0"/>
          <w:marBottom w:val="0"/>
          <w:divBdr>
            <w:top w:val="none" w:sz="0" w:space="0" w:color="auto"/>
            <w:left w:val="none" w:sz="0" w:space="0" w:color="auto"/>
            <w:bottom w:val="none" w:sz="0" w:space="0" w:color="auto"/>
            <w:right w:val="none" w:sz="0" w:space="0" w:color="auto"/>
          </w:divBdr>
          <w:divsChild>
            <w:div w:id="90470989">
              <w:marLeft w:val="0"/>
              <w:marRight w:val="0"/>
              <w:marTop w:val="0"/>
              <w:marBottom w:val="0"/>
              <w:divBdr>
                <w:top w:val="none" w:sz="0" w:space="0" w:color="auto"/>
                <w:left w:val="none" w:sz="0" w:space="0" w:color="auto"/>
                <w:bottom w:val="none" w:sz="0" w:space="0" w:color="auto"/>
                <w:right w:val="none" w:sz="0" w:space="0" w:color="auto"/>
              </w:divBdr>
            </w:div>
          </w:divsChild>
        </w:div>
        <w:div w:id="628970648">
          <w:marLeft w:val="0"/>
          <w:marRight w:val="0"/>
          <w:marTop w:val="0"/>
          <w:marBottom w:val="0"/>
          <w:divBdr>
            <w:top w:val="none" w:sz="0" w:space="0" w:color="auto"/>
            <w:left w:val="none" w:sz="0" w:space="0" w:color="auto"/>
            <w:bottom w:val="none" w:sz="0" w:space="0" w:color="auto"/>
            <w:right w:val="none" w:sz="0" w:space="0" w:color="auto"/>
          </w:divBdr>
          <w:divsChild>
            <w:div w:id="341788124">
              <w:marLeft w:val="0"/>
              <w:marRight w:val="0"/>
              <w:marTop w:val="0"/>
              <w:marBottom w:val="0"/>
              <w:divBdr>
                <w:top w:val="none" w:sz="0" w:space="0" w:color="auto"/>
                <w:left w:val="none" w:sz="0" w:space="0" w:color="auto"/>
                <w:bottom w:val="none" w:sz="0" w:space="0" w:color="auto"/>
                <w:right w:val="none" w:sz="0" w:space="0" w:color="auto"/>
              </w:divBdr>
            </w:div>
          </w:divsChild>
        </w:div>
        <w:div w:id="98842836">
          <w:marLeft w:val="0"/>
          <w:marRight w:val="0"/>
          <w:marTop w:val="0"/>
          <w:marBottom w:val="0"/>
          <w:divBdr>
            <w:top w:val="none" w:sz="0" w:space="0" w:color="auto"/>
            <w:left w:val="none" w:sz="0" w:space="0" w:color="auto"/>
            <w:bottom w:val="none" w:sz="0" w:space="0" w:color="auto"/>
            <w:right w:val="none" w:sz="0" w:space="0" w:color="auto"/>
          </w:divBdr>
          <w:divsChild>
            <w:div w:id="1836267007">
              <w:marLeft w:val="0"/>
              <w:marRight w:val="0"/>
              <w:marTop w:val="0"/>
              <w:marBottom w:val="0"/>
              <w:divBdr>
                <w:top w:val="none" w:sz="0" w:space="0" w:color="auto"/>
                <w:left w:val="none" w:sz="0" w:space="0" w:color="auto"/>
                <w:bottom w:val="none" w:sz="0" w:space="0" w:color="auto"/>
                <w:right w:val="none" w:sz="0" w:space="0" w:color="auto"/>
              </w:divBdr>
            </w:div>
          </w:divsChild>
        </w:div>
        <w:div w:id="1086610749">
          <w:marLeft w:val="0"/>
          <w:marRight w:val="0"/>
          <w:marTop w:val="0"/>
          <w:marBottom w:val="0"/>
          <w:divBdr>
            <w:top w:val="none" w:sz="0" w:space="0" w:color="auto"/>
            <w:left w:val="none" w:sz="0" w:space="0" w:color="auto"/>
            <w:bottom w:val="none" w:sz="0" w:space="0" w:color="auto"/>
            <w:right w:val="none" w:sz="0" w:space="0" w:color="auto"/>
          </w:divBdr>
          <w:divsChild>
            <w:div w:id="745103882">
              <w:marLeft w:val="0"/>
              <w:marRight w:val="0"/>
              <w:marTop w:val="0"/>
              <w:marBottom w:val="0"/>
              <w:divBdr>
                <w:top w:val="none" w:sz="0" w:space="0" w:color="auto"/>
                <w:left w:val="none" w:sz="0" w:space="0" w:color="auto"/>
                <w:bottom w:val="none" w:sz="0" w:space="0" w:color="auto"/>
                <w:right w:val="none" w:sz="0" w:space="0" w:color="auto"/>
              </w:divBdr>
            </w:div>
          </w:divsChild>
        </w:div>
        <w:div w:id="32115516">
          <w:marLeft w:val="0"/>
          <w:marRight w:val="0"/>
          <w:marTop w:val="0"/>
          <w:marBottom w:val="0"/>
          <w:divBdr>
            <w:top w:val="none" w:sz="0" w:space="0" w:color="auto"/>
            <w:left w:val="none" w:sz="0" w:space="0" w:color="auto"/>
            <w:bottom w:val="none" w:sz="0" w:space="0" w:color="auto"/>
            <w:right w:val="none" w:sz="0" w:space="0" w:color="auto"/>
          </w:divBdr>
          <w:divsChild>
            <w:div w:id="873268755">
              <w:marLeft w:val="0"/>
              <w:marRight w:val="0"/>
              <w:marTop w:val="0"/>
              <w:marBottom w:val="0"/>
              <w:divBdr>
                <w:top w:val="none" w:sz="0" w:space="0" w:color="auto"/>
                <w:left w:val="none" w:sz="0" w:space="0" w:color="auto"/>
                <w:bottom w:val="none" w:sz="0" w:space="0" w:color="auto"/>
                <w:right w:val="none" w:sz="0" w:space="0" w:color="auto"/>
              </w:divBdr>
            </w:div>
          </w:divsChild>
        </w:div>
        <w:div w:id="709454017">
          <w:marLeft w:val="0"/>
          <w:marRight w:val="0"/>
          <w:marTop w:val="0"/>
          <w:marBottom w:val="0"/>
          <w:divBdr>
            <w:top w:val="none" w:sz="0" w:space="0" w:color="auto"/>
            <w:left w:val="none" w:sz="0" w:space="0" w:color="auto"/>
            <w:bottom w:val="none" w:sz="0" w:space="0" w:color="auto"/>
            <w:right w:val="none" w:sz="0" w:space="0" w:color="auto"/>
          </w:divBdr>
          <w:divsChild>
            <w:div w:id="1211456940">
              <w:marLeft w:val="0"/>
              <w:marRight w:val="0"/>
              <w:marTop w:val="0"/>
              <w:marBottom w:val="0"/>
              <w:divBdr>
                <w:top w:val="none" w:sz="0" w:space="0" w:color="auto"/>
                <w:left w:val="none" w:sz="0" w:space="0" w:color="auto"/>
                <w:bottom w:val="none" w:sz="0" w:space="0" w:color="auto"/>
                <w:right w:val="none" w:sz="0" w:space="0" w:color="auto"/>
              </w:divBdr>
            </w:div>
          </w:divsChild>
        </w:div>
        <w:div w:id="178201907">
          <w:marLeft w:val="0"/>
          <w:marRight w:val="0"/>
          <w:marTop w:val="0"/>
          <w:marBottom w:val="0"/>
          <w:divBdr>
            <w:top w:val="none" w:sz="0" w:space="0" w:color="auto"/>
            <w:left w:val="none" w:sz="0" w:space="0" w:color="auto"/>
            <w:bottom w:val="none" w:sz="0" w:space="0" w:color="auto"/>
            <w:right w:val="none" w:sz="0" w:space="0" w:color="auto"/>
          </w:divBdr>
          <w:divsChild>
            <w:div w:id="1555653579">
              <w:marLeft w:val="0"/>
              <w:marRight w:val="0"/>
              <w:marTop w:val="0"/>
              <w:marBottom w:val="0"/>
              <w:divBdr>
                <w:top w:val="none" w:sz="0" w:space="0" w:color="auto"/>
                <w:left w:val="none" w:sz="0" w:space="0" w:color="auto"/>
                <w:bottom w:val="none" w:sz="0" w:space="0" w:color="auto"/>
                <w:right w:val="none" w:sz="0" w:space="0" w:color="auto"/>
              </w:divBdr>
            </w:div>
          </w:divsChild>
        </w:div>
        <w:div w:id="1032072113">
          <w:marLeft w:val="0"/>
          <w:marRight w:val="0"/>
          <w:marTop w:val="0"/>
          <w:marBottom w:val="0"/>
          <w:divBdr>
            <w:top w:val="none" w:sz="0" w:space="0" w:color="auto"/>
            <w:left w:val="none" w:sz="0" w:space="0" w:color="auto"/>
            <w:bottom w:val="none" w:sz="0" w:space="0" w:color="auto"/>
            <w:right w:val="none" w:sz="0" w:space="0" w:color="auto"/>
          </w:divBdr>
          <w:divsChild>
            <w:div w:id="9778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advic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h179b\AppData\Local\Microsoft\Windows\INetCache\Content.Outlook\K0WM37VY\www.gov.uk\government\publications\blowing-the-whistle-list-of-prescribed-people-and-bodies--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2dadf-0dc9-49e1-9e42-c49aaf4cab93" xsi:nil="true"/>
    <lcf76f155ced4ddcb4097134ff3c332f xmlns="388971c7-f163-48c6-ac2a-a72ef385c4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5AA4F-02D8-41C6-BEC5-65036CC6E898}">
  <ds:schemaRefs>
    <ds:schemaRef ds:uri="http://schemas.microsoft.com/office/2006/metadata/properties"/>
    <ds:schemaRef ds:uri="http://schemas.microsoft.com/office/infopath/2007/PartnerControls"/>
    <ds:schemaRef ds:uri="3fe2dadf-0dc9-49e1-9e42-c49aaf4cab93"/>
    <ds:schemaRef ds:uri="388971c7-f163-48c6-ac2a-a72ef385c425"/>
  </ds:schemaRefs>
</ds:datastoreItem>
</file>

<file path=customXml/itemProps2.xml><?xml version="1.0" encoding="utf-8"?>
<ds:datastoreItem xmlns:ds="http://schemas.openxmlformats.org/officeDocument/2006/customXml" ds:itemID="{DE2D0FB5-480C-4031-81A0-B0FF2CA2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67D2D-4AC0-4F01-A08A-E5A6C8268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Branney</dc:creator>
  <cp:keywords/>
  <dc:description/>
  <cp:lastModifiedBy>Amber Higgins</cp:lastModifiedBy>
  <cp:revision>2</cp:revision>
  <cp:lastPrinted>2026-04-08T07:24:00Z</cp:lastPrinted>
  <dcterms:created xsi:type="dcterms:W3CDTF">2026-06-05T08:39:00Z</dcterms:created>
  <dcterms:modified xsi:type="dcterms:W3CDTF">2026-06-05T08:39:00Z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