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19A4" w14:textId="77777777" w:rsidR="005C6BA5" w:rsidRPr="00D04EEA" w:rsidRDefault="005C6BA5" w:rsidP="006D794B">
      <w:pPr>
        <w:jc w:val="both"/>
        <w:rPr>
          <w:rFonts w:ascii="Arial" w:hAnsi="Arial" w:cs="Arial"/>
          <w:b/>
          <w:bCs/>
          <w:caps/>
          <w:sz w:val="24"/>
          <w:szCs w:val="24"/>
        </w:rPr>
      </w:pPr>
      <w:r w:rsidRPr="00D04EEA">
        <w:rPr>
          <w:rFonts w:ascii="Arial" w:hAnsi="Arial" w:cs="Arial"/>
          <w:b/>
          <w:bCs/>
          <w:caps/>
          <w:sz w:val="24"/>
          <w:szCs w:val="24"/>
        </w:rPr>
        <w:t xml:space="preserve">    </w:t>
      </w:r>
      <w:r w:rsidR="00A95214" w:rsidRPr="00D04EEA">
        <w:rPr>
          <w:rFonts w:ascii="Arial" w:hAnsi="Arial" w:cs="Arial"/>
          <w:b/>
          <w:bCs/>
          <w:caps/>
          <w:noProof/>
          <w:sz w:val="24"/>
          <w:szCs w:val="24"/>
        </w:rPr>
        <w:drawing>
          <wp:inline distT="0" distB="0" distL="0" distR="0" wp14:anchorId="65B0A85D" wp14:editId="4537E4E1">
            <wp:extent cx="182435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4355" cy="628650"/>
                    </a:xfrm>
                    <a:prstGeom prst="rect">
                      <a:avLst/>
                    </a:prstGeom>
                    <a:noFill/>
                    <a:ln>
                      <a:noFill/>
                    </a:ln>
                  </pic:spPr>
                </pic:pic>
              </a:graphicData>
            </a:graphic>
          </wp:inline>
        </w:drawing>
      </w:r>
    </w:p>
    <w:p w14:paraId="355F7DD9" w14:textId="55077E05" w:rsidR="005C6BA5" w:rsidRPr="00B86A9B" w:rsidRDefault="005C6BA5" w:rsidP="00E14980">
      <w:pPr>
        <w:keepNext/>
        <w:spacing w:after="120"/>
        <w:jc w:val="center"/>
        <w:rPr>
          <w:rFonts w:ascii="Arial" w:hAnsi="Arial" w:cs="Arial"/>
          <w:b/>
          <w:bCs/>
          <w:sz w:val="28"/>
          <w:szCs w:val="28"/>
        </w:rPr>
      </w:pPr>
      <w:bookmarkStart w:id="0" w:name="_Hlk212446312"/>
      <w:r w:rsidRPr="00B86A9B">
        <w:rPr>
          <w:rFonts w:ascii="Arial" w:hAnsi="Arial" w:cs="Arial"/>
          <w:b/>
          <w:bCs/>
          <w:sz w:val="28"/>
          <w:szCs w:val="28"/>
        </w:rPr>
        <w:t>Court</w:t>
      </w:r>
    </w:p>
    <w:p w14:paraId="095E0DCE" w14:textId="27334DB1" w:rsidR="00C22DF6" w:rsidRPr="00B86A9B" w:rsidRDefault="005C6BA5" w:rsidP="00C22DF6">
      <w:pPr>
        <w:keepNext/>
        <w:spacing w:before="240" w:after="120"/>
        <w:jc w:val="center"/>
        <w:rPr>
          <w:rFonts w:ascii="Arial" w:hAnsi="Arial" w:cs="Arial"/>
          <w:b/>
          <w:bCs/>
          <w:sz w:val="28"/>
          <w:szCs w:val="28"/>
        </w:rPr>
      </w:pPr>
      <w:r w:rsidRPr="00B86A9B">
        <w:rPr>
          <w:rFonts w:ascii="Arial" w:hAnsi="Arial" w:cs="Arial"/>
          <w:b/>
          <w:bCs/>
          <w:sz w:val="28"/>
          <w:szCs w:val="28"/>
        </w:rPr>
        <w:t>Minute of Meeting held on</w:t>
      </w:r>
      <w:r w:rsidR="00E6640B">
        <w:rPr>
          <w:rFonts w:ascii="Arial" w:hAnsi="Arial" w:cs="Arial"/>
          <w:b/>
          <w:bCs/>
          <w:sz w:val="28"/>
          <w:szCs w:val="28"/>
        </w:rPr>
        <w:t xml:space="preserve"> </w:t>
      </w:r>
      <w:r w:rsidR="00A254BE">
        <w:rPr>
          <w:rFonts w:ascii="Arial" w:hAnsi="Arial" w:cs="Arial"/>
          <w:b/>
          <w:bCs/>
          <w:sz w:val="28"/>
          <w:szCs w:val="28"/>
        </w:rPr>
        <w:t xml:space="preserve">11 February </w:t>
      </w:r>
      <w:r w:rsidR="00515226" w:rsidRPr="00B86A9B">
        <w:rPr>
          <w:rFonts w:ascii="Arial" w:hAnsi="Arial" w:cs="Arial"/>
          <w:b/>
          <w:bCs/>
          <w:sz w:val="28"/>
          <w:szCs w:val="28"/>
        </w:rPr>
        <w:t>202</w:t>
      </w:r>
      <w:r w:rsidR="00A254BE">
        <w:rPr>
          <w:rFonts w:ascii="Arial" w:hAnsi="Arial" w:cs="Arial"/>
          <w:b/>
          <w:bCs/>
          <w:sz w:val="28"/>
          <w:szCs w:val="28"/>
        </w:rPr>
        <w:t>6</w:t>
      </w:r>
      <w:r w:rsidR="00E6640B">
        <w:rPr>
          <w:rFonts w:ascii="Arial" w:hAnsi="Arial" w:cs="Arial"/>
          <w:b/>
          <w:bCs/>
          <w:sz w:val="28"/>
          <w:szCs w:val="28"/>
        </w:rPr>
        <w:t xml:space="preserve"> </w:t>
      </w:r>
      <w:r w:rsidR="00C22DF6">
        <w:rPr>
          <w:rFonts w:ascii="Arial" w:hAnsi="Arial" w:cs="Arial"/>
          <w:b/>
          <w:bCs/>
          <w:sz w:val="28"/>
          <w:szCs w:val="28"/>
        </w:rPr>
        <w:t xml:space="preserve">held </w:t>
      </w:r>
      <w:r w:rsidR="002C0502">
        <w:rPr>
          <w:rFonts w:ascii="Arial" w:hAnsi="Arial" w:cs="Arial"/>
          <w:b/>
          <w:bCs/>
          <w:sz w:val="28"/>
          <w:szCs w:val="28"/>
        </w:rPr>
        <w:t xml:space="preserve">in the Senate Room and </w:t>
      </w:r>
      <w:r w:rsidR="009A45D9">
        <w:rPr>
          <w:rFonts w:ascii="Arial" w:hAnsi="Arial" w:cs="Arial"/>
          <w:b/>
          <w:bCs/>
          <w:sz w:val="28"/>
          <w:szCs w:val="28"/>
        </w:rPr>
        <w:t>via Zoom</w:t>
      </w:r>
    </w:p>
    <w:p w14:paraId="5F28B68E" w14:textId="77777777" w:rsidR="004F5009" w:rsidRDefault="004F5009" w:rsidP="003F1095">
      <w:pPr>
        <w:jc w:val="both"/>
        <w:rPr>
          <w:rFonts w:ascii="Arial" w:eastAsiaTheme="minorEastAsia" w:hAnsi="Arial" w:cs="Arial"/>
          <w:b/>
          <w:bCs/>
          <w:sz w:val="22"/>
          <w:szCs w:val="22"/>
        </w:rPr>
      </w:pPr>
    </w:p>
    <w:p w14:paraId="37F04352" w14:textId="77777777" w:rsidR="004006F0" w:rsidRPr="00B86A9B" w:rsidRDefault="004006F0" w:rsidP="003F1095">
      <w:pPr>
        <w:jc w:val="both"/>
        <w:rPr>
          <w:rFonts w:ascii="Arial" w:eastAsiaTheme="minorEastAsia" w:hAnsi="Arial" w:cs="Arial"/>
          <w:b/>
          <w:bCs/>
          <w:sz w:val="22"/>
          <w:szCs w:val="22"/>
        </w:rPr>
      </w:pPr>
    </w:p>
    <w:p w14:paraId="1753838C" w14:textId="77777777" w:rsidR="005C6BA5" w:rsidRPr="00207522" w:rsidRDefault="005C6BA5" w:rsidP="003F1095">
      <w:pPr>
        <w:jc w:val="both"/>
        <w:rPr>
          <w:rFonts w:ascii="Arial" w:eastAsiaTheme="minorEastAsia" w:hAnsi="Arial" w:cs="Arial"/>
          <w:b/>
          <w:bCs/>
          <w:sz w:val="22"/>
          <w:szCs w:val="22"/>
        </w:rPr>
      </w:pPr>
      <w:r w:rsidRPr="00207522">
        <w:rPr>
          <w:rFonts w:ascii="Arial" w:eastAsiaTheme="minorEastAsia" w:hAnsi="Arial" w:cs="Arial"/>
          <w:b/>
          <w:bCs/>
          <w:sz w:val="22"/>
          <w:szCs w:val="22"/>
        </w:rPr>
        <w:t>Present:</w:t>
      </w:r>
    </w:p>
    <w:p w14:paraId="79EA54C4" w14:textId="617C1B13" w:rsidR="00D37D2B" w:rsidRPr="00207522" w:rsidRDefault="00E6640B" w:rsidP="00E6640B">
      <w:pPr>
        <w:spacing w:after="120"/>
        <w:jc w:val="both"/>
        <w:rPr>
          <w:rFonts w:ascii="Arial" w:hAnsi="Arial" w:cs="Arial"/>
          <w:b/>
          <w:bCs/>
          <w:sz w:val="22"/>
          <w:szCs w:val="22"/>
        </w:rPr>
      </w:pPr>
      <w:bookmarkStart w:id="1" w:name="_Hlk80804069"/>
      <w:r w:rsidRPr="00207522">
        <w:rPr>
          <w:rFonts w:ascii="Arial" w:eastAsiaTheme="minorEastAsia" w:hAnsi="Arial" w:cs="Arial"/>
          <w:sz w:val="22"/>
          <w:szCs w:val="22"/>
        </w:rPr>
        <w:t xml:space="preserve">Gavin Stewart </w:t>
      </w:r>
      <w:r w:rsidR="00C241BE" w:rsidRPr="00207522">
        <w:rPr>
          <w:rFonts w:ascii="Arial" w:eastAsiaTheme="minorEastAsia" w:hAnsi="Arial" w:cs="Arial"/>
          <w:sz w:val="22"/>
          <w:szCs w:val="22"/>
        </w:rPr>
        <w:t>Co-opted Member (Convener of Court),</w:t>
      </w:r>
      <w:r w:rsidR="00FE11DC" w:rsidRPr="00207522">
        <w:rPr>
          <w:rFonts w:ascii="Arial" w:hAnsi="Arial" w:cs="Arial"/>
          <w:sz w:val="22"/>
          <w:szCs w:val="22"/>
        </w:rPr>
        <w:t xml:space="preserve"> </w:t>
      </w:r>
      <w:r w:rsidR="006E752A" w:rsidRPr="00207522">
        <w:rPr>
          <w:rFonts w:ascii="Arial" w:hAnsi="Arial" w:cs="Arial"/>
          <w:sz w:val="22"/>
          <w:szCs w:val="22"/>
        </w:rPr>
        <w:t xml:space="preserve">Dr Ghassan Abu-Sittah (Rector (Via Zoom for part of the meeting)), </w:t>
      </w:r>
      <w:r w:rsidR="00D71DB6" w:rsidRPr="00207522">
        <w:rPr>
          <w:rFonts w:ascii="Arial" w:hAnsi="Arial" w:cs="Arial"/>
          <w:sz w:val="22"/>
          <w:szCs w:val="22"/>
        </w:rPr>
        <w:t xml:space="preserve"> </w:t>
      </w:r>
      <w:r w:rsidR="004B0018" w:rsidRPr="00207522">
        <w:rPr>
          <w:rFonts w:ascii="Arial" w:hAnsi="Arial" w:cs="Arial"/>
          <w:sz w:val="22"/>
          <w:szCs w:val="22"/>
        </w:rPr>
        <w:t xml:space="preserve">Cllr Susan Aitken (Glasgow City Council Assessor), </w:t>
      </w:r>
      <w:r w:rsidR="00207522" w:rsidRPr="00207522">
        <w:rPr>
          <w:rFonts w:ascii="Arial" w:hAnsi="Arial" w:cs="Arial"/>
          <w:sz w:val="22"/>
          <w:szCs w:val="22"/>
        </w:rPr>
        <w:t xml:space="preserve">CJ Adebayo </w:t>
      </w:r>
      <w:proofErr w:type="spellStart"/>
      <w:r w:rsidR="00207522" w:rsidRPr="00207522">
        <w:rPr>
          <w:rFonts w:ascii="Arial" w:hAnsi="Arial" w:cs="Arial"/>
          <w:sz w:val="22"/>
          <w:szCs w:val="22"/>
        </w:rPr>
        <w:t>Omoaka</w:t>
      </w:r>
      <w:proofErr w:type="spellEnd"/>
      <w:r w:rsidR="00207522" w:rsidRPr="00207522">
        <w:rPr>
          <w:rFonts w:ascii="Arial" w:hAnsi="Arial" w:cs="Arial"/>
          <w:sz w:val="22"/>
          <w:szCs w:val="22"/>
        </w:rPr>
        <w:t xml:space="preserve"> (SRC Assessor), </w:t>
      </w:r>
      <w:r w:rsidR="003D3CC0" w:rsidRPr="00207522">
        <w:rPr>
          <w:rFonts w:ascii="Arial" w:eastAsiaTheme="minorEastAsia" w:hAnsi="Arial" w:cs="Arial"/>
          <w:sz w:val="22"/>
          <w:szCs w:val="22"/>
        </w:rPr>
        <w:t>Professor Sarah Armstrong (</w:t>
      </w:r>
      <w:r w:rsidR="003D3CC0" w:rsidRPr="00207522">
        <w:rPr>
          <w:rFonts w:ascii="Arial" w:hAnsi="Arial" w:cs="Arial"/>
          <w:sz w:val="22"/>
          <w:szCs w:val="22"/>
        </w:rPr>
        <w:t>Elected Academic Staff Member</w:t>
      </w:r>
      <w:r w:rsidR="003D3CC0" w:rsidRPr="00207522">
        <w:rPr>
          <w:rFonts w:ascii="Arial" w:eastAsiaTheme="minorEastAsia" w:hAnsi="Arial" w:cs="Arial"/>
          <w:sz w:val="22"/>
          <w:szCs w:val="22"/>
        </w:rPr>
        <w:t xml:space="preserve">), </w:t>
      </w:r>
      <w:r w:rsidRPr="00207522">
        <w:rPr>
          <w:rFonts w:ascii="Arial" w:eastAsiaTheme="minorEastAsia" w:hAnsi="Arial" w:cs="Arial"/>
          <w:sz w:val="22"/>
          <w:szCs w:val="22"/>
        </w:rPr>
        <w:t>Professor Tara Brendle (</w:t>
      </w:r>
      <w:r w:rsidRPr="00207522">
        <w:rPr>
          <w:rFonts w:ascii="Arial" w:hAnsi="Arial" w:cs="Arial"/>
          <w:sz w:val="22"/>
          <w:szCs w:val="22"/>
        </w:rPr>
        <w:t>Elected Academic Staff Member</w:t>
      </w:r>
      <w:r w:rsidRPr="00207522">
        <w:rPr>
          <w:rFonts w:ascii="Arial" w:eastAsiaTheme="minorEastAsia" w:hAnsi="Arial" w:cs="Arial"/>
          <w:sz w:val="22"/>
          <w:szCs w:val="22"/>
        </w:rPr>
        <w:t xml:space="preserve">), </w:t>
      </w:r>
      <w:r w:rsidR="00D71DB6" w:rsidRPr="00207522">
        <w:rPr>
          <w:rFonts w:ascii="Arial" w:hAnsi="Arial" w:cs="Arial"/>
          <w:sz w:val="22"/>
          <w:szCs w:val="22"/>
        </w:rPr>
        <w:t xml:space="preserve">Duncan Calvert (SRC President), </w:t>
      </w:r>
      <w:r w:rsidRPr="00207522">
        <w:rPr>
          <w:rFonts w:asciiTheme="minorBidi" w:hAnsiTheme="minorBidi" w:cstheme="minorBidi"/>
          <w:sz w:val="22"/>
          <w:szCs w:val="22"/>
        </w:rPr>
        <w:t>Kerry Christie (Co-opted member),</w:t>
      </w:r>
      <w:r w:rsidR="00D71DB6" w:rsidRPr="00207522">
        <w:rPr>
          <w:rFonts w:asciiTheme="minorBidi" w:hAnsiTheme="minorBidi" w:cstheme="minorBidi"/>
          <w:sz w:val="22"/>
          <w:szCs w:val="22"/>
        </w:rPr>
        <w:t xml:space="preserve"> Professor Ben Colburn (</w:t>
      </w:r>
      <w:r w:rsidR="00D71DB6" w:rsidRPr="00207522">
        <w:rPr>
          <w:rFonts w:ascii="Arial" w:hAnsi="Arial" w:cs="Arial"/>
          <w:sz w:val="22"/>
          <w:szCs w:val="22"/>
        </w:rPr>
        <w:t>Elected Academic Staff Member</w:t>
      </w:r>
      <w:r w:rsidR="00D71DB6" w:rsidRPr="00207522">
        <w:rPr>
          <w:rFonts w:ascii="Arial" w:eastAsiaTheme="minorEastAsia" w:hAnsi="Arial" w:cs="Arial"/>
          <w:sz w:val="22"/>
          <w:szCs w:val="22"/>
        </w:rPr>
        <w:t>),</w:t>
      </w:r>
      <w:r w:rsidR="00ED4F47" w:rsidRPr="00207522">
        <w:rPr>
          <w:rFonts w:ascii="Arial" w:hAnsi="Arial" w:cs="Arial"/>
          <w:sz w:val="22"/>
          <w:szCs w:val="22"/>
        </w:rPr>
        <w:t xml:space="preserve"> </w:t>
      </w:r>
      <w:r w:rsidR="004B0018" w:rsidRPr="00207522">
        <w:rPr>
          <w:rFonts w:ascii="Arial" w:eastAsiaTheme="minorEastAsia" w:hAnsi="Arial" w:cs="Arial"/>
          <w:sz w:val="22"/>
          <w:szCs w:val="22"/>
        </w:rPr>
        <w:t>Professor Nicola Dandridge (</w:t>
      </w:r>
      <w:r w:rsidR="004B0018" w:rsidRPr="00207522">
        <w:rPr>
          <w:rFonts w:ascii="Arial" w:hAnsi="Arial" w:cs="Arial"/>
          <w:sz w:val="22"/>
          <w:szCs w:val="22"/>
        </w:rPr>
        <w:t>Co-opted Member)</w:t>
      </w:r>
      <w:r w:rsidR="004B0018">
        <w:rPr>
          <w:rFonts w:ascii="Arial" w:hAnsi="Arial" w:cs="Arial"/>
          <w:sz w:val="22"/>
          <w:szCs w:val="22"/>
        </w:rPr>
        <w:t>,</w:t>
      </w:r>
      <w:r w:rsidR="00ED4F47" w:rsidRPr="00207522">
        <w:rPr>
          <w:rFonts w:ascii="Arial" w:hAnsi="Arial" w:cs="Arial"/>
          <w:sz w:val="22"/>
          <w:szCs w:val="22"/>
        </w:rPr>
        <w:t xml:space="preserve"> </w:t>
      </w:r>
      <w:r w:rsidR="00451546" w:rsidRPr="00207522">
        <w:rPr>
          <w:rFonts w:ascii="Arial" w:hAnsi="Arial" w:cs="Arial"/>
          <w:sz w:val="22"/>
          <w:szCs w:val="22"/>
        </w:rPr>
        <w:t>Stuart Hoggan (</w:t>
      </w:r>
      <w:r w:rsidR="00451546" w:rsidRPr="00207522">
        <w:rPr>
          <w:rFonts w:ascii="Arial" w:eastAsiaTheme="minorEastAsia" w:hAnsi="Arial" w:cs="Arial"/>
          <w:sz w:val="22"/>
          <w:szCs w:val="22"/>
        </w:rPr>
        <w:t xml:space="preserve">General Council Assessor), </w:t>
      </w:r>
      <w:r w:rsidR="003D3CC0" w:rsidRPr="00207522">
        <w:rPr>
          <w:rFonts w:ascii="Arial" w:eastAsiaTheme="minorEastAsia" w:hAnsi="Arial" w:cs="Arial"/>
          <w:sz w:val="22"/>
          <w:szCs w:val="22"/>
        </w:rPr>
        <w:t xml:space="preserve">Dr Bo Hu (Chancellor’s Assessor), </w:t>
      </w:r>
      <w:r w:rsidR="004B0018" w:rsidRPr="00207522">
        <w:rPr>
          <w:rFonts w:ascii="Arial" w:hAnsi="Arial" w:cs="Arial"/>
          <w:sz w:val="22"/>
          <w:szCs w:val="22"/>
        </w:rPr>
        <w:t>Laic Khalique (Co-opted Member)</w:t>
      </w:r>
      <w:r w:rsidR="004B0018" w:rsidRPr="00207522">
        <w:rPr>
          <w:rFonts w:ascii="Arial" w:eastAsiaTheme="minorEastAsia" w:hAnsi="Arial" w:cs="Arial"/>
          <w:sz w:val="22"/>
          <w:szCs w:val="22"/>
        </w:rPr>
        <w:t xml:space="preserve"> </w:t>
      </w:r>
      <w:r w:rsidR="006E752A" w:rsidRPr="00207522">
        <w:rPr>
          <w:rFonts w:ascii="Arial" w:hAnsi="Arial" w:cs="Arial"/>
          <w:sz w:val="22"/>
          <w:szCs w:val="22"/>
        </w:rPr>
        <w:t>Mr Christopher Kennedy (Elected Professional Services Representative</w:t>
      </w:r>
      <w:r w:rsidR="004B0018" w:rsidRPr="00207522">
        <w:rPr>
          <w:rFonts w:ascii="Arial" w:hAnsi="Arial" w:cs="Arial"/>
          <w:sz w:val="22"/>
          <w:szCs w:val="22"/>
        </w:rPr>
        <w:t>(Via Zoom for part of the meeting)</w:t>
      </w:r>
      <w:r w:rsidR="006E752A" w:rsidRPr="00207522">
        <w:rPr>
          <w:rFonts w:ascii="Arial" w:hAnsi="Arial" w:cs="Arial"/>
          <w:sz w:val="22"/>
          <w:szCs w:val="22"/>
        </w:rPr>
        <w:t xml:space="preserve">), </w:t>
      </w:r>
      <w:r w:rsidR="00C11939" w:rsidRPr="00207522">
        <w:rPr>
          <w:rFonts w:ascii="Arial" w:hAnsi="Arial" w:cs="Arial"/>
          <w:sz w:val="22"/>
          <w:szCs w:val="22"/>
        </w:rPr>
        <w:t xml:space="preserve">Jonathan Loukes </w:t>
      </w:r>
      <w:r w:rsidR="00C11939" w:rsidRPr="00207522">
        <w:rPr>
          <w:rFonts w:ascii="Arial" w:eastAsiaTheme="minorEastAsia" w:hAnsi="Arial" w:cs="Arial"/>
          <w:sz w:val="22"/>
          <w:szCs w:val="22"/>
        </w:rPr>
        <w:t>(Co-opted Member</w:t>
      </w:r>
      <w:r w:rsidR="004B0018" w:rsidRPr="00207522">
        <w:rPr>
          <w:rFonts w:ascii="Arial" w:hAnsi="Arial" w:cs="Arial"/>
          <w:sz w:val="22"/>
          <w:szCs w:val="22"/>
        </w:rPr>
        <w:t>(Via Zoom for part of the meeting)</w:t>
      </w:r>
      <w:r w:rsidR="00C11939" w:rsidRPr="00207522">
        <w:rPr>
          <w:rFonts w:ascii="Arial" w:hAnsi="Arial" w:cs="Arial"/>
          <w:sz w:val="22"/>
          <w:szCs w:val="22"/>
        </w:rPr>
        <w:t xml:space="preserve">), </w:t>
      </w:r>
      <w:r w:rsidR="00D71DB6" w:rsidRPr="00207522">
        <w:rPr>
          <w:rFonts w:ascii="Arial" w:hAnsi="Arial" w:cs="Arial"/>
          <w:sz w:val="22"/>
          <w:szCs w:val="22"/>
        </w:rPr>
        <w:t xml:space="preserve"> Duncan Lowther (Trade Union Nominee), Lorra</w:t>
      </w:r>
      <w:r w:rsidR="009B37B5">
        <w:rPr>
          <w:rFonts w:ascii="Arial" w:hAnsi="Arial" w:cs="Arial"/>
          <w:sz w:val="22"/>
          <w:szCs w:val="22"/>
        </w:rPr>
        <w:t>i</w:t>
      </w:r>
      <w:r w:rsidR="00D71DB6" w:rsidRPr="00207522">
        <w:rPr>
          <w:rFonts w:ascii="Arial" w:hAnsi="Arial" w:cs="Arial"/>
          <w:sz w:val="22"/>
          <w:szCs w:val="22"/>
        </w:rPr>
        <w:t xml:space="preserve">ne McMillan (Co-opted Member), </w:t>
      </w:r>
      <w:r w:rsidR="003D3CC0" w:rsidRPr="00207522">
        <w:rPr>
          <w:rFonts w:ascii="Arial" w:eastAsiaTheme="minorEastAsia" w:hAnsi="Arial" w:cs="Arial"/>
          <w:sz w:val="22"/>
          <w:szCs w:val="22"/>
        </w:rPr>
        <w:t>Professor Richard Reeve (</w:t>
      </w:r>
      <w:r w:rsidR="00D71DB6" w:rsidRPr="00207522">
        <w:rPr>
          <w:rFonts w:ascii="Arial" w:hAnsi="Arial" w:cs="Arial"/>
          <w:sz w:val="22"/>
          <w:szCs w:val="22"/>
        </w:rPr>
        <w:t>Elected Academic Staff Member</w:t>
      </w:r>
      <w:r w:rsidR="00D71DB6" w:rsidRPr="00207522">
        <w:rPr>
          <w:rFonts w:ascii="Arial" w:eastAsiaTheme="minorEastAsia" w:hAnsi="Arial" w:cs="Arial"/>
          <w:sz w:val="22"/>
          <w:szCs w:val="22"/>
        </w:rPr>
        <w:t>)</w:t>
      </w:r>
      <w:r w:rsidRPr="00207522">
        <w:rPr>
          <w:rFonts w:ascii="Arial" w:eastAsiaTheme="minorEastAsia" w:hAnsi="Arial" w:cs="Arial"/>
          <w:sz w:val="22"/>
          <w:szCs w:val="22"/>
        </w:rPr>
        <w:t>,</w:t>
      </w:r>
      <w:r w:rsidR="00F544CA" w:rsidRPr="00207522">
        <w:rPr>
          <w:rFonts w:ascii="Arial" w:hAnsi="Arial" w:cs="Arial"/>
          <w:sz w:val="22"/>
          <w:szCs w:val="22"/>
        </w:rPr>
        <w:t xml:space="preserve"> </w:t>
      </w:r>
      <w:r w:rsidR="00207522" w:rsidRPr="00207522">
        <w:rPr>
          <w:rFonts w:ascii="Arial" w:hAnsi="Arial" w:cs="Arial"/>
          <w:sz w:val="22"/>
          <w:szCs w:val="22"/>
        </w:rPr>
        <w:t>Professor Andy Schofield (Principal and Vice Chancellor),</w:t>
      </w:r>
      <w:r w:rsidR="007064A2" w:rsidRPr="007064A2">
        <w:rPr>
          <w:rFonts w:ascii="Arial" w:hAnsi="Arial" w:cs="Arial"/>
          <w:sz w:val="22"/>
          <w:szCs w:val="22"/>
        </w:rPr>
        <w:t xml:space="preserve"> </w:t>
      </w:r>
      <w:r w:rsidR="007064A2" w:rsidRPr="00207522">
        <w:rPr>
          <w:rFonts w:ascii="Arial" w:hAnsi="Arial" w:cs="Arial"/>
          <w:sz w:val="22"/>
          <w:szCs w:val="22"/>
        </w:rPr>
        <w:t>Martin Sinclair</w:t>
      </w:r>
      <w:r w:rsidR="007064A2">
        <w:rPr>
          <w:rFonts w:ascii="Arial" w:eastAsiaTheme="minorEastAsia" w:hAnsi="Arial" w:cs="Arial"/>
          <w:sz w:val="22"/>
          <w:szCs w:val="22"/>
        </w:rPr>
        <w:t xml:space="preserve"> </w:t>
      </w:r>
      <w:r w:rsidR="007064A2" w:rsidRPr="00207522">
        <w:rPr>
          <w:rFonts w:ascii="Arial" w:eastAsiaTheme="minorEastAsia" w:hAnsi="Arial" w:cs="Arial"/>
          <w:sz w:val="22"/>
          <w:szCs w:val="22"/>
        </w:rPr>
        <w:t>(Co-opted Member)</w:t>
      </w:r>
      <w:r w:rsidR="007064A2">
        <w:rPr>
          <w:rFonts w:ascii="Arial" w:eastAsiaTheme="minorEastAsia" w:hAnsi="Arial" w:cs="Arial"/>
          <w:sz w:val="22"/>
          <w:szCs w:val="22"/>
        </w:rPr>
        <w:t>.</w:t>
      </w:r>
    </w:p>
    <w:p w14:paraId="3CCD3A75" w14:textId="77777777" w:rsidR="00287D44" w:rsidRPr="00207522" w:rsidRDefault="00287D44" w:rsidP="00266A6D">
      <w:pPr>
        <w:spacing w:after="120"/>
        <w:jc w:val="both"/>
        <w:rPr>
          <w:rFonts w:ascii="Arial" w:hAnsi="Arial" w:cs="Arial"/>
          <w:b/>
          <w:bCs/>
          <w:sz w:val="22"/>
          <w:szCs w:val="22"/>
        </w:rPr>
      </w:pPr>
    </w:p>
    <w:p w14:paraId="5890D926" w14:textId="77777777" w:rsidR="00C241BE" w:rsidRPr="00207522" w:rsidRDefault="006B169D" w:rsidP="00C241BE">
      <w:pPr>
        <w:jc w:val="both"/>
        <w:rPr>
          <w:rFonts w:ascii="Arial" w:eastAsiaTheme="minorEastAsia" w:hAnsi="Arial" w:cs="Arial"/>
          <w:b/>
          <w:bCs/>
          <w:sz w:val="22"/>
          <w:szCs w:val="22"/>
        </w:rPr>
      </w:pPr>
      <w:r w:rsidRPr="00207522">
        <w:rPr>
          <w:rFonts w:ascii="Arial" w:eastAsiaTheme="minorEastAsia" w:hAnsi="Arial" w:cs="Arial"/>
          <w:b/>
          <w:bCs/>
          <w:sz w:val="22"/>
          <w:szCs w:val="22"/>
        </w:rPr>
        <w:t>Attending</w:t>
      </w:r>
      <w:r w:rsidR="005C6BA5" w:rsidRPr="00207522">
        <w:rPr>
          <w:rFonts w:ascii="Arial" w:eastAsiaTheme="minorEastAsia" w:hAnsi="Arial" w:cs="Arial"/>
          <w:b/>
          <w:bCs/>
          <w:sz w:val="22"/>
          <w:szCs w:val="22"/>
        </w:rPr>
        <w:t>:</w:t>
      </w:r>
    </w:p>
    <w:p w14:paraId="65C385B1" w14:textId="6C5C109B" w:rsidR="00207522" w:rsidRPr="00207522" w:rsidRDefault="002C0502" w:rsidP="00207522">
      <w:pPr>
        <w:pStyle w:val="ItemText1"/>
        <w:spacing w:after="0"/>
        <w:ind w:left="0"/>
        <w:rPr>
          <w:rFonts w:ascii="Arial" w:hAnsi="Arial" w:cs="Arial"/>
          <w:sz w:val="22"/>
          <w:szCs w:val="22"/>
        </w:rPr>
      </w:pPr>
      <w:r w:rsidRPr="00207522">
        <w:rPr>
          <w:rFonts w:ascii="Arial" w:hAnsi="Arial" w:cs="Arial"/>
          <w:sz w:val="22"/>
          <w:szCs w:val="22"/>
        </w:rPr>
        <w:t>Gregor Caldow (Executive Director of Finance), Professor Frank Coton (</w:t>
      </w:r>
      <w:r w:rsidRPr="00207522">
        <w:rPr>
          <w:rFonts w:ascii="Arial" w:hAnsi="Arial" w:cs="Arial"/>
          <w:sz w:val="22"/>
          <w:szCs w:val="22"/>
          <w:lang w:eastAsia="zh-CN"/>
        </w:rPr>
        <w:t>Senior Vice Principal and Deputy Vice Chancellor (Academic)</w:t>
      </w:r>
      <w:r w:rsidRPr="00207522">
        <w:rPr>
          <w:rFonts w:ascii="Arial" w:hAnsi="Arial" w:cs="Arial"/>
          <w:color w:val="auto"/>
          <w:sz w:val="22"/>
          <w:szCs w:val="22"/>
        </w:rPr>
        <w:t xml:space="preserve">), </w:t>
      </w:r>
      <w:r w:rsidR="007A16D4" w:rsidRPr="00207522">
        <w:rPr>
          <w:rFonts w:ascii="Arial" w:eastAsiaTheme="minorEastAsia" w:hAnsi="Arial" w:cs="Arial"/>
          <w:color w:val="auto"/>
          <w:sz w:val="22"/>
          <w:szCs w:val="22"/>
        </w:rPr>
        <w:t xml:space="preserve">Dr </w:t>
      </w:r>
      <w:r w:rsidR="007A16D4" w:rsidRPr="00207522">
        <w:rPr>
          <w:rFonts w:ascii="Arial" w:eastAsiaTheme="minorEastAsia" w:hAnsi="Arial" w:cs="Arial"/>
          <w:sz w:val="22"/>
          <w:szCs w:val="22"/>
        </w:rPr>
        <w:t>David Duncan (Chief Operating Officer</w:t>
      </w:r>
      <w:r w:rsidR="00E6640B" w:rsidRPr="00207522">
        <w:rPr>
          <w:rFonts w:ascii="Arial" w:eastAsiaTheme="minorEastAsia" w:hAnsi="Arial" w:cs="Arial"/>
          <w:sz w:val="22"/>
          <w:szCs w:val="22"/>
        </w:rPr>
        <w:t xml:space="preserve"> </w:t>
      </w:r>
      <w:r w:rsidR="007A16D4" w:rsidRPr="00207522">
        <w:rPr>
          <w:rFonts w:ascii="Arial" w:eastAsiaTheme="minorEastAsia" w:hAnsi="Arial" w:cs="Arial"/>
          <w:sz w:val="22"/>
          <w:szCs w:val="22"/>
        </w:rPr>
        <w:t xml:space="preserve">&amp; University Secretary), </w:t>
      </w:r>
      <w:r w:rsidR="007A16D4" w:rsidRPr="00207522">
        <w:rPr>
          <w:rFonts w:ascii="Arial" w:hAnsi="Arial" w:cs="Arial"/>
          <w:sz w:val="22"/>
          <w:szCs w:val="22"/>
        </w:rPr>
        <w:t>Amber Higgins (</w:t>
      </w:r>
      <w:r w:rsidR="00E6640B" w:rsidRPr="00207522">
        <w:rPr>
          <w:rFonts w:ascii="Arial" w:hAnsi="Arial" w:cs="Arial"/>
          <w:sz w:val="22"/>
          <w:szCs w:val="22"/>
        </w:rPr>
        <w:t>Head of Court Office</w:t>
      </w:r>
      <w:r w:rsidR="007A16D4" w:rsidRPr="00207522">
        <w:rPr>
          <w:rFonts w:ascii="Arial" w:hAnsi="Arial" w:cs="Arial"/>
          <w:sz w:val="22"/>
          <w:szCs w:val="22"/>
        </w:rPr>
        <w:t xml:space="preserve"> and Clerk to Court)</w:t>
      </w:r>
      <w:r w:rsidR="007064A2">
        <w:rPr>
          <w:rFonts w:ascii="Arial" w:hAnsi="Arial" w:cs="Arial"/>
          <w:sz w:val="22"/>
          <w:szCs w:val="22"/>
        </w:rPr>
        <w:t xml:space="preserve">. </w:t>
      </w:r>
      <w:r w:rsidR="004B0018">
        <w:rPr>
          <w:rFonts w:ascii="Arial" w:hAnsi="Arial" w:cs="Arial"/>
          <w:sz w:val="22"/>
          <w:szCs w:val="22"/>
        </w:rPr>
        <w:t>Rachel Sandison</w:t>
      </w:r>
      <w:r w:rsidR="00207522" w:rsidRPr="007068BE">
        <w:rPr>
          <w:rFonts w:ascii="Arial" w:hAnsi="Arial" w:cs="Arial"/>
          <w:color w:val="auto"/>
          <w:sz w:val="22"/>
          <w:szCs w:val="22"/>
        </w:rPr>
        <w:t xml:space="preserve"> </w:t>
      </w:r>
      <w:r w:rsidR="007068BE" w:rsidRPr="007068BE">
        <w:rPr>
          <w:rFonts w:ascii="Arial" w:hAnsi="Arial" w:cs="Arial"/>
          <w:color w:val="auto"/>
          <w:sz w:val="22"/>
          <w:szCs w:val="22"/>
        </w:rPr>
        <w:t>(</w:t>
      </w:r>
      <w:r w:rsidR="007068BE" w:rsidRPr="007068BE">
        <w:rPr>
          <w:rFonts w:ascii="Arial" w:hAnsi="Arial" w:cs="Arial"/>
          <w:bCs/>
          <w:color w:val="auto"/>
          <w:sz w:val="22"/>
          <w:szCs w:val="22"/>
        </w:rPr>
        <w:t>Deputy Vice Chancellor (External Engagement) and Vice Principal (External Relations))</w:t>
      </w:r>
      <w:r w:rsidR="00207522" w:rsidRPr="007068BE">
        <w:rPr>
          <w:rFonts w:ascii="Arial" w:hAnsi="Arial" w:cs="Arial"/>
          <w:color w:val="auto"/>
          <w:sz w:val="22"/>
          <w:szCs w:val="22"/>
        </w:rPr>
        <w:t xml:space="preserve"> </w:t>
      </w:r>
      <w:r w:rsidR="00207522">
        <w:rPr>
          <w:rFonts w:ascii="Arial" w:hAnsi="Arial" w:cs="Arial"/>
          <w:sz w:val="22"/>
          <w:szCs w:val="22"/>
        </w:rPr>
        <w:t xml:space="preserve">for </w:t>
      </w:r>
      <w:r w:rsidR="00207522" w:rsidRPr="00207522">
        <w:rPr>
          <w:rFonts w:ascii="Arial" w:hAnsi="Arial" w:cs="Arial"/>
          <w:sz w:val="22"/>
          <w:szCs w:val="22"/>
        </w:rPr>
        <w:t>Item</w:t>
      </w:r>
      <w:r w:rsidR="004B0018">
        <w:rPr>
          <w:rFonts w:ascii="Arial" w:hAnsi="Arial" w:cs="Arial"/>
          <w:sz w:val="22"/>
          <w:szCs w:val="22"/>
        </w:rPr>
        <w:t>s</w:t>
      </w:r>
      <w:r w:rsidR="00207522" w:rsidRPr="00207522">
        <w:rPr>
          <w:rFonts w:ascii="Arial" w:hAnsi="Arial" w:cs="Arial"/>
          <w:sz w:val="22"/>
          <w:szCs w:val="22"/>
        </w:rPr>
        <w:t xml:space="preserve"> </w:t>
      </w:r>
      <w:r w:rsidR="00207522" w:rsidRPr="00207522">
        <w:rPr>
          <w:rFonts w:ascii="Arial" w:eastAsiaTheme="minorEastAsia" w:hAnsi="Arial" w:cs="Arial"/>
          <w:i/>
          <w:iCs/>
          <w:sz w:val="22"/>
          <w:szCs w:val="22"/>
        </w:rPr>
        <w:t>CRT/2025/</w:t>
      </w:r>
      <w:r w:rsidR="00AB1ECF">
        <w:rPr>
          <w:rFonts w:ascii="Arial" w:eastAsiaTheme="minorEastAsia" w:hAnsi="Arial" w:cs="Arial"/>
          <w:i/>
          <w:iCs/>
          <w:sz w:val="22"/>
          <w:szCs w:val="22"/>
        </w:rPr>
        <w:t xml:space="preserve">31 and </w:t>
      </w:r>
      <w:r w:rsidR="00AB1ECF" w:rsidRPr="00207522">
        <w:rPr>
          <w:rFonts w:ascii="Arial" w:eastAsiaTheme="minorEastAsia" w:hAnsi="Arial" w:cs="Arial"/>
          <w:i/>
          <w:iCs/>
          <w:sz w:val="22"/>
          <w:szCs w:val="22"/>
        </w:rPr>
        <w:t>CRT/2025/</w:t>
      </w:r>
      <w:r w:rsidR="00AB1ECF">
        <w:rPr>
          <w:rFonts w:ascii="Arial" w:eastAsiaTheme="minorEastAsia" w:hAnsi="Arial" w:cs="Arial"/>
          <w:i/>
          <w:iCs/>
          <w:sz w:val="22"/>
          <w:szCs w:val="22"/>
        </w:rPr>
        <w:t>32</w:t>
      </w:r>
      <w:r w:rsidR="00207522" w:rsidRPr="00207522">
        <w:rPr>
          <w:rFonts w:ascii="Arial" w:hAnsi="Arial" w:cs="Arial"/>
          <w:i/>
          <w:iCs/>
          <w:sz w:val="22"/>
          <w:szCs w:val="22"/>
        </w:rPr>
        <w:t xml:space="preserve"> </w:t>
      </w:r>
      <w:r w:rsidR="00207522" w:rsidRPr="00207522">
        <w:rPr>
          <w:rFonts w:ascii="Arial" w:hAnsi="Arial" w:cs="Arial"/>
          <w:sz w:val="22"/>
          <w:szCs w:val="22"/>
        </w:rPr>
        <w:t>only</w:t>
      </w:r>
      <w:r w:rsidR="004B0018">
        <w:rPr>
          <w:rFonts w:ascii="Arial" w:hAnsi="Arial" w:cs="Arial"/>
          <w:sz w:val="22"/>
          <w:szCs w:val="22"/>
        </w:rPr>
        <w:t xml:space="preserve"> and Christine Barr (Executive Director of People and Organisation Development) for Item </w:t>
      </w:r>
      <w:r w:rsidR="004B0018" w:rsidRPr="004B0018">
        <w:rPr>
          <w:rFonts w:ascii="Arial" w:hAnsi="Arial" w:cs="Arial"/>
          <w:i/>
          <w:iCs/>
          <w:sz w:val="22"/>
          <w:szCs w:val="22"/>
        </w:rPr>
        <w:t>CRT/2025/</w:t>
      </w:r>
      <w:r w:rsidR="0072553F">
        <w:rPr>
          <w:rFonts w:ascii="Arial" w:hAnsi="Arial" w:cs="Arial"/>
          <w:i/>
          <w:iCs/>
          <w:sz w:val="22"/>
          <w:szCs w:val="22"/>
        </w:rPr>
        <w:t>35.2</w:t>
      </w:r>
      <w:r w:rsidR="004B0018" w:rsidRPr="004B0018">
        <w:rPr>
          <w:rFonts w:ascii="Arial" w:hAnsi="Arial" w:cs="Arial"/>
          <w:i/>
          <w:iCs/>
          <w:sz w:val="22"/>
          <w:szCs w:val="22"/>
        </w:rPr>
        <w:t xml:space="preserve"> </w:t>
      </w:r>
      <w:r w:rsidR="004B0018">
        <w:rPr>
          <w:rFonts w:ascii="Arial" w:hAnsi="Arial" w:cs="Arial"/>
          <w:sz w:val="22"/>
          <w:szCs w:val="22"/>
        </w:rPr>
        <w:t>only</w:t>
      </w:r>
      <w:r w:rsidR="00207522">
        <w:rPr>
          <w:rFonts w:ascii="Arial" w:hAnsi="Arial" w:cs="Arial"/>
          <w:sz w:val="22"/>
          <w:szCs w:val="22"/>
        </w:rPr>
        <w:t>.</w:t>
      </w:r>
    </w:p>
    <w:p w14:paraId="1336500E" w14:textId="32EBE59B" w:rsidR="00273726" w:rsidRPr="00207522" w:rsidRDefault="00273726" w:rsidP="003F1095">
      <w:pPr>
        <w:jc w:val="both"/>
        <w:rPr>
          <w:rFonts w:ascii="Arial" w:eastAsiaTheme="minorEastAsia" w:hAnsi="Arial" w:cs="Arial"/>
          <w:b/>
          <w:bCs/>
          <w:sz w:val="22"/>
          <w:szCs w:val="22"/>
        </w:rPr>
      </w:pPr>
    </w:p>
    <w:p w14:paraId="25A9D1EC" w14:textId="77777777" w:rsidR="004006F0" w:rsidRPr="00207522" w:rsidRDefault="005C6BA5" w:rsidP="001B7310">
      <w:pPr>
        <w:jc w:val="both"/>
        <w:rPr>
          <w:rFonts w:ascii="Arial" w:eastAsiaTheme="minorEastAsia" w:hAnsi="Arial" w:cs="Arial"/>
          <w:b/>
          <w:bCs/>
          <w:sz w:val="22"/>
          <w:szCs w:val="22"/>
        </w:rPr>
      </w:pPr>
      <w:r w:rsidRPr="00207522">
        <w:rPr>
          <w:rFonts w:ascii="Arial" w:eastAsiaTheme="minorEastAsia" w:hAnsi="Arial" w:cs="Arial"/>
          <w:b/>
          <w:bCs/>
          <w:sz w:val="22"/>
          <w:szCs w:val="22"/>
        </w:rPr>
        <w:t xml:space="preserve">Apologies: </w:t>
      </w:r>
    </w:p>
    <w:bookmarkEnd w:id="1"/>
    <w:p w14:paraId="6E594915" w14:textId="659AFDC5" w:rsidR="00917E4E" w:rsidRDefault="004B0018" w:rsidP="002C0502">
      <w:pPr>
        <w:spacing w:after="120"/>
        <w:jc w:val="both"/>
        <w:rPr>
          <w:rFonts w:ascii="Arial" w:hAnsi="Arial" w:cs="Arial"/>
          <w:sz w:val="22"/>
          <w:szCs w:val="22"/>
        </w:rPr>
      </w:pPr>
      <w:r w:rsidRPr="00207522">
        <w:rPr>
          <w:rFonts w:ascii="Arial" w:hAnsi="Arial" w:cs="Arial"/>
          <w:sz w:val="22"/>
          <w:szCs w:val="22"/>
        </w:rPr>
        <w:t>Mary Jane Brouwers (Co-opted Member),</w:t>
      </w:r>
      <w:r w:rsidR="002C0502" w:rsidRPr="00207522">
        <w:rPr>
          <w:rFonts w:ascii="Arial" w:hAnsi="Arial" w:cs="Arial"/>
          <w:sz w:val="22"/>
          <w:szCs w:val="22"/>
        </w:rPr>
        <w:t xml:space="preserve"> </w:t>
      </w:r>
      <w:r w:rsidRPr="00207522">
        <w:rPr>
          <w:rFonts w:ascii="Arial" w:hAnsi="Arial" w:cs="Arial"/>
          <w:sz w:val="22"/>
          <w:szCs w:val="22"/>
        </w:rPr>
        <w:t>Paula McKerrow (Trade Union Nominee),</w:t>
      </w:r>
      <w:r w:rsidRPr="004B0018">
        <w:rPr>
          <w:rFonts w:ascii="Arial" w:eastAsiaTheme="minorEastAsia" w:hAnsi="Arial" w:cs="Arial"/>
          <w:sz w:val="22"/>
          <w:szCs w:val="22"/>
        </w:rPr>
        <w:t xml:space="preserve"> </w:t>
      </w:r>
      <w:r w:rsidRPr="00207522">
        <w:rPr>
          <w:rFonts w:ascii="Arial" w:eastAsiaTheme="minorEastAsia" w:hAnsi="Arial" w:cs="Arial"/>
          <w:sz w:val="22"/>
          <w:szCs w:val="22"/>
        </w:rPr>
        <w:t>Shan Saba (Co-opted Member)</w:t>
      </w:r>
      <w:r>
        <w:rPr>
          <w:rFonts w:ascii="Arial" w:eastAsiaTheme="minorEastAsia" w:hAnsi="Arial" w:cs="Arial"/>
          <w:sz w:val="22"/>
          <w:szCs w:val="22"/>
        </w:rPr>
        <w:t>.</w:t>
      </w:r>
    </w:p>
    <w:p w14:paraId="54BD31F4" w14:textId="77777777" w:rsidR="002C0502" w:rsidRPr="002C0502" w:rsidRDefault="002C0502" w:rsidP="002C0502">
      <w:pPr>
        <w:spacing w:after="120"/>
        <w:jc w:val="both"/>
        <w:rPr>
          <w:rFonts w:ascii="Arial" w:hAnsi="Arial" w:cs="Arial"/>
          <w:sz w:val="22"/>
          <w:szCs w:val="22"/>
        </w:rPr>
      </w:pPr>
    </w:p>
    <w:p w14:paraId="3CD029F5" w14:textId="18572159" w:rsidR="002C0502" w:rsidRPr="00C05CB2" w:rsidRDefault="002C0502" w:rsidP="00C05CB2">
      <w:pPr>
        <w:keepNext/>
        <w:tabs>
          <w:tab w:val="left" w:pos="567"/>
          <w:tab w:val="left" w:pos="850"/>
          <w:tab w:val="left" w:pos="1134"/>
          <w:tab w:val="left" w:pos="1418"/>
          <w:tab w:val="left" w:pos="1701"/>
          <w:tab w:val="left" w:pos="1985"/>
        </w:tabs>
        <w:spacing w:after="120"/>
        <w:ind w:left="567" w:hanging="567"/>
        <w:jc w:val="both"/>
        <w:rPr>
          <w:rFonts w:ascii="Arial" w:eastAsiaTheme="minorEastAsia" w:hAnsi="Arial" w:cs="Arial"/>
          <w:b/>
          <w:bCs/>
          <w:sz w:val="22"/>
          <w:szCs w:val="22"/>
        </w:rPr>
      </w:pPr>
      <w:r w:rsidRPr="001E2F38">
        <w:rPr>
          <w:rFonts w:ascii="Arial" w:eastAsiaTheme="minorEastAsia" w:hAnsi="Arial" w:cs="Arial"/>
          <w:b/>
          <w:bCs/>
          <w:sz w:val="22"/>
          <w:szCs w:val="22"/>
        </w:rPr>
        <w:t>CRT/202</w:t>
      </w:r>
      <w:r w:rsidR="00D71DB6">
        <w:rPr>
          <w:rFonts w:ascii="Arial" w:eastAsiaTheme="minorEastAsia" w:hAnsi="Arial" w:cs="Arial"/>
          <w:b/>
          <w:bCs/>
          <w:sz w:val="22"/>
          <w:szCs w:val="22"/>
        </w:rPr>
        <w:t>5/</w:t>
      </w:r>
      <w:r w:rsidR="004B0018">
        <w:rPr>
          <w:rFonts w:ascii="Arial" w:eastAsiaTheme="minorEastAsia" w:hAnsi="Arial" w:cs="Arial"/>
          <w:b/>
          <w:bCs/>
          <w:sz w:val="22"/>
          <w:szCs w:val="22"/>
        </w:rPr>
        <w:t>29</w:t>
      </w:r>
      <w:r w:rsidRPr="001E2F38">
        <w:rPr>
          <w:rFonts w:ascii="Arial" w:eastAsiaTheme="minorEastAsia" w:hAnsi="Arial" w:cs="Arial"/>
          <w:b/>
          <w:bCs/>
          <w:sz w:val="22"/>
          <w:szCs w:val="22"/>
        </w:rPr>
        <w:t xml:space="preserve">. </w:t>
      </w:r>
      <w:r w:rsidRPr="00B86A9B">
        <w:rPr>
          <w:rFonts w:ascii="Arial" w:eastAsiaTheme="minorEastAsia" w:hAnsi="Arial" w:cs="Arial"/>
          <w:b/>
          <w:bCs/>
          <w:sz w:val="22"/>
          <w:szCs w:val="22"/>
        </w:rPr>
        <w:t>Announcements</w:t>
      </w:r>
      <w:r>
        <w:rPr>
          <w:rFonts w:ascii="Arial" w:eastAsiaTheme="minorEastAsia" w:hAnsi="Arial" w:cs="Arial"/>
          <w:b/>
          <w:bCs/>
          <w:sz w:val="22"/>
          <w:szCs w:val="22"/>
        </w:rPr>
        <w:t xml:space="preserve"> and declaration of Interests</w:t>
      </w:r>
    </w:p>
    <w:p w14:paraId="5D6EBA9B" w14:textId="5DFAE696" w:rsidR="009A7340" w:rsidRPr="009A7340" w:rsidRDefault="002C0502" w:rsidP="009A7340">
      <w:pPr>
        <w:rPr>
          <w:rFonts w:ascii="Arial" w:eastAsiaTheme="minorEastAsia" w:hAnsi="Arial" w:cs="Arial"/>
          <w:sz w:val="22"/>
          <w:szCs w:val="22"/>
        </w:rPr>
      </w:pPr>
      <w:r w:rsidRPr="008453AB">
        <w:rPr>
          <w:rFonts w:ascii="Arial" w:eastAsiaTheme="minorEastAsia" w:hAnsi="Arial" w:cs="Arial"/>
          <w:sz w:val="22"/>
          <w:szCs w:val="22"/>
        </w:rPr>
        <w:t xml:space="preserve">There was the following </w:t>
      </w:r>
      <w:r w:rsidR="00AB1ECF">
        <w:rPr>
          <w:rFonts w:ascii="Arial" w:eastAsiaTheme="minorEastAsia" w:hAnsi="Arial" w:cs="Arial"/>
          <w:sz w:val="22"/>
          <w:szCs w:val="22"/>
        </w:rPr>
        <w:t xml:space="preserve">standing </w:t>
      </w:r>
      <w:r w:rsidRPr="008453AB">
        <w:rPr>
          <w:rFonts w:ascii="Arial" w:eastAsiaTheme="minorEastAsia" w:hAnsi="Arial" w:cs="Arial"/>
          <w:sz w:val="22"/>
          <w:szCs w:val="22"/>
        </w:rPr>
        <w:t>declaration of interest in relation to business to be conducted at the meeting:</w:t>
      </w:r>
      <w:r>
        <w:rPr>
          <w:rFonts w:ascii="Arial" w:eastAsiaTheme="minorEastAsia" w:hAnsi="Arial" w:cs="Arial"/>
          <w:sz w:val="22"/>
          <w:szCs w:val="22"/>
        </w:rPr>
        <w:t xml:space="preserve"> </w:t>
      </w:r>
      <w:r w:rsidR="00AB1ECF">
        <w:rPr>
          <w:rFonts w:ascii="Arial" w:eastAsiaTheme="minorEastAsia" w:hAnsi="Arial" w:cs="Arial"/>
          <w:sz w:val="22"/>
          <w:szCs w:val="22"/>
        </w:rPr>
        <w:t xml:space="preserve">Lorraine McMillian – </w:t>
      </w:r>
      <w:proofErr w:type="spellStart"/>
      <w:r w:rsidR="00AB1ECF">
        <w:rPr>
          <w:rFonts w:ascii="Arial" w:eastAsiaTheme="minorEastAsia" w:hAnsi="Arial" w:cs="Arial"/>
          <w:sz w:val="22"/>
          <w:szCs w:val="22"/>
        </w:rPr>
        <w:t>Ae</w:t>
      </w:r>
      <w:r w:rsidR="00C24DC7">
        <w:rPr>
          <w:rFonts w:ascii="Arial" w:eastAsiaTheme="minorEastAsia" w:hAnsi="Arial" w:cs="Arial"/>
          <w:sz w:val="22"/>
          <w:szCs w:val="22"/>
        </w:rPr>
        <w:t>c</w:t>
      </w:r>
      <w:r w:rsidR="00AB1ECF">
        <w:rPr>
          <w:rFonts w:ascii="Arial" w:eastAsiaTheme="minorEastAsia" w:hAnsi="Arial" w:cs="Arial"/>
          <w:sz w:val="22"/>
          <w:szCs w:val="22"/>
        </w:rPr>
        <w:t>om</w:t>
      </w:r>
      <w:proofErr w:type="spellEnd"/>
      <w:r w:rsidR="00AB1ECF">
        <w:rPr>
          <w:rFonts w:ascii="Arial" w:eastAsiaTheme="minorEastAsia" w:hAnsi="Arial" w:cs="Arial"/>
          <w:sz w:val="22"/>
          <w:szCs w:val="22"/>
        </w:rPr>
        <w:t xml:space="preserve"> and Duncan Lowther – </w:t>
      </w:r>
      <w:r w:rsidR="009A7340" w:rsidRPr="009A7340">
        <w:rPr>
          <w:rFonts w:ascii="Arial" w:eastAsiaTheme="minorEastAsia" w:hAnsi="Arial" w:cs="Arial"/>
          <w:sz w:val="22"/>
          <w:szCs w:val="22"/>
        </w:rPr>
        <w:t>UCU</w:t>
      </w:r>
      <w:r w:rsidR="009A7340">
        <w:rPr>
          <w:rFonts w:ascii="Arial" w:eastAsiaTheme="minorEastAsia" w:hAnsi="Arial" w:cs="Arial"/>
          <w:sz w:val="22"/>
          <w:szCs w:val="22"/>
        </w:rPr>
        <w:t xml:space="preserve"> </w:t>
      </w:r>
      <w:r w:rsidR="009A7340" w:rsidRPr="009A7340">
        <w:rPr>
          <w:rFonts w:ascii="Arial" w:eastAsiaTheme="minorEastAsia" w:hAnsi="Arial" w:cs="Arial"/>
          <w:sz w:val="22"/>
          <w:szCs w:val="22"/>
        </w:rPr>
        <w:t>Glasgow Joint President</w:t>
      </w:r>
      <w:r w:rsidR="009A7340">
        <w:rPr>
          <w:rFonts w:ascii="Arial" w:eastAsiaTheme="minorEastAsia" w:hAnsi="Arial" w:cs="Arial"/>
          <w:sz w:val="22"/>
          <w:szCs w:val="22"/>
        </w:rPr>
        <w:t>.</w:t>
      </w:r>
    </w:p>
    <w:p w14:paraId="40009B57" w14:textId="77777777" w:rsidR="0072553F" w:rsidRDefault="0072553F" w:rsidP="00067EB8">
      <w:pPr>
        <w:rPr>
          <w:rFonts w:ascii="Arial" w:eastAsiaTheme="minorEastAsia" w:hAnsi="Arial" w:cs="Arial"/>
          <w:sz w:val="22"/>
          <w:szCs w:val="22"/>
        </w:rPr>
      </w:pPr>
    </w:p>
    <w:p w14:paraId="255C175A" w14:textId="0AD1A47E" w:rsidR="0072553F" w:rsidRPr="00FD1F18" w:rsidRDefault="0072553F" w:rsidP="00067EB8">
      <w:pPr>
        <w:rPr>
          <w:rFonts w:ascii="Arial" w:eastAsiaTheme="minorEastAsia" w:hAnsi="Arial" w:cs="Arial"/>
          <w:sz w:val="22"/>
          <w:szCs w:val="22"/>
        </w:rPr>
      </w:pPr>
      <w:r w:rsidRPr="0072553F">
        <w:rPr>
          <w:rFonts w:ascii="Arial" w:eastAsiaTheme="minorEastAsia" w:hAnsi="Arial" w:cs="Arial"/>
          <w:sz w:val="22"/>
          <w:szCs w:val="22"/>
        </w:rPr>
        <w:t xml:space="preserve">The Convener informed Court that </w:t>
      </w:r>
      <w:r w:rsidRPr="008F602C">
        <w:rPr>
          <w:rFonts w:ascii="Arial" w:eastAsiaTheme="minorEastAsia" w:hAnsi="Arial" w:cs="Arial"/>
          <w:sz w:val="22"/>
          <w:szCs w:val="22"/>
        </w:rPr>
        <w:t>Christine Middlemiss</w:t>
      </w:r>
      <w:r w:rsidRPr="0072553F">
        <w:rPr>
          <w:rFonts w:ascii="Arial" w:eastAsiaTheme="minorEastAsia" w:hAnsi="Arial" w:cs="Arial"/>
          <w:sz w:val="22"/>
          <w:szCs w:val="22"/>
        </w:rPr>
        <w:t xml:space="preserve">, one of the General Council Assessors, had resigned due to growing </w:t>
      </w:r>
      <w:r w:rsidR="002535FB">
        <w:rPr>
          <w:rFonts w:ascii="Arial" w:eastAsiaTheme="minorEastAsia" w:hAnsi="Arial" w:cs="Arial"/>
          <w:sz w:val="22"/>
          <w:szCs w:val="22"/>
        </w:rPr>
        <w:t>work</w:t>
      </w:r>
      <w:r w:rsidRPr="0072553F">
        <w:rPr>
          <w:rFonts w:ascii="Arial" w:eastAsiaTheme="minorEastAsia" w:hAnsi="Arial" w:cs="Arial"/>
          <w:sz w:val="22"/>
          <w:szCs w:val="22"/>
        </w:rPr>
        <w:t xml:space="preserve"> commitment</w:t>
      </w:r>
      <w:r w:rsidR="002535FB">
        <w:rPr>
          <w:rFonts w:ascii="Arial" w:eastAsiaTheme="minorEastAsia" w:hAnsi="Arial" w:cs="Arial"/>
          <w:sz w:val="22"/>
          <w:szCs w:val="22"/>
        </w:rPr>
        <w:t>s</w:t>
      </w:r>
      <w:r w:rsidR="008F602C">
        <w:rPr>
          <w:rFonts w:ascii="Arial" w:eastAsiaTheme="minorEastAsia" w:hAnsi="Arial" w:cs="Arial"/>
          <w:sz w:val="22"/>
          <w:szCs w:val="22"/>
        </w:rPr>
        <w:t xml:space="preserve">. </w:t>
      </w:r>
      <w:r w:rsidRPr="0072553F">
        <w:rPr>
          <w:rFonts w:ascii="Arial" w:eastAsiaTheme="minorEastAsia" w:hAnsi="Arial" w:cs="Arial"/>
          <w:sz w:val="22"/>
          <w:szCs w:val="22"/>
        </w:rPr>
        <w:t xml:space="preserve"> Court recorded thanks for her service</w:t>
      </w:r>
      <w:r w:rsidR="008F602C">
        <w:rPr>
          <w:rFonts w:ascii="Arial" w:eastAsiaTheme="minorEastAsia" w:hAnsi="Arial" w:cs="Arial"/>
          <w:sz w:val="22"/>
          <w:szCs w:val="22"/>
        </w:rPr>
        <w:t xml:space="preserve"> over the last 4 years.</w:t>
      </w:r>
    </w:p>
    <w:p w14:paraId="3224818F" w14:textId="77777777" w:rsidR="002C0502" w:rsidRPr="00B86A9B" w:rsidRDefault="002C0502" w:rsidP="002C0502">
      <w:pPr>
        <w:tabs>
          <w:tab w:val="left" w:pos="1425"/>
        </w:tabs>
        <w:jc w:val="both"/>
        <w:rPr>
          <w:rFonts w:ascii="Arial" w:eastAsiaTheme="minorEastAsia" w:hAnsi="Arial" w:cs="Arial"/>
          <w:sz w:val="22"/>
          <w:szCs w:val="22"/>
        </w:rPr>
      </w:pPr>
      <w:r>
        <w:rPr>
          <w:rFonts w:ascii="Arial" w:eastAsiaTheme="minorEastAsia" w:hAnsi="Arial" w:cs="Arial"/>
          <w:sz w:val="22"/>
          <w:szCs w:val="22"/>
        </w:rPr>
        <w:tab/>
      </w:r>
    </w:p>
    <w:p w14:paraId="1ACD9090" w14:textId="0B31BCFB" w:rsidR="002C0502" w:rsidRDefault="002C0502" w:rsidP="00FD1FB0">
      <w:pPr>
        <w:jc w:val="both"/>
        <w:rPr>
          <w:rFonts w:ascii="Arial" w:eastAsiaTheme="minorEastAsia" w:hAnsi="Arial" w:cs="Arial"/>
          <w:sz w:val="22"/>
          <w:szCs w:val="22"/>
        </w:rPr>
      </w:pPr>
      <w:r w:rsidRPr="00B86A9B">
        <w:rPr>
          <w:rFonts w:ascii="Arial" w:eastAsiaTheme="minorEastAsia" w:hAnsi="Arial" w:cs="Arial"/>
          <w:sz w:val="22"/>
          <w:szCs w:val="22"/>
        </w:rPr>
        <w:t xml:space="preserve">Court was reminded that papers and business were confidential. </w:t>
      </w:r>
    </w:p>
    <w:p w14:paraId="6D154016" w14:textId="77777777" w:rsidR="00C05CB2" w:rsidRDefault="00C05CB2" w:rsidP="00FD1FB0">
      <w:pPr>
        <w:jc w:val="both"/>
        <w:rPr>
          <w:rFonts w:ascii="Arial" w:eastAsiaTheme="minorEastAsia" w:hAnsi="Arial" w:cs="Arial"/>
          <w:sz w:val="22"/>
          <w:szCs w:val="22"/>
        </w:rPr>
      </w:pPr>
    </w:p>
    <w:p w14:paraId="1EAD069E" w14:textId="61ED70C5" w:rsidR="00C05CB2" w:rsidRPr="00C05CB2" w:rsidRDefault="00C05CB2" w:rsidP="00C05CB2">
      <w:pPr>
        <w:tabs>
          <w:tab w:val="left" w:pos="0"/>
        </w:tabs>
        <w:autoSpaceDE/>
        <w:autoSpaceDN/>
        <w:spacing w:after="120"/>
        <w:jc w:val="both"/>
        <w:rPr>
          <w:rFonts w:ascii="Arial" w:hAnsi="Arial" w:cs="Arial"/>
          <w:sz w:val="22"/>
          <w:szCs w:val="22"/>
        </w:rPr>
      </w:pPr>
      <w:r w:rsidRPr="00645CCE">
        <w:rPr>
          <w:rFonts w:ascii="Arial" w:eastAsiaTheme="minorEastAsia" w:hAnsi="Arial" w:cs="Arial"/>
          <w:b/>
          <w:bCs/>
          <w:sz w:val="22"/>
          <w:szCs w:val="22"/>
        </w:rPr>
        <w:t>CRT/20</w:t>
      </w:r>
      <w:r>
        <w:rPr>
          <w:rFonts w:ascii="Arial" w:eastAsiaTheme="minorEastAsia" w:hAnsi="Arial" w:cs="Arial"/>
          <w:b/>
          <w:bCs/>
          <w:sz w:val="22"/>
          <w:szCs w:val="22"/>
        </w:rPr>
        <w:t>25</w:t>
      </w:r>
      <w:r w:rsidRPr="00645CCE">
        <w:rPr>
          <w:rFonts w:ascii="Arial" w:eastAsiaTheme="minorEastAsia" w:hAnsi="Arial" w:cs="Arial"/>
          <w:b/>
          <w:bCs/>
          <w:sz w:val="22"/>
          <w:szCs w:val="22"/>
        </w:rPr>
        <w:t>/</w:t>
      </w:r>
      <w:r>
        <w:rPr>
          <w:rFonts w:ascii="Arial" w:eastAsiaTheme="minorEastAsia" w:hAnsi="Arial" w:cs="Arial"/>
          <w:b/>
          <w:bCs/>
          <w:sz w:val="22"/>
          <w:szCs w:val="22"/>
        </w:rPr>
        <w:t>30. Pre-Court Briefing – Innovation Strategy</w:t>
      </w:r>
    </w:p>
    <w:p w14:paraId="108291B3" w14:textId="27A025F4" w:rsidR="00C05CB2" w:rsidRDefault="00C05CB2" w:rsidP="00C05CB2">
      <w:pPr>
        <w:rPr>
          <w:rFonts w:ascii="Arial" w:eastAsiaTheme="minorEastAsia" w:hAnsi="Arial" w:cs="Arial"/>
          <w:sz w:val="22"/>
          <w:szCs w:val="22"/>
        </w:rPr>
      </w:pPr>
      <w:r>
        <w:rPr>
          <w:rFonts w:ascii="Arial" w:eastAsiaTheme="minorEastAsia" w:hAnsi="Arial" w:cs="Arial"/>
          <w:sz w:val="22"/>
          <w:szCs w:val="22"/>
        </w:rPr>
        <w:t>Uzma Khan (</w:t>
      </w:r>
      <w:r w:rsidR="00AB1ECF" w:rsidRPr="00AB1ECF">
        <w:rPr>
          <w:rFonts w:ascii="Arial" w:eastAsiaTheme="minorEastAsia" w:hAnsi="Arial" w:cs="Arial"/>
          <w:sz w:val="22"/>
          <w:szCs w:val="22"/>
        </w:rPr>
        <w:t>Vice Principal for Economic Development and Innovation and Deputy Chief Operating Officer)</w:t>
      </w:r>
      <w:r>
        <w:rPr>
          <w:rFonts w:ascii="Arial" w:eastAsiaTheme="minorEastAsia" w:hAnsi="Arial" w:cs="Arial"/>
          <w:sz w:val="22"/>
          <w:szCs w:val="22"/>
        </w:rPr>
        <w:t xml:space="preserve"> and </w:t>
      </w:r>
      <w:r w:rsidR="00AB1ECF" w:rsidRPr="00AB1ECF">
        <w:rPr>
          <w:rFonts w:ascii="Arial" w:eastAsiaTheme="minorEastAsia" w:hAnsi="Arial" w:cs="Arial"/>
          <w:sz w:val="22"/>
          <w:szCs w:val="22"/>
        </w:rPr>
        <w:t>Morven Fraser-Walther</w:t>
      </w:r>
      <w:r>
        <w:rPr>
          <w:rFonts w:ascii="Arial" w:eastAsiaTheme="minorEastAsia" w:hAnsi="Arial" w:cs="Arial"/>
          <w:sz w:val="22"/>
          <w:szCs w:val="22"/>
        </w:rPr>
        <w:t xml:space="preserve"> </w:t>
      </w:r>
      <w:r w:rsidR="00AB1ECF">
        <w:rPr>
          <w:rFonts w:ascii="Arial" w:eastAsiaTheme="minorEastAsia" w:hAnsi="Arial" w:cs="Arial"/>
          <w:sz w:val="22"/>
          <w:szCs w:val="22"/>
        </w:rPr>
        <w:t>(</w:t>
      </w:r>
      <w:r w:rsidR="00AB1ECF" w:rsidRPr="00AB1ECF">
        <w:rPr>
          <w:rFonts w:ascii="Arial" w:eastAsiaTheme="minorEastAsia" w:hAnsi="Arial" w:cs="Arial"/>
          <w:sz w:val="22"/>
          <w:szCs w:val="22"/>
        </w:rPr>
        <w:t>IP and Innovation Manager</w:t>
      </w:r>
      <w:r w:rsidR="00AB1ECF">
        <w:rPr>
          <w:rFonts w:ascii="Arial" w:eastAsiaTheme="minorEastAsia" w:hAnsi="Arial" w:cs="Arial"/>
          <w:sz w:val="22"/>
          <w:szCs w:val="22"/>
        </w:rPr>
        <w:t>)</w:t>
      </w:r>
      <w:r w:rsidR="00E30625">
        <w:rPr>
          <w:rFonts w:ascii="Arial" w:eastAsiaTheme="minorEastAsia" w:hAnsi="Arial" w:cs="Arial"/>
          <w:sz w:val="22"/>
          <w:szCs w:val="22"/>
        </w:rPr>
        <w:t xml:space="preserve"> </w:t>
      </w:r>
      <w:r w:rsidRPr="00C05CB2">
        <w:rPr>
          <w:rFonts w:ascii="Arial" w:eastAsiaTheme="minorEastAsia" w:hAnsi="Arial" w:cs="Arial"/>
          <w:sz w:val="22"/>
          <w:szCs w:val="22"/>
        </w:rPr>
        <w:t xml:space="preserve">provided Court </w:t>
      </w:r>
      <w:r w:rsidRPr="00C05CB2">
        <w:rPr>
          <w:rFonts w:ascii="Arial" w:eastAsiaTheme="minorEastAsia" w:hAnsi="Arial" w:cs="Arial"/>
          <w:sz w:val="22"/>
          <w:szCs w:val="22"/>
        </w:rPr>
        <w:lastRenderedPageBreak/>
        <w:t>with an overview of the University’s innovation and commercialisation progress, highlighting strong growth in disclosures, expanding pipelines and increasing momentum across disciplines. Disclosure activity had risen significantly</w:t>
      </w:r>
      <w:r>
        <w:rPr>
          <w:rFonts w:ascii="Arial" w:eastAsiaTheme="minorEastAsia" w:hAnsi="Arial" w:cs="Arial"/>
          <w:sz w:val="22"/>
          <w:szCs w:val="22"/>
        </w:rPr>
        <w:t xml:space="preserve"> </w:t>
      </w:r>
      <w:r w:rsidRPr="00C05CB2">
        <w:rPr>
          <w:rFonts w:ascii="Arial" w:eastAsiaTheme="minorEastAsia" w:hAnsi="Arial" w:cs="Arial"/>
          <w:sz w:val="22"/>
          <w:szCs w:val="22"/>
        </w:rPr>
        <w:t>over the previous decade</w:t>
      </w:r>
      <w:r>
        <w:rPr>
          <w:rFonts w:ascii="Arial" w:eastAsiaTheme="minorEastAsia" w:hAnsi="Arial" w:cs="Arial"/>
          <w:sz w:val="22"/>
          <w:szCs w:val="22"/>
        </w:rPr>
        <w:t xml:space="preserve"> </w:t>
      </w:r>
      <w:r w:rsidRPr="00C05CB2">
        <w:rPr>
          <w:rFonts w:ascii="Arial" w:eastAsiaTheme="minorEastAsia" w:hAnsi="Arial" w:cs="Arial"/>
          <w:sz w:val="22"/>
          <w:szCs w:val="22"/>
        </w:rPr>
        <w:t>with particularly strong recent performance, whil</w:t>
      </w:r>
      <w:r w:rsidR="00C24DC7">
        <w:rPr>
          <w:rFonts w:ascii="Arial" w:eastAsiaTheme="minorEastAsia" w:hAnsi="Arial" w:cs="Arial"/>
          <w:sz w:val="22"/>
          <w:szCs w:val="22"/>
        </w:rPr>
        <w:t>st</w:t>
      </w:r>
      <w:r w:rsidRPr="00C05CB2">
        <w:rPr>
          <w:rFonts w:ascii="Arial" w:eastAsiaTheme="minorEastAsia" w:hAnsi="Arial" w:cs="Arial"/>
          <w:sz w:val="22"/>
          <w:szCs w:val="22"/>
        </w:rPr>
        <w:t xml:space="preserve"> spin</w:t>
      </w:r>
      <w:r w:rsidRPr="00C05CB2">
        <w:rPr>
          <w:rFonts w:ascii="Arial" w:eastAsiaTheme="minorEastAsia" w:hAnsi="Arial" w:cs="Arial"/>
          <w:sz w:val="22"/>
          <w:szCs w:val="22"/>
        </w:rPr>
        <w:noBreakHyphen/>
        <w:t>out numbers, though improving, continued to trail leading Russell Group institutions. To meet the ambition of reaching the upper quartile by 2035, the University would need to scale from 145 to 394 cumulative spin</w:t>
      </w:r>
      <w:r w:rsidRPr="00C05CB2">
        <w:rPr>
          <w:rFonts w:ascii="Arial" w:eastAsiaTheme="minorEastAsia" w:hAnsi="Arial" w:cs="Arial"/>
          <w:sz w:val="22"/>
          <w:szCs w:val="22"/>
        </w:rPr>
        <w:noBreakHyphen/>
        <w:t>outs, supported by sustained investment, cultural engagement, and strengthened governance processes.</w:t>
      </w:r>
    </w:p>
    <w:p w14:paraId="18A38F58" w14:textId="77777777" w:rsidR="00E919E1" w:rsidRPr="00C05CB2" w:rsidRDefault="00E919E1" w:rsidP="00C05CB2">
      <w:pPr>
        <w:rPr>
          <w:rFonts w:ascii="Arial" w:eastAsiaTheme="minorEastAsia" w:hAnsi="Arial" w:cs="Arial"/>
          <w:sz w:val="22"/>
          <w:szCs w:val="22"/>
        </w:rPr>
      </w:pPr>
    </w:p>
    <w:p w14:paraId="7C1C2E8E" w14:textId="027CD7FB" w:rsidR="00C05CB2" w:rsidRDefault="00C05CB2" w:rsidP="00C05CB2">
      <w:pPr>
        <w:rPr>
          <w:rFonts w:ascii="Arial" w:eastAsiaTheme="minorEastAsia" w:hAnsi="Arial" w:cs="Arial"/>
          <w:sz w:val="22"/>
          <w:szCs w:val="22"/>
        </w:rPr>
      </w:pPr>
      <w:r>
        <w:rPr>
          <w:rFonts w:ascii="Arial" w:eastAsiaTheme="minorEastAsia" w:hAnsi="Arial" w:cs="Arial"/>
          <w:sz w:val="22"/>
          <w:szCs w:val="22"/>
        </w:rPr>
        <w:t>Court noted that s</w:t>
      </w:r>
      <w:r w:rsidRPr="00C05CB2">
        <w:rPr>
          <w:rFonts w:ascii="Arial" w:eastAsiaTheme="minorEastAsia" w:hAnsi="Arial" w:cs="Arial"/>
          <w:sz w:val="22"/>
          <w:szCs w:val="22"/>
        </w:rPr>
        <w:t>ignificant internal and external investment had driven progress, including over £7.8m commi</w:t>
      </w:r>
      <w:r w:rsidRPr="00D36BEE">
        <w:rPr>
          <w:rFonts w:ascii="Arial" w:eastAsiaTheme="minorEastAsia" w:hAnsi="Arial" w:cs="Arial"/>
          <w:sz w:val="22"/>
          <w:szCs w:val="22"/>
        </w:rPr>
        <w:t>tted to staffing, infrastructure, and venture</w:t>
      </w:r>
      <w:r w:rsidRPr="00D36BEE">
        <w:rPr>
          <w:rFonts w:ascii="Arial" w:eastAsiaTheme="minorEastAsia" w:hAnsi="Arial" w:cs="Arial"/>
          <w:sz w:val="22"/>
          <w:szCs w:val="22"/>
        </w:rPr>
        <w:noBreakHyphen/>
        <w:t>building support</w:t>
      </w:r>
      <w:r w:rsidR="00D36BEE" w:rsidRPr="00D36BEE">
        <w:rPr>
          <w:rFonts w:ascii="Arial" w:eastAsiaTheme="minorEastAsia" w:hAnsi="Arial" w:cs="Arial"/>
          <w:sz w:val="22"/>
          <w:szCs w:val="22"/>
        </w:rPr>
        <w:t xml:space="preserve"> since the publication of the Innovation Strategy in 2022/23</w:t>
      </w:r>
      <w:r w:rsidRPr="00D36BEE">
        <w:rPr>
          <w:rFonts w:ascii="Arial" w:eastAsiaTheme="minorEastAsia" w:hAnsi="Arial" w:cs="Arial"/>
          <w:sz w:val="22"/>
          <w:szCs w:val="22"/>
        </w:rPr>
        <w:t>. GU</w:t>
      </w:r>
      <w:r w:rsidRPr="00C05CB2">
        <w:rPr>
          <w:rFonts w:ascii="Arial" w:eastAsiaTheme="minorEastAsia" w:hAnsi="Arial" w:cs="Arial"/>
          <w:sz w:val="22"/>
          <w:szCs w:val="22"/>
        </w:rPr>
        <w:t>HL’s seed fund had come under pressure due to rising demand</w:t>
      </w:r>
      <w:r w:rsidR="00D36BEE">
        <w:rPr>
          <w:rFonts w:ascii="Arial" w:eastAsiaTheme="minorEastAsia" w:hAnsi="Arial" w:cs="Arial"/>
          <w:sz w:val="22"/>
          <w:szCs w:val="22"/>
        </w:rPr>
        <w:t xml:space="preserve"> and growing interest from the UofG alum network</w:t>
      </w:r>
      <w:r w:rsidRPr="00C05CB2">
        <w:rPr>
          <w:rFonts w:ascii="Arial" w:eastAsiaTheme="minorEastAsia" w:hAnsi="Arial" w:cs="Arial"/>
          <w:sz w:val="22"/>
          <w:szCs w:val="22"/>
        </w:rPr>
        <w:t xml:space="preserve">, prompting plans to </w:t>
      </w:r>
      <w:r w:rsidR="00D36BEE">
        <w:rPr>
          <w:rFonts w:ascii="Arial" w:eastAsiaTheme="minorEastAsia" w:hAnsi="Arial" w:cs="Arial"/>
          <w:sz w:val="22"/>
          <w:szCs w:val="22"/>
        </w:rPr>
        <w:t>explore a fund of</w:t>
      </w:r>
      <w:r w:rsidRPr="00C05CB2">
        <w:rPr>
          <w:rFonts w:ascii="Arial" w:eastAsiaTheme="minorEastAsia" w:hAnsi="Arial" w:cs="Arial"/>
          <w:sz w:val="22"/>
          <w:szCs w:val="22"/>
        </w:rPr>
        <w:t xml:space="preserve"> £10m</w:t>
      </w:r>
      <w:r w:rsidR="00D36BEE">
        <w:rPr>
          <w:rFonts w:ascii="Arial" w:eastAsiaTheme="minorEastAsia" w:hAnsi="Arial" w:cs="Arial"/>
          <w:sz w:val="22"/>
          <w:szCs w:val="22"/>
        </w:rPr>
        <w:t xml:space="preserve"> raised</w:t>
      </w:r>
      <w:r w:rsidRPr="00C05CB2">
        <w:rPr>
          <w:rFonts w:ascii="Arial" w:eastAsiaTheme="minorEastAsia" w:hAnsi="Arial" w:cs="Arial"/>
          <w:sz w:val="22"/>
          <w:szCs w:val="22"/>
        </w:rPr>
        <w:t xml:space="preserve"> </w:t>
      </w:r>
      <w:r w:rsidR="00C24DC7">
        <w:rPr>
          <w:rFonts w:ascii="Arial" w:eastAsiaTheme="minorEastAsia" w:hAnsi="Arial" w:cs="Arial"/>
          <w:sz w:val="22"/>
          <w:szCs w:val="22"/>
        </w:rPr>
        <w:t xml:space="preserve">from </w:t>
      </w:r>
      <w:r w:rsidRPr="00C05CB2">
        <w:rPr>
          <w:rFonts w:ascii="Arial" w:eastAsiaTheme="minorEastAsia" w:hAnsi="Arial" w:cs="Arial"/>
          <w:sz w:val="22"/>
          <w:szCs w:val="22"/>
        </w:rPr>
        <w:t>external fund</w:t>
      </w:r>
      <w:r w:rsidR="00C24DC7">
        <w:rPr>
          <w:rFonts w:ascii="Arial" w:eastAsiaTheme="minorEastAsia" w:hAnsi="Arial" w:cs="Arial"/>
          <w:sz w:val="22"/>
          <w:szCs w:val="22"/>
        </w:rPr>
        <w:t>s</w:t>
      </w:r>
      <w:r w:rsidRPr="00C05CB2">
        <w:rPr>
          <w:rFonts w:ascii="Arial" w:eastAsiaTheme="minorEastAsia" w:hAnsi="Arial" w:cs="Arial"/>
          <w:sz w:val="22"/>
          <w:szCs w:val="22"/>
        </w:rPr>
        <w:t xml:space="preserve"> and bid</w:t>
      </w:r>
      <w:r w:rsidR="00C24DC7">
        <w:rPr>
          <w:rFonts w:ascii="Arial" w:eastAsiaTheme="minorEastAsia" w:hAnsi="Arial" w:cs="Arial"/>
          <w:sz w:val="22"/>
          <w:szCs w:val="22"/>
        </w:rPr>
        <w:t>s</w:t>
      </w:r>
      <w:r w:rsidR="00D36BEE">
        <w:rPr>
          <w:rFonts w:ascii="Arial" w:eastAsiaTheme="minorEastAsia" w:hAnsi="Arial" w:cs="Arial"/>
          <w:sz w:val="22"/>
          <w:szCs w:val="22"/>
        </w:rPr>
        <w:t>. A bid of £1m had also been made to</w:t>
      </w:r>
      <w:r w:rsidRPr="00C05CB2">
        <w:rPr>
          <w:rFonts w:ascii="Arial" w:eastAsiaTheme="minorEastAsia" w:hAnsi="Arial" w:cs="Arial"/>
          <w:sz w:val="22"/>
          <w:szCs w:val="22"/>
        </w:rPr>
        <w:t xml:space="preserve"> the Local Innovation Partnerships Fund. New programmes</w:t>
      </w:r>
      <w:r>
        <w:rPr>
          <w:rFonts w:ascii="Arial" w:eastAsiaTheme="minorEastAsia" w:hAnsi="Arial" w:cs="Arial"/>
          <w:sz w:val="22"/>
          <w:szCs w:val="22"/>
        </w:rPr>
        <w:t xml:space="preserve"> </w:t>
      </w:r>
      <w:r w:rsidRPr="00C05CB2">
        <w:rPr>
          <w:rFonts w:ascii="Arial" w:eastAsiaTheme="minorEastAsia" w:hAnsi="Arial" w:cs="Arial"/>
          <w:sz w:val="22"/>
          <w:szCs w:val="22"/>
        </w:rPr>
        <w:t>such as the MedTech Innovation Fund and the Creative &amp; Social Futures Fun</w:t>
      </w:r>
      <w:r>
        <w:rPr>
          <w:rFonts w:ascii="Arial" w:eastAsiaTheme="minorEastAsia" w:hAnsi="Arial" w:cs="Arial"/>
          <w:sz w:val="22"/>
          <w:szCs w:val="22"/>
        </w:rPr>
        <w:t xml:space="preserve">d </w:t>
      </w:r>
      <w:r w:rsidRPr="00C05CB2">
        <w:rPr>
          <w:rFonts w:ascii="Arial" w:eastAsiaTheme="minorEastAsia" w:hAnsi="Arial" w:cs="Arial"/>
          <w:sz w:val="22"/>
          <w:szCs w:val="22"/>
        </w:rPr>
        <w:t>had demonstrated notable success, generating both commercial and social</w:t>
      </w:r>
      <w:r w:rsidRPr="00C05CB2">
        <w:rPr>
          <w:rFonts w:ascii="Arial" w:eastAsiaTheme="minorEastAsia" w:hAnsi="Arial" w:cs="Arial"/>
          <w:sz w:val="22"/>
          <w:szCs w:val="22"/>
        </w:rPr>
        <w:noBreakHyphen/>
        <w:t>enterprise spin</w:t>
      </w:r>
      <w:r w:rsidRPr="00C05CB2">
        <w:rPr>
          <w:rFonts w:ascii="Arial" w:eastAsiaTheme="minorEastAsia" w:hAnsi="Arial" w:cs="Arial"/>
          <w:sz w:val="22"/>
          <w:szCs w:val="22"/>
        </w:rPr>
        <w:noBreakHyphen/>
        <w:t xml:space="preserve">outs. </w:t>
      </w:r>
    </w:p>
    <w:p w14:paraId="6FF454C4" w14:textId="77777777" w:rsidR="00C05CB2" w:rsidRPr="00C05CB2" w:rsidRDefault="00C05CB2" w:rsidP="00C05CB2">
      <w:pPr>
        <w:rPr>
          <w:rFonts w:ascii="Arial" w:eastAsiaTheme="minorEastAsia" w:hAnsi="Arial" w:cs="Arial"/>
          <w:sz w:val="22"/>
          <w:szCs w:val="22"/>
        </w:rPr>
      </w:pPr>
    </w:p>
    <w:p w14:paraId="6C5D7AB5" w14:textId="0F5383A3" w:rsidR="00C05CB2" w:rsidRDefault="00C05CB2" w:rsidP="00C05CB2">
      <w:pPr>
        <w:rPr>
          <w:rFonts w:ascii="Arial" w:eastAsiaTheme="minorEastAsia" w:hAnsi="Arial" w:cs="Arial"/>
          <w:sz w:val="22"/>
          <w:szCs w:val="22"/>
        </w:rPr>
      </w:pPr>
      <w:r>
        <w:rPr>
          <w:rFonts w:ascii="Arial" w:eastAsiaTheme="minorEastAsia" w:hAnsi="Arial" w:cs="Arial"/>
          <w:sz w:val="22"/>
          <w:szCs w:val="22"/>
        </w:rPr>
        <w:t>Court</w:t>
      </w:r>
      <w:r w:rsidR="002535FB">
        <w:rPr>
          <w:rFonts w:ascii="Arial" w:eastAsiaTheme="minorEastAsia" w:hAnsi="Arial" w:cs="Arial"/>
          <w:sz w:val="22"/>
          <w:szCs w:val="22"/>
        </w:rPr>
        <w:t xml:space="preserve"> </w:t>
      </w:r>
      <w:r>
        <w:rPr>
          <w:rFonts w:ascii="Arial" w:eastAsiaTheme="minorEastAsia" w:hAnsi="Arial" w:cs="Arial"/>
          <w:sz w:val="22"/>
          <w:szCs w:val="22"/>
        </w:rPr>
        <w:t xml:space="preserve">noted that </w:t>
      </w:r>
      <w:r w:rsidRPr="00C05CB2">
        <w:rPr>
          <w:rFonts w:ascii="Arial" w:eastAsiaTheme="minorEastAsia" w:hAnsi="Arial" w:cs="Arial"/>
          <w:sz w:val="22"/>
          <w:szCs w:val="22"/>
        </w:rPr>
        <w:t>Infrastructure developments, including the forthcoming Health Innovation Hub and expansions to incubation space, were intended to support the growing volume and maturity of spin</w:t>
      </w:r>
      <w:r w:rsidRPr="00C05CB2">
        <w:rPr>
          <w:rFonts w:ascii="Arial" w:eastAsiaTheme="minorEastAsia" w:hAnsi="Arial" w:cs="Arial"/>
          <w:sz w:val="22"/>
          <w:szCs w:val="22"/>
        </w:rPr>
        <w:noBreakHyphen/>
        <w:t>outs. Court discussion</w:t>
      </w:r>
      <w:r>
        <w:rPr>
          <w:rFonts w:ascii="Arial" w:eastAsiaTheme="minorEastAsia" w:hAnsi="Arial" w:cs="Arial"/>
          <w:sz w:val="22"/>
          <w:szCs w:val="22"/>
        </w:rPr>
        <w:t xml:space="preserve"> also</w:t>
      </w:r>
      <w:r w:rsidRPr="00C05CB2">
        <w:rPr>
          <w:rFonts w:ascii="Arial" w:eastAsiaTheme="minorEastAsia" w:hAnsi="Arial" w:cs="Arial"/>
          <w:sz w:val="22"/>
          <w:szCs w:val="22"/>
        </w:rPr>
        <w:t xml:space="preserve"> focused on balancing growth with quality, prioritising limited resources, and ensuring policy frameworks and investment mechanisms remained fit for purpose. </w:t>
      </w:r>
      <w:r>
        <w:rPr>
          <w:rFonts w:ascii="Arial" w:eastAsiaTheme="minorEastAsia" w:hAnsi="Arial" w:cs="Arial"/>
          <w:sz w:val="22"/>
          <w:szCs w:val="22"/>
        </w:rPr>
        <w:t>T</w:t>
      </w:r>
      <w:r w:rsidRPr="00C05CB2">
        <w:rPr>
          <w:rFonts w:ascii="Arial" w:eastAsiaTheme="minorEastAsia" w:hAnsi="Arial" w:cs="Arial"/>
          <w:sz w:val="22"/>
          <w:szCs w:val="22"/>
        </w:rPr>
        <w:t>he cultural shift underway across the academic community and the importance of maintaining rigorous criteria, strategic focus, and sustainable funding to continue building a high</w:t>
      </w:r>
      <w:r w:rsidRPr="00C05CB2">
        <w:rPr>
          <w:rFonts w:ascii="Arial" w:eastAsiaTheme="minorEastAsia" w:hAnsi="Arial" w:cs="Arial"/>
          <w:sz w:val="22"/>
          <w:szCs w:val="22"/>
        </w:rPr>
        <w:noBreakHyphen/>
        <w:t>performing innovation ecosystem</w:t>
      </w:r>
      <w:r>
        <w:rPr>
          <w:rFonts w:ascii="Arial" w:eastAsiaTheme="minorEastAsia" w:hAnsi="Arial" w:cs="Arial"/>
          <w:sz w:val="22"/>
          <w:szCs w:val="22"/>
        </w:rPr>
        <w:t xml:space="preserve"> </w:t>
      </w:r>
      <w:r w:rsidR="002535FB">
        <w:rPr>
          <w:rFonts w:ascii="Arial" w:eastAsiaTheme="minorEastAsia" w:hAnsi="Arial" w:cs="Arial"/>
          <w:sz w:val="22"/>
          <w:szCs w:val="22"/>
        </w:rPr>
        <w:t>were</w:t>
      </w:r>
      <w:r>
        <w:rPr>
          <w:rFonts w:ascii="Arial" w:eastAsiaTheme="minorEastAsia" w:hAnsi="Arial" w:cs="Arial"/>
          <w:sz w:val="22"/>
          <w:szCs w:val="22"/>
        </w:rPr>
        <w:t xml:space="preserve"> </w:t>
      </w:r>
      <w:r w:rsidRPr="00C05CB2">
        <w:rPr>
          <w:rFonts w:ascii="Arial" w:eastAsiaTheme="minorEastAsia" w:hAnsi="Arial" w:cs="Arial"/>
          <w:sz w:val="22"/>
          <w:szCs w:val="22"/>
        </w:rPr>
        <w:t>emphasised</w:t>
      </w:r>
      <w:r>
        <w:rPr>
          <w:rFonts w:ascii="Arial" w:eastAsiaTheme="minorEastAsia" w:hAnsi="Arial" w:cs="Arial"/>
          <w:sz w:val="22"/>
          <w:szCs w:val="22"/>
        </w:rPr>
        <w:t>.</w:t>
      </w:r>
    </w:p>
    <w:p w14:paraId="01D55B45" w14:textId="77777777" w:rsidR="00C05CB2" w:rsidRDefault="00C05CB2" w:rsidP="00C05CB2">
      <w:pPr>
        <w:rPr>
          <w:rFonts w:ascii="Arial" w:eastAsiaTheme="minorEastAsia" w:hAnsi="Arial" w:cs="Arial"/>
          <w:sz w:val="22"/>
          <w:szCs w:val="22"/>
        </w:rPr>
      </w:pPr>
    </w:p>
    <w:p w14:paraId="387BD1FD" w14:textId="0D24D3EA" w:rsidR="00C05CB2" w:rsidRDefault="00C05CB2" w:rsidP="00C05CB2">
      <w:pPr>
        <w:rPr>
          <w:rFonts w:ascii="Arial" w:eastAsiaTheme="minorEastAsia" w:hAnsi="Arial" w:cs="Arial"/>
          <w:sz w:val="22"/>
          <w:szCs w:val="22"/>
        </w:rPr>
      </w:pPr>
      <w:proofErr w:type="gramStart"/>
      <w:r>
        <w:rPr>
          <w:rFonts w:ascii="Arial" w:eastAsiaTheme="minorEastAsia" w:hAnsi="Arial" w:cs="Arial"/>
          <w:sz w:val="22"/>
          <w:szCs w:val="22"/>
        </w:rPr>
        <w:t>Court</w:t>
      </w:r>
      <w:r w:rsidR="00AB1ECF">
        <w:rPr>
          <w:rFonts w:ascii="Arial" w:eastAsiaTheme="minorEastAsia" w:hAnsi="Arial" w:cs="Arial"/>
          <w:sz w:val="22"/>
          <w:szCs w:val="22"/>
        </w:rPr>
        <w:t>’s</w:t>
      </w:r>
      <w:proofErr w:type="gramEnd"/>
      <w:r w:rsidR="00AB1ECF">
        <w:rPr>
          <w:rFonts w:ascii="Arial" w:eastAsiaTheme="minorEastAsia" w:hAnsi="Arial" w:cs="Arial"/>
          <w:sz w:val="22"/>
          <w:szCs w:val="22"/>
        </w:rPr>
        <w:t xml:space="preserve"> </w:t>
      </w:r>
      <w:r>
        <w:rPr>
          <w:rFonts w:ascii="Arial" w:eastAsiaTheme="minorEastAsia" w:hAnsi="Arial" w:cs="Arial"/>
          <w:sz w:val="22"/>
          <w:szCs w:val="22"/>
        </w:rPr>
        <w:t xml:space="preserve">thanks to Uzma Khan and </w:t>
      </w:r>
      <w:r w:rsidRPr="00C05CB2">
        <w:rPr>
          <w:rFonts w:ascii="Arial" w:eastAsiaTheme="minorEastAsia" w:hAnsi="Arial" w:cs="Arial"/>
          <w:sz w:val="22"/>
          <w:szCs w:val="22"/>
        </w:rPr>
        <w:t>Morven Fraser-Walther</w:t>
      </w:r>
      <w:r w:rsidR="00AB1ECF">
        <w:rPr>
          <w:rFonts w:ascii="Arial" w:eastAsiaTheme="minorEastAsia" w:hAnsi="Arial" w:cs="Arial"/>
          <w:sz w:val="22"/>
          <w:szCs w:val="22"/>
        </w:rPr>
        <w:t xml:space="preserve"> for the presentation were noted.</w:t>
      </w:r>
    </w:p>
    <w:p w14:paraId="4F59C54F" w14:textId="77777777" w:rsidR="004B0018" w:rsidRDefault="004B0018" w:rsidP="00FD1FB0">
      <w:pPr>
        <w:jc w:val="both"/>
        <w:rPr>
          <w:rFonts w:ascii="Arial" w:eastAsiaTheme="minorEastAsia" w:hAnsi="Arial" w:cs="Arial"/>
          <w:sz w:val="22"/>
          <w:szCs w:val="22"/>
        </w:rPr>
      </w:pPr>
    </w:p>
    <w:p w14:paraId="58789AA9" w14:textId="67759EF4" w:rsidR="004B0018" w:rsidRPr="0081733C" w:rsidRDefault="004B0018" w:rsidP="004B0018">
      <w:pPr>
        <w:tabs>
          <w:tab w:val="left" w:pos="0"/>
        </w:tabs>
        <w:autoSpaceDE/>
        <w:autoSpaceDN/>
        <w:spacing w:after="120"/>
        <w:jc w:val="both"/>
        <w:rPr>
          <w:rFonts w:ascii="Arial" w:hAnsi="Arial" w:cs="Arial"/>
          <w:sz w:val="22"/>
          <w:szCs w:val="22"/>
        </w:rPr>
      </w:pPr>
      <w:r w:rsidRPr="00645CCE">
        <w:rPr>
          <w:rFonts w:ascii="Arial" w:eastAsiaTheme="minorEastAsia" w:hAnsi="Arial" w:cs="Arial"/>
          <w:b/>
          <w:bCs/>
          <w:sz w:val="22"/>
          <w:szCs w:val="22"/>
        </w:rPr>
        <w:t>CRT/20</w:t>
      </w:r>
      <w:r>
        <w:rPr>
          <w:rFonts w:ascii="Arial" w:eastAsiaTheme="minorEastAsia" w:hAnsi="Arial" w:cs="Arial"/>
          <w:b/>
          <w:bCs/>
          <w:sz w:val="22"/>
          <w:szCs w:val="22"/>
        </w:rPr>
        <w:t>25</w:t>
      </w:r>
      <w:r w:rsidRPr="00645CCE">
        <w:rPr>
          <w:rFonts w:ascii="Arial" w:eastAsiaTheme="minorEastAsia" w:hAnsi="Arial" w:cs="Arial"/>
          <w:b/>
          <w:bCs/>
          <w:sz w:val="22"/>
          <w:szCs w:val="22"/>
        </w:rPr>
        <w:t>/</w:t>
      </w:r>
      <w:r>
        <w:rPr>
          <w:rFonts w:ascii="Arial" w:eastAsiaTheme="minorEastAsia" w:hAnsi="Arial" w:cs="Arial"/>
          <w:b/>
          <w:bCs/>
          <w:sz w:val="22"/>
          <w:szCs w:val="22"/>
        </w:rPr>
        <w:t>3</w:t>
      </w:r>
      <w:r w:rsidR="00AB1ECF">
        <w:rPr>
          <w:rFonts w:ascii="Arial" w:eastAsiaTheme="minorEastAsia" w:hAnsi="Arial" w:cs="Arial"/>
          <w:b/>
          <w:bCs/>
          <w:sz w:val="22"/>
          <w:szCs w:val="22"/>
        </w:rPr>
        <w:t>1</w:t>
      </w:r>
      <w:r>
        <w:rPr>
          <w:rFonts w:ascii="Arial" w:eastAsiaTheme="minorEastAsia" w:hAnsi="Arial" w:cs="Arial"/>
          <w:b/>
          <w:bCs/>
          <w:sz w:val="22"/>
          <w:szCs w:val="22"/>
        </w:rPr>
        <w:t>.</w:t>
      </w:r>
      <w:r w:rsidRPr="00645CCE">
        <w:rPr>
          <w:rFonts w:ascii="Arial" w:eastAsiaTheme="minorEastAsia" w:hAnsi="Arial" w:cs="Arial"/>
          <w:b/>
          <w:bCs/>
          <w:sz w:val="22"/>
          <w:szCs w:val="22"/>
        </w:rPr>
        <w:t xml:space="preserve"> </w:t>
      </w:r>
      <w:r>
        <w:rPr>
          <w:rFonts w:ascii="Arial" w:eastAsiaTheme="minorEastAsia" w:hAnsi="Arial" w:cs="Arial"/>
          <w:b/>
          <w:bCs/>
          <w:sz w:val="22"/>
          <w:szCs w:val="22"/>
        </w:rPr>
        <w:t>International Strategy</w:t>
      </w:r>
    </w:p>
    <w:p w14:paraId="78F1CEF0" w14:textId="1C13F051" w:rsidR="00BF6E26" w:rsidRDefault="00AB1ECF" w:rsidP="00BF6E26">
      <w:pPr>
        <w:tabs>
          <w:tab w:val="left" w:pos="0"/>
        </w:tabs>
        <w:spacing w:before="120" w:after="120"/>
        <w:contextualSpacing/>
        <w:rPr>
          <w:rFonts w:ascii="Arial" w:hAnsi="Arial" w:cs="Arial"/>
          <w:sz w:val="22"/>
          <w:szCs w:val="22"/>
        </w:rPr>
      </w:pPr>
      <w:r>
        <w:rPr>
          <w:rFonts w:ascii="Arial" w:hAnsi="Arial" w:cs="Arial"/>
          <w:sz w:val="22"/>
          <w:szCs w:val="22"/>
        </w:rPr>
        <w:t xml:space="preserve">Court received a presentation by </w:t>
      </w:r>
      <w:r w:rsidRPr="00AB1ECF">
        <w:rPr>
          <w:rFonts w:ascii="Arial" w:hAnsi="Arial" w:cs="Arial"/>
          <w:sz w:val="22"/>
          <w:szCs w:val="22"/>
        </w:rPr>
        <w:t xml:space="preserve">Rachel Sandison, </w:t>
      </w:r>
      <w:r w:rsidRPr="00AB1ECF">
        <w:rPr>
          <w:rFonts w:ascii="Arial" w:hAnsi="Arial" w:cs="Arial"/>
          <w:bCs/>
          <w:sz w:val="22"/>
          <w:szCs w:val="22"/>
        </w:rPr>
        <w:t>Deputy Vice Chancellor (External Engagement) and Vice Principal (External Relations)</w:t>
      </w:r>
      <w:r>
        <w:rPr>
          <w:rFonts w:ascii="Arial" w:hAnsi="Arial" w:cs="Arial"/>
          <w:sz w:val="22"/>
          <w:szCs w:val="22"/>
        </w:rPr>
        <w:t xml:space="preserve"> on the International Strategy and 575 Anniversary. </w:t>
      </w:r>
      <w:r w:rsidR="00BF6E26">
        <w:rPr>
          <w:rFonts w:ascii="Arial" w:hAnsi="Arial" w:cs="Arial"/>
          <w:sz w:val="22"/>
          <w:szCs w:val="22"/>
        </w:rPr>
        <w:t>It was confirmed that t</w:t>
      </w:r>
      <w:r w:rsidR="00BF6E26" w:rsidRPr="00BF6E26">
        <w:rPr>
          <w:rFonts w:ascii="Arial" w:hAnsi="Arial" w:cs="Arial"/>
          <w:sz w:val="22"/>
          <w:szCs w:val="22"/>
        </w:rPr>
        <w:t>he Global Glasgow international strategy had concluded and w</w:t>
      </w:r>
      <w:r w:rsidR="00BF6E26">
        <w:rPr>
          <w:rFonts w:ascii="Arial" w:hAnsi="Arial" w:cs="Arial"/>
          <w:sz w:val="22"/>
          <w:szCs w:val="22"/>
        </w:rPr>
        <w:t>ould</w:t>
      </w:r>
      <w:r w:rsidR="00BF6E26" w:rsidRPr="00BF6E26">
        <w:rPr>
          <w:rFonts w:ascii="Arial" w:hAnsi="Arial" w:cs="Arial"/>
          <w:sz w:val="22"/>
          <w:szCs w:val="22"/>
        </w:rPr>
        <w:t xml:space="preserve"> be replaced with an international strategic delivery plan aligned with the new University Strategy. </w:t>
      </w:r>
      <w:r w:rsidR="002535FB">
        <w:rPr>
          <w:rFonts w:ascii="Arial" w:hAnsi="Arial" w:cs="Arial"/>
          <w:sz w:val="22"/>
          <w:szCs w:val="22"/>
        </w:rPr>
        <w:t>T</w:t>
      </w:r>
      <w:r w:rsidR="00BF6E26" w:rsidRPr="00BF6E26">
        <w:rPr>
          <w:rFonts w:ascii="Arial" w:hAnsi="Arial" w:cs="Arial"/>
          <w:sz w:val="22"/>
          <w:szCs w:val="22"/>
        </w:rPr>
        <w:t>he strategic pillars</w:t>
      </w:r>
      <w:r w:rsidR="00BF6E26">
        <w:rPr>
          <w:rFonts w:ascii="Arial" w:hAnsi="Arial" w:cs="Arial"/>
          <w:sz w:val="22"/>
          <w:szCs w:val="22"/>
        </w:rPr>
        <w:t xml:space="preserve"> </w:t>
      </w:r>
      <w:r w:rsidR="00BF6E26" w:rsidRPr="00BF6E26">
        <w:rPr>
          <w:rFonts w:ascii="Arial" w:hAnsi="Arial" w:cs="Arial"/>
          <w:sz w:val="22"/>
          <w:szCs w:val="22"/>
        </w:rPr>
        <w:t>global relationships, global research, global recruitment, and global reputation</w:t>
      </w:r>
      <w:r w:rsidR="00BF6E26">
        <w:rPr>
          <w:rFonts w:ascii="Arial" w:hAnsi="Arial" w:cs="Arial"/>
          <w:sz w:val="22"/>
          <w:szCs w:val="22"/>
        </w:rPr>
        <w:t xml:space="preserve"> would</w:t>
      </w:r>
      <w:r w:rsidR="00BF6E26" w:rsidRPr="00BF6E26">
        <w:rPr>
          <w:rFonts w:ascii="Arial" w:hAnsi="Arial" w:cs="Arial"/>
          <w:sz w:val="22"/>
          <w:szCs w:val="22"/>
        </w:rPr>
        <w:t xml:space="preserve"> continue to anchor international activity.</w:t>
      </w:r>
    </w:p>
    <w:p w14:paraId="16A23BEB" w14:textId="77777777" w:rsidR="00BF6E26" w:rsidRPr="00BF6E26" w:rsidRDefault="00BF6E26" w:rsidP="00BF6E26">
      <w:pPr>
        <w:tabs>
          <w:tab w:val="left" w:pos="0"/>
        </w:tabs>
        <w:spacing w:before="120" w:after="120"/>
        <w:contextualSpacing/>
        <w:rPr>
          <w:rFonts w:ascii="Arial" w:hAnsi="Arial" w:cs="Arial"/>
          <w:sz w:val="22"/>
          <w:szCs w:val="22"/>
        </w:rPr>
      </w:pPr>
    </w:p>
    <w:p w14:paraId="6F9CD16F" w14:textId="254D8465" w:rsidR="00BF6E26" w:rsidRPr="00BF6E26" w:rsidRDefault="00BF6E26" w:rsidP="00BF6E26">
      <w:pPr>
        <w:tabs>
          <w:tab w:val="left" w:pos="0"/>
        </w:tabs>
        <w:spacing w:before="120" w:after="120"/>
        <w:contextualSpacing/>
        <w:rPr>
          <w:rFonts w:ascii="Arial" w:hAnsi="Arial" w:cs="Arial"/>
          <w:sz w:val="22"/>
          <w:szCs w:val="22"/>
        </w:rPr>
      </w:pPr>
      <w:r>
        <w:rPr>
          <w:rFonts w:ascii="Arial" w:hAnsi="Arial" w:cs="Arial"/>
          <w:sz w:val="22"/>
          <w:szCs w:val="22"/>
        </w:rPr>
        <w:t>Court noted that</w:t>
      </w:r>
      <w:r w:rsidRPr="00BF6E26">
        <w:rPr>
          <w:rFonts w:ascii="Arial" w:hAnsi="Arial" w:cs="Arial"/>
          <w:sz w:val="22"/>
          <w:szCs w:val="22"/>
        </w:rPr>
        <w:t>:</w:t>
      </w:r>
    </w:p>
    <w:p w14:paraId="6E1B8017" w14:textId="419AB26E" w:rsidR="00BF6E26" w:rsidRPr="00BF6E26" w:rsidRDefault="00BF6E26" w:rsidP="00BF6E26">
      <w:pPr>
        <w:numPr>
          <w:ilvl w:val="0"/>
          <w:numId w:val="6"/>
        </w:numPr>
        <w:tabs>
          <w:tab w:val="left" w:pos="0"/>
        </w:tabs>
        <w:spacing w:before="120" w:after="120"/>
        <w:contextualSpacing/>
        <w:rPr>
          <w:rFonts w:ascii="Arial" w:hAnsi="Arial" w:cs="Arial"/>
          <w:sz w:val="22"/>
          <w:szCs w:val="22"/>
        </w:rPr>
      </w:pPr>
      <w:r w:rsidRPr="00BF6E26">
        <w:rPr>
          <w:rFonts w:ascii="Arial" w:hAnsi="Arial" w:cs="Arial"/>
          <w:sz w:val="22"/>
          <w:szCs w:val="22"/>
        </w:rPr>
        <w:t>International students represent</w:t>
      </w:r>
      <w:r>
        <w:rPr>
          <w:rFonts w:ascii="Arial" w:hAnsi="Arial" w:cs="Arial"/>
          <w:sz w:val="22"/>
          <w:szCs w:val="22"/>
        </w:rPr>
        <w:t>ed</w:t>
      </w:r>
      <w:r w:rsidRPr="00BF6E26">
        <w:rPr>
          <w:rFonts w:ascii="Arial" w:hAnsi="Arial" w:cs="Arial"/>
          <w:sz w:val="22"/>
          <w:szCs w:val="22"/>
        </w:rPr>
        <w:t xml:space="preserve"> 35% of the student body (target 30%).</w:t>
      </w:r>
    </w:p>
    <w:p w14:paraId="300DDA6F" w14:textId="441BED5F" w:rsidR="00BF6E26" w:rsidRPr="00BF6E26" w:rsidRDefault="00BF6E26" w:rsidP="00BF6E26">
      <w:pPr>
        <w:numPr>
          <w:ilvl w:val="0"/>
          <w:numId w:val="6"/>
        </w:numPr>
        <w:tabs>
          <w:tab w:val="left" w:pos="0"/>
        </w:tabs>
        <w:spacing w:before="120" w:after="120"/>
        <w:contextualSpacing/>
        <w:rPr>
          <w:rFonts w:ascii="Arial" w:hAnsi="Arial" w:cs="Arial"/>
          <w:sz w:val="22"/>
          <w:szCs w:val="22"/>
        </w:rPr>
      </w:pPr>
      <w:r w:rsidRPr="00BF6E26">
        <w:rPr>
          <w:rFonts w:ascii="Arial" w:hAnsi="Arial" w:cs="Arial"/>
          <w:sz w:val="22"/>
          <w:szCs w:val="22"/>
        </w:rPr>
        <w:t xml:space="preserve">Undergraduate mobility </w:t>
      </w:r>
      <w:r>
        <w:rPr>
          <w:rFonts w:ascii="Arial" w:hAnsi="Arial" w:cs="Arial"/>
          <w:sz w:val="22"/>
          <w:szCs w:val="22"/>
        </w:rPr>
        <w:t xml:space="preserve">had </w:t>
      </w:r>
      <w:r w:rsidRPr="00BF6E26">
        <w:rPr>
          <w:rFonts w:ascii="Arial" w:hAnsi="Arial" w:cs="Arial"/>
          <w:sz w:val="22"/>
          <w:szCs w:val="22"/>
        </w:rPr>
        <w:t>reached 18%, rising from 10% post</w:t>
      </w:r>
      <w:r w:rsidRPr="00BF6E26">
        <w:rPr>
          <w:rFonts w:ascii="Arial" w:hAnsi="Arial" w:cs="Arial"/>
          <w:sz w:val="22"/>
          <w:szCs w:val="22"/>
        </w:rPr>
        <w:noBreakHyphen/>
        <w:t>pandemic but below the 50% target.</w:t>
      </w:r>
    </w:p>
    <w:p w14:paraId="0B792A87" w14:textId="3664A42C" w:rsidR="00BF6E26" w:rsidRDefault="00BF6E26" w:rsidP="00BF6E26">
      <w:pPr>
        <w:numPr>
          <w:ilvl w:val="0"/>
          <w:numId w:val="6"/>
        </w:numPr>
        <w:tabs>
          <w:tab w:val="left" w:pos="0"/>
        </w:tabs>
        <w:spacing w:before="120" w:after="120"/>
        <w:contextualSpacing/>
        <w:rPr>
          <w:rFonts w:ascii="Arial" w:hAnsi="Arial" w:cs="Arial"/>
          <w:sz w:val="22"/>
          <w:szCs w:val="22"/>
        </w:rPr>
      </w:pPr>
      <w:r w:rsidRPr="00BF6E26">
        <w:rPr>
          <w:rFonts w:ascii="Arial" w:hAnsi="Arial" w:cs="Arial"/>
          <w:sz w:val="22"/>
          <w:szCs w:val="22"/>
        </w:rPr>
        <w:t xml:space="preserve">The University </w:t>
      </w:r>
      <w:r>
        <w:rPr>
          <w:rFonts w:ascii="Arial" w:hAnsi="Arial" w:cs="Arial"/>
          <w:sz w:val="22"/>
          <w:szCs w:val="22"/>
        </w:rPr>
        <w:t xml:space="preserve">was </w:t>
      </w:r>
      <w:r w:rsidRPr="00BF6E26">
        <w:rPr>
          <w:rFonts w:ascii="Arial" w:hAnsi="Arial" w:cs="Arial"/>
          <w:sz w:val="22"/>
          <w:szCs w:val="22"/>
        </w:rPr>
        <w:t>3rd in the Russell Group for field</w:t>
      </w:r>
      <w:r w:rsidRPr="00BF6E26">
        <w:rPr>
          <w:rFonts w:ascii="Arial" w:hAnsi="Arial" w:cs="Arial"/>
          <w:sz w:val="22"/>
          <w:szCs w:val="22"/>
        </w:rPr>
        <w:noBreakHyphen/>
        <w:t>weighted citation impact.</w:t>
      </w:r>
    </w:p>
    <w:p w14:paraId="21611DD4" w14:textId="4A6D5E5D" w:rsidR="00BF6E26" w:rsidRDefault="00BF6E26" w:rsidP="00BF6E26">
      <w:pPr>
        <w:numPr>
          <w:ilvl w:val="0"/>
          <w:numId w:val="6"/>
        </w:numPr>
        <w:tabs>
          <w:tab w:val="left" w:pos="0"/>
        </w:tabs>
        <w:spacing w:before="120" w:after="120"/>
        <w:contextualSpacing/>
        <w:rPr>
          <w:rFonts w:ascii="Arial" w:hAnsi="Arial" w:cs="Arial"/>
          <w:sz w:val="22"/>
          <w:szCs w:val="22"/>
        </w:rPr>
      </w:pPr>
      <w:r>
        <w:rPr>
          <w:rFonts w:ascii="Arial" w:hAnsi="Arial" w:cs="Arial"/>
          <w:sz w:val="22"/>
          <w:szCs w:val="22"/>
        </w:rPr>
        <w:t>E</w:t>
      </w:r>
      <w:r w:rsidRPr="00BF6E26">
        <w:rPr>
          <w:rFonts w:ascii="Arial" w:hAnsi="Arial" w:cs="Arial"/>
          <w:sz w:val="22"/>
          <w:szCs w:val="22"/>
        </w:rPr>
        <w:t>xternal challenges</w:t>
      </w:r>
      <w:r>
        <w:rPr>
          <w:rFonts w:ascii="Arial" w:hAnsi="Arial" w:cs="Arial"/>
          <w:sz w:val="22"/>
          <w:szCs w:val="22"/>
        </w:rPr>
        <w:t xml:space="preserve"> </w:t>
      </w:r>
      <w:r w:rsidRPr="00BF6E26">
        <w:rPr>
          <w:rFonts w:ascii="Arial" w:hAnsi="Arial" w:cs="Arial"/>
          <w:sz w:val="22"/>
          <w:szCs w:val="22"/>
        </w:rPr>
        <w:t>includ</w:t>
      </w:r>
      <w:r>
        <w:rPr>
          <w:rFonts w:ascii="Arial" w:hAnsi="Arial" w:cs="Arial"/>
          <w:sz w:val="22"/>
          <w:szCs w:val="22"/>
        </w:rPr>
        <w:t>ed</w:t>
      </w:r>
      <w:r w:rsidRPr="00BF6E26">
        <w:rPr>
          <w:rFonts w:ascii="Arial" w:hAnsi="Arial" w:cs="Arial"/>
          <w:sz w:val="22"/>
          <w:szCs w:val="22"/>
        </w:rPr>
        <w:t xml:space="preserve"> volatility in global student mobility, Brexit and COVID after</w:t>
      </w:r>
      <w:r w:rsidRPr="00BF6E26">
        <w:rPr>
          <w:rFonts w:ascii="Arial" w:hAnsi="Arial" w:cs="Arial"/>
          <w:sz w:val="22"/>
          <w:szCs w:val="22"/>
        </w:rPr>
        <w:noBreakHyphen/>
        <w:t>effects, and restrictive UKVI</w:t>
      </w:r>
      <w:r w:rsidR="003941B9">
        <w:rPr>
          <w:rFonts w:ascii="Arial" w:hAnsi="Arial" w:cs="Arial"/>
          <w:sz w:val="22"/>
          <w:szCs w:val="22"/>
        </w:rPr>
        <w:t xml:space="preserve"> policies </w:t>
      </w:r>
      <w:r w:rsidR="00940C3E">
        <w:rPr>
          <w:rFonts w:ascii="Arial" w:hAnsi="Arial" w:cs="Arial"/>
          <w:sz w:val="22"/>
          <w:szCs w:val="22"/>
        </w:rPr>
        <w:t>which</w:t>
      </w:r>
      <w:r w:rsidRPr="00BF6E26">
        <w:rPr>
          <w:rFonts w:ascii="Arial" w:hAnsi="Arial" w:cs="Arial"/>
          <w:sz w:val="22"/>
          <w:szCs w:val="22"/>
        </w:rPr>
        <w:t xml:space="preserve"> disproportionately affect</w:t>
      </w:r>
      <w:r w:rsidR="00C24DC7">
        <w:rPr>
          <w:rFonts w:ascii="Arial" w:hAnsi="Arial" w:cs="Arial"/>
          <w:sz w:val="22"/>
          <w:szCs w:val="22"/>
        </w:rPr>
        <w:t>ed</w:t>
      </w:r>
      <w:r w:rsidRPr="00BF6E26">
        <w:rPr>
          <w:rFonts w:ascii="Arial" w:hAnsi="Arial" w:cs="Arial"/>
          <w:sz w:val="22"/>
          <w:szCs w:val="22"/>
        </w:rPr>
        <w:t xml:space="preserve"> </w:t>
      </w:r>
      <w:r w:rsidR="003941B9">
        <w:rPr>
          <w:rFonts w:ascii="Arial" w:hAnsi="Arial" w:cs="Arial"/>
          <w:sz w:val="22"/>
          <w:szCs w:val="22"/>
        </w:rPr>
        <w:t>g</w:t>
      </w:r>
      <w:r w:rsidRPr="00BF6E26">
        <w:rPr>
          <w:rFonts w:ascii="Arial" w:hAnsi="Arial" w:cs="Arial"/>
          <w:sz w:val="22"/>
          <w:szCs w:val="22"/>
        </w:rPr>
        <w:t xml:space="preserve">lobal </w:t>
      </w:r>
      <w:r w:rsidR="003941B9">
        <w:rPr>
          <w:rFonts w:ascii="Arial" w:hAnsi="Arial" w:cs="Arial"/>
          <w:sz w:val="22"/>
          <w:szCs w:val="22"/>
        </w:rPr>
        <w:t>s</w:t>
      </w:r>
      <w:r w:rsidRPr="00BF6E26">
        <w:rPr>
          <w:rFonts w:ascii="Arial" w:hAnsi="Arial" w:cs="Arial"/>
          <w:sz w:val="22"/>
          <w:szCs w:val="22"/>
        </w:rPr>
        <w:t>outh recruitment (</w:t>
      </w:r>
      <w:r w:rsidR="00940C3E">
        <w:rPr>
          <w:rFonts w:ascii="Arial" w:hAnsi="Arial" w:cs="Arial"/>
          <w:sz w:val="22"/>
          <w:szCs w:val="22"/>
        </w:rPr>
        <w:t xml:space="preserve">such as </w:t>
      </w:r>
      <w:r w:rsidRPr="00BF6E26">
        <w:rPr>
          <w:rFonts w:ascii="Arial" w:hAnsi="Arial" w:cs="Arial"/>
          <w:sz w:val="22"/>
          <w:szCs w:val="22"/>
        </w:rPr>
        <w:t xml:space="preserve">Pakistan, Nigeria, Ghana). </w:t>
      </w:r>
    </w:p>
    <w:p w14:paraId="141938FF" w14:textId="58AF11C7" w:rsidR="00BF6E26" w:rsidRPr="00BF6E26" w:rsidRDefault="00BF6E26" w:rsidP="00BF6E26">
      <w:pPr>
        <w:numPr>
          <w:ilvl w:val="0"/>
          <w:numId w:val="6"/>
        </w:numPr>
        <w:tabs>
          <w:tab w:val="left" w:pos="0"/>
        </w:tabs>
        <w:spacing w:before="120" w:after="120"/>
        <w:contextualSpacing/>
        <w:rPr>
          <w:rFonts w:ascii="Arial" w:hAnsi="Arial" w:cs="Arial"/>
          <w:sz w:val="22"/>
          <w:szCs w:val="22"/>
        </w:rPr>
      </w:pPr>
      <w:r w:rsidRPr="00BF6E26">
        <w:rPr>
          <w:rFonts w:ascii="Arial" w:hAnsi="Arial" w:cs="Arial"/>
          <w:sz w:val="22"/>
          <w:szCs w:val="22"/>
        </w:rPr>
        <w:t>Chinese student number</w:t>
      </w:r>
      <w:r>
        <w:rPr>
          <w:rFonts w:ascii="Arial" w:hAnsi="Arial" w:cs="Arial"/>
          <w:sz w:val="22"/>
          <w:szCs w:val="22"/>
        </w:rPr>
        <w:t xml:space="preserve">s </w:t>
      </w:r>
      <w:r w:rsidRPr="00BF6E26">
        <w:rPr>
          <w:rFonts w:ascii="Arial" w:hAnsi="Arial" w:cs="Arial"/>
          <w:sz w:val="22"/>
          <w:szCs w:val="22"/>
        </w:rPr>
        <w:t>still dominate</w:t>
      </w:r>
      <w:r>
        <w:rPr>
          <w:rFonts w:ascii="Arial" w:hAnsi="Arial" w:cs="Arial"/>
          <w:sz w:val="22"/>
          <w:szCs w:val="22"/>
        </w:rPr>
        <w:t>d</w:t>
      </w:r>
      <w:r w:rsidR="00940C3E">
        <w:rPr>
          <w:rFonts w:ascii="Arial" w:hAnsi="Arial" w:cs="Arial"/>
          <w:sz w:val="22"/>
          <w:szCs w:val="22"/>
        </w:rPr>
        <w:t>,</w:t>
      </w:r>
      <w:r>
        <w:rPr>
          <w:rFonts w:ascii="Arial" w:hAnsi="Arial" w:cs="Arial"/>
          <w:sz w:val="22"/>
          <w:szCs w:val="22"/>
        </w:rPr>
        <w:t xml:space="preserve"> </w:t>
      </w:r>
      <w:r w:rsidRPr="00BF6E26">
        <w:rPr>
          <w:rFonts w:ascii="Arial" w:hAnsi="Arial" w:cs="Arial"/>
          <w:sz w:val="22"/>
          <w:szCs w:val="22"/>
        </w:rPr>
        <w:t>overshadowing growth from the USA and India.</w:t>
      </w:r>
    </w:p>
    <w:p w14:paraId="1D267549" w14:textId="77777777" w:rsidR="007068BE" w:rsidRDefault="007068BE" w:rsidP="003941B9">
      <w:pPr>
        <w:tabs>
          <w:tab w:val="left" w:pos="0"/>
        </w:tabs>
        <w:spacing w:before="120" w:after="120"/>
        <w:contextualSpacing/>
        <w:rPr>
          <w:rFonts w:ascii="Arial" w:hAnsi="Arial" w:cs="Arial"/>
          <w:sz w:val="22"/>
          <w:szCs w:val="22"/>
        </w:rPr>
      </w:pPr>
    </w:p>
    <w:p w14:paraId="7CFB2BA2" w14:textId="054FF693" w:rsidR="00BF6E26" w:rsidRPr="00BF6E26" w:rsidRDefault="003941B9" w:rsidP="007068BE">
      <w:pPr>
        <w:tabs>
          <w:tab w:val="left" w:pos="0"/>
        </w:tabs>
        <w:spacing w:before="120" w:after="120"/>
        <w:contextualSpacing/>
        <w:rPr>
          <w:rFonts w:ascii="Arial" w:hAnsi="Arial" w:cs="Arial"/>
          <w:sz w:val="22"/>
          <w:szCs w:val="22"/>
        </w:rPr>
      </w:pPr>
      <w:r>
        <w:rPr>
          <w:rFonts w:ascii="Arial" w:hAnsi="Arial" w:cs="Arial"/>
          <w:sz w:val="22"/>
          <w:szCs w:val="22"/>
        </w:rPr>
        <w:t>Court was</w:t>
      </w:r>
      <w:r w:rsidR="00BF6E26" w:rsidRPr="00BF6E26">
        <w:rPr>
          <w:rFonts w:ascii="Arial" w:hAnsi="Arial" w:cs="Arial"/>
          <w:sz w:val="22"/>
          <w:szCs w:val="22"/>
        </w:rPr>
        <w:t xml:space="preserve"> also provided </w:t>
      </w:r>
      <w:r>
        <w:rPr>
          <w:rFonts w:ascii="Arial" w:hAnsi="Arial" w:cs="Arial"/>
          <w:sz w:val="22"/>
          <w:szCs w:val="22"/>
        </w:rPr>
        <w:t xml:space="preserve">with </w:t>
      </w:r>
      <w:r w:rsidR="00BF6E26" w:rsidRPr="00BF6E26">
        <w:rPr>
          <w:rFonts w:ascii="Arial" w:hAnsi="Arial" w:cs="Arial"/>
          <w:sz w:val="22"/>
          <w:szCs w:val="22"/>
        </w:rPr>
        <w:t>an overview of the 575th anniversary programme, noting strong media uptake and over 1 million video views across launch communications</w:t>
      </w:r>
      <w:r w:rsidR="00C24DC7">
        <w:rPr>
          <w:rFonts w:ascii="Arial" w:hAnsi="Arial" w:cs="Arial"/>
          <w:sz w:val="22"/>
          <w:szCs w:val="22"/>
        </w:rPr>
        <w:t>. I</w:t>
      </w:r>
      <w:r>
        <w:rPr>
          <w:rFonts w:ascii="Arial" w:hAnsi="Arial" w:cs="Arial"/>
          <w:sz w:val="22"/>
          <w:szCs w:val="22"/>
        </w:rPr>
        <w:t>t was noted that further details would be shared with Court in the coming months.</w:t>
      </w:r>
    </w:p>
    <w:p w14:paraId="2DA6DAF0" w14:textId="77777777" w:rsidR="004B0018" w:rsidRDefault="004B0018" w:rsidP="004B0018">
      <w:pPr>
        <w:tabs>
          <w:tab w:val="left" w:pos="0"/>
        </w:tabs>
        <w:spacing w:before="120" w:after="120"/>
        <w:contextualSpacing/>
        <w:rPr>
          <w:rFonts w:ascii="Arial" w:hAnsi="Arial" w:cs="Arial"/>
          <w:bCs/>
          <w:sz w:val="22"/>
          <w:szCs w:val="22"/>
        </w:rPr>
      </w:pPr>
    </w:p>
    <w:p w14:paraId="56665778" w14:textId="5BF0EB5E" w:rsidR="007068BE" w:rsidRDefault="007068BE" w:rsidP="004B0018">
      <w:pPr>
        <w:tabs>
          <w:tab w:val="left" w:pos="0"/>
        </w:tabs>
        <w:spacing w:before="120" w:after="120"/>
        <w:contextualSpacing/>
        <w:rPr>
          <w:rFonts w:ascii="Arial" w:hAnsi="Arial" w:cs="Arial"/>
          <w:bCs/>
          <w:sz w:val="22"/>
          <w:szCs w:val="22"/>
        </w:rPr>
      </w:pPr>
      <w:r>
        <w:rPr>
          <w:rFonts w:ascii="Arial" w:hAnsi="Arial" w:cs="Arial"/>
          <w:bCs/>
          <w:sz w:val="22"/>
          <w:szCs w:val="22"/>
        </w:rPr>
        <w:t xml:space="preserve">Court thanked </w:t>
      </w:r>
      <w:r>
        <w:rPr>
          <w:rFonts w:ascii="Arial" w:hAnsi="Arial" w:cs="Arial"/>
          <w:sz w:val="22"/>
          <w:szCs w:val="22"/>
        </w:rPr>
        <w:t>Rachel Sandison</w:t>
      </w:r>
      <w:r w:rsidR="00E30625">
        <w:rPr>
          <w:rFonts w:ascii="Arial" w:hAnsi="Arial" w:cs="Arial"/>
          <w:sz w:val="22"/>
          <w:szCs w:val="22"/>
        </w:rPr>
        <w:t xml:space="preserve"> for</w:t>
      </w:r>
      <w:r w:rsidR="00C24DC7">
        <w:rPr>
          <w:rFonts w:ascii="Arial" w:hAnsi="Arial" w:cs="Arial"/>
          <w:sz w:val="22"/>
          <w:szCs w:val="22"/>
        </w:rPr>
        <w:t xml:space="preserve"> </w:t>
      </w:r>
      <w:r w:rsidR="00E30625">
        <w:rPr>
          <w:rFonts w:ascii="Arial" w:hAnsi="Arial" w:cs="Arial"/>
          <w:sz w:val="22"/>
          <w:szCs w:val="22"/>
        </w:rPr>
        <w:t>the update</w:t>
      </w:r>
      <w:r>
        <w:rPr>
          <w:rFonts w:ascii="Arial" w:hAnsi="Arial" w:cs="Arial"/>
          <w:bCs/>
          <w:sz w:val="22"/>
          <w:szCs w:val="22"/>
        </w:rPr>
        <w:t xml:space="preserve">. </w:t>
      </w:r>
    </w:p>
    <w:p w14:paraId="55C0ACCA" w14:textId="77777777" w:rsidR="007068BE" w:rsidRDefault="007068BE" w:rsidP="004B0018">
      <w:pPr>
        <w:tabs>
          <w:tab w:val="left" w:pos="0"/>
        </w:tabs>
        <w:spacing w:before="120" w:after="120"/>
        <w:contextualSpacing/>
        <w:rPr>
          <w:rFonts w:ascii="Arial" w:hAnsi="Arial" w:cs="Arial"/>
          <w:bCs/>
          <w:sz w:val="22"/>
          <w:szCs w:val="22"/>
        </w:rPr>
      </w:pPr>
    </w:p>
    <w:p w14:paraId="71649CDF" w14:textId="77777777" w:rsidR="00267E8F" w:rsidRPr="00A427C0" w:rsidRDefault="00267E8F" w:rsidP="004B0018">
      <w:pPr>
        <w:tabs>
          <w:tab w:val="left" w:pos="0"/>
        </w:tabs>
        <w:spacing w:before="120" w:after="120"/>
        <w:contextualSpacing/>
        <w:rPr>
          <w:rFonts w:ascii="Arial" w:hAnsi="Arial" w:cs="Arial"/>
          <w:bCs/>
          <w:sz w:val="22"/>
          <w:szCs w:val="22"/>
        </w:rPr>
      </w:pPr>
    </w:p>
    <w:p w14:paraId="41F33639" w14:textId="47AACF61" w:rsidR="004B0018" w:rsidRPr="0081733C" w:rsidRDefault="004B0018" w:rsidP="004B0018">
      <w:pPr>
        <w:tabs>
          <w:tab w:val="left" w:pos="0"/>
        </w:tabs>
        <w:autoSpaceDE/>
        <w:autoSpaceDN/>
        <w:spacing w:after="120"/>
        <w:jc w:val="both"/>
        <w:rPr>
          <w:rFonts w:ascii="Arial" w:hAnsi="Arial" w:cs="Arial"/>
          <w:sz w:val="22"/>
          <w:szCs w:val="22"/>
        </w:rPr>
      </w:pPr>
      <w:r w:rsidRPr="00645CCE">
        <w:rPr>
          <w:rFonts w:ascii="Arial" w:eastAsiaTheme="minorEastAsia" w:hAnsi="Arial" w:cs="Arial"/>
          <w:b/>
          <w:bCs/>
          <w:sz w:val="22"/>
          <w:szCs w:val="22"/>
        </w:rPr>
        <w:lastRenderedPageBreak/>
        <w:t>CRT/20</w:t>
      </w:r>
      <w:r>
        <w:rPr>
          <w:rFonts w:ascii="Arial" w:eastAsiaTheme="minorEastAsia" w:hAnsi="Arial" w:cs="Arial"/>
          <w:b/>
          <w:bCs/>
          <w:sz w:val="22"/>
          <w:szCs w:val="22"/>
        </w:rPr>
        <w:t>25</w:t>
      </w:r>
      <w:r w:rsidRPr="00645CCE">
        <w:rPr>
          <w:rFonts w:ascii="Arial" w:eastAsiaTheme="minorEastAsia" w:hAnsi="Arial" w:cs="Arial"/>
          <w:b/>
          <w:bCs/>
          <w:sz w:val="22"/>
          <w:szCs w:val="22"/>
        </w:rPr>
        <w:t>/</w:t>
      </w:r>
      <w:r>
        <w:rPr>
          <w:rFonts w:ascii="Arial" w:eastAsiaTheme="minorEastAsia" w:hAnsi="Arial" w:cs="Arial"/>
          <w:b/>
          <w:bCs/>
          <w:sz w:val="22"/>
          <w:szCs w:val="22"/>
        </w:rPr>
        <w:t>3</w:t>
      </w:r>
      <w:r w:rsidR="00AB1ECF">
        <w:rPr>
          <w:rFonts w:ascii="Arial" w:eastAsiaTheme="minorEastAsia" w:hAnsi="Arial" w:cs="Arial"/>
          <w:b/>
          <w:bCs/>
          <w:sz w:val="22"/>
          <w:szCs w:val="22"/>
        </w:rPr>
        <w:t>2</w:t>
      </w:r>
      <w:r>
        <w:rPr>
          <w:rFonts w:ascii="Arial" w:eastAsiaTheme="minorEastAsia" w:hAnsi="Arial" w:cs="Arial"/>
          <w:b/>
          <w:bCs/>
          <w:sz w:val="22"/>
          <w:szCs w:val="22"/>
        </w:rPr>
        <w:t>.</w:t>
      </w:r>
      <w:r w:rsidRPr="00645CCE">
        <w:rPr>
          <w:rFonts w:ascii="Arial" w:eastAsiaTheme="minorEastAsia" w:hAnsi="Arial" w:cs="Arial"/>
          <w:b/>
          <w:bCs/>
          <w:sz w:val="22"/>
          <w:szCs w:val="22"/>
        </w:rPr>
        <w:t xml:space="preserve"> </w:t>
      </w:r>
      <w:r>
        <w:rPr>
          <w:rFonts w:ascii="Arial" w:eastAsiaTheme="minorEastAsia" w:hAnsi="Arial" w:cs="Arial"/>
          <w:b/>
          <w:bCs/>
          <w:sz w:val="22"/>
          <w:szCs w:val="22"/>
        </w:rPr>
        <w:t>Financial Report</w:t>
      </w:r>
    </w:p>
    <w:p w14:paraId="2C39C809" w14:textId="61AA8EC8" w:rsidR="00E919E1" w:rsidRPr="00E919E1" w:rsidRDefault="004B0018" w:rsidP="000E156A">
      <w:pPr>
        <w:tabs>
          <w:tab w:val="left" w:pos="0"/>
        </w:tabs>
        <w:spacing w:before="120" w:after="120"/>
        <w:contextualSpacing/>
        <w:rPr>
          <w:rFonts w:ascii="Arial" w:hAnsi="Arial" w:cs="Arial"/>
          <w:bCs/>
          <w:sz w:val="22"/>
          <w:szCs w:val="22"/>
        </w:rPr>
      </w:pPr>
      <w:r w:rsidRPr="00DF73B1">
        <w:rPr>
          <w:rFonts w:ascii="Arial" w:hAnsi="Arial" w:cs="Arial"/>
          <w:bCs/>
          <w:sz w:val="22"/>
          <w:szCs w:val="22"/>
        </w:rPr>
        <w:t xml:space="preserve">Court noted Paper </w:t>
      </w:r>
      <w:r w:rsidR="00DA34B3" w:rsidRPr="00DF73B1">
        <w:rPr>
          <w:rFonts w:ascii="Arial" w:hAnsi="Arial" w:cs="Arial"/>
          <w:bCs/>
          <w:sz w:val="22"/>
          <w:szCs w:val="22"/>
        </w:rPr>
        <w:t>3</w:t>
      </w:r>
      <w:r w:rsidRPr="00DF73B1">
        <w:rPr>
          <w:rFonts w:ascii="Arial" w:hAnsi="Arial" w:cs="Arial"/>
          <w:bCs/>
          <w:sz w:val="22"/>
          <w:szCs w:val="22"/>
        </w:rPr>
        <w:t xml:space="preserve"> – Financial Report which provided an update on current year performance. </w:t>
      </w:r>
    </w:p>
    <w:p w14:paraId="712B82E3" w14:textId="77777777" w:rsidR="004B0018" w:rsidRPr="00A427C0" w:rsidRDefault="004B0018" w:rsidP="004B0018">
      <w:pPr>
        <w:tabs>
          <w:tab w:val="left" w:pos="0"/>
        </w:tabs>
        <w:spacing w:before="120" w:after="120"/>
        <w:contextualSpacing/>
        <w:rPr>
          <w:rFonts w:ascii="Arial" w:hAnsi="Arial" w:cs="Arial"/>
          <w:bCs/>
          <w:sz w:val="22"/>
          <w:szCs w:val="22"/>
        </w:rPr>
      </w:pPr>
    </w:p>
    <w:p w14:paraId="41A36EBC" w14:textId="535149B5" w:rsidR="004B0018" w:rsidRPr="0081733C" w:rsidRDefault="004B0018" w:rsidP="004B0018">
      <w:pPr>
        <w:tabs>
          <w:tab w:val="left" w:pos="0"/>
        </w:tabs>
        <w:autoSpaceDE/>
        <w:autoSpaceDN/>
        <w:spacing w:after="120"/>
        <w:jc w:val="both"/>
        <w:rPr>
          <w:rFonts w:ascii="Arial" w:hAnsi="Arial" w:cs="Arial"/>
          <w:sz w:val="22"/>
          <w:szCs w:val="22"/>
        </w:rPr>
      </w:pPr>
      <w:r w:rsidRPr="00645CCE">
        <w:rPr>
          <w:rFonts w:ascii="Arial" w:eastAsiaTheme="minorEastAsia" w:hAnsi="Arial" w:cs="Arial"/>
          <w:b/>
          <w:bCs/>
          <w:sz w:val="22"/>
          <w:szCs w:val="22"/>
        </w:rPr>
        <w:t>CRT/20</w:t>
      </w:r>
      <w:r>
        <w:rPr>
          <w:rFonts w:ascii="Arial" w:eastAsiaTheme="minorEastAsia" w:hAnsi="Arial" w:cs="Arial"/>
          <w:b/>
          <w:bCs/>
          <w:sz w:val="22"/>
          <w:szCs w:val="22"/>
        </w:rPr>
        <w:t>25</w:t>
      </w:r>
      <w:r w:rsidRPr="00645CCE">
        <w:rPr>
          <w:rFonts w:ascii="Arial" w:eastAsiaTheme="minorEastAsia" w:hAnsi="Arial" w:cs="Arial"/>
          <w:b/>
          <w:bCs/>
          <w:sz w:val="22"/>
          <w:szCs w:val="22"/>
        </w:rPr>
        <w:t>/</w:t>
      </w:r>
      <w:r w:rsidR="00DA34B3">
        <w:rPr>
          <w:rFonts w:ascii="Arial" w:eastAsiaTheme="minorEastAsia" w:hAnsi="Arial" w:cs="Arial"/>
          <w:b/>
          <w:bCs/>
          <w:sz w:val="22"/>
          <w:szCs w:val="22"/>
        </w:rPr>
        <w:t>3</w:t>
      </w:r>
      <w:r w:rsidR="00AB1ECF">
        <w:rPr>
          <w:rFonts w:ascii="Arial" w:eastAsiaTheme="minorEastAsia" w:hAnsi="Arial" w:cs="Arial"/>
          <w:b/>
          <w:bCs/>
          <w:sz w:val="22"/>
          <w:szCs w:val="22"/>
        </w:rPr>
        <w:t>3</w:t>
      </w:r>
      <w:r>
        <w:rPr>
          <w:rFonts w:ascii="Arial" w:eastAsiaTheme="minorEastAsia" w:hAnsi="Arial" w:cs="Arial"/>
          <w:b/>
          <w:bCs/>
          <w:sz w:val="22"/>
          <w:szCs w:val="22"/>
        </w:rPr>
        <w:t>.</w:t>
      </w:r>
      <w:r w:rsidRPr="00645CCE">
        <w:rPr>
          <w:rFonts w:ascii="Arial" w:eastAsiaTheme="minorEastAsia" w:hAnsi="Arial" w:cs="Arial"/>
          <w:b/>
          <w:bCs/>
          <w:sz w:val="22"/>
          <w:szCs w:val="22"/>
        </w:rPr>
        <w:t xml:space="preserve"> </w:t>
      </w:r>
      <w:r>
        <w:rPr>
          <w:rFonts w:ascii="Arial" w:eastAsiaTheme="minorEastAsia" w:hAnsi="Arial" w:cs="Arial"/>
          <w:b/>
          <w:bCs/>
          <w:sz w:val="22"/>
          <w:szCs w:val="22"/>
        </w:rPr>
        <w:t>General Council Assessors</w:t>
      </w:r>
    </w:p>
    <w:p w14:paraId="4F892912" w14:textId="7B6F8E62" w:rsidR="007747A8" w:rsidRDefault="007747A8" w:rsidP="007747A8">
      <w:pPr>
        <w:tabs>
          <w:tab w:val="left" w:pos="0"/>
        </w:tabs>
        <w:spacing w:before="120" w:after="120"/>
        <w:contextualSpacing/>
        <w:rPr>
          <w:rFonts w:ascii="Arial" w:hAnsi="Arial" w:cs="Arial"/>
          <w:bCs/>
          <w:sz w:val="22"/>
          <w:szCs w:val="22"/>
        </w:rPr>
      </w:pPr>
      <w:r w:rsidRPr="007747A8">
        <w:rPr>
          <w:rFonts w:ascii="Arial" w:hAnsi="Arial" w:cs="Arial"/>
          <w:bCs/>
          <w:sz w:val="22"/>
          <w:szCs w:val="22"/>
        </w:rPr>
        <w:t>Court considered the revised proposal on the appointment process for General Council Assessors, following extensive discussions at the General Council Business Committee (GCBC) and further consultation with relevant stakeholders. Members were reminded that voter participation in the most recent election had</w:t>
      </w:r>
      <w:r w:rsidR="00940C3E">
        <w:rPr>
          <w:rFonts w:ascii="Arial" w:hAnsi="Arial" w:cs="Arial"/>
          <w:bCs/>
          <w:sz w:val="22"/>
          <w:szCs w:val="22"/>
        </w:rPr>
        <w:t xml:space="preserve"> once again</w:t>
      </w:r>
      <w:r w:rsidRPr="007747A8">
        <w:rPr>
          <w:rFonts w:ascii="Arial" w:hAnsi="Arial" w:cs="Arial"/>
          <w:bCs/>
          <w:sz w:val="22"/>
          <w:szCs w:val="22"/>
        </w:rPr>
        <w:t xml:space="preserve"> been exceptionally low</w:t>
      </w:r>
      <w:r w:rsidR="002535FB">
        <w:rPr>
          <w:rFonts w:ascii="Arial" w:hAnsi="Arial" w:cs="Arial"/>
          <w:bCs/>
          <w:sz w:val="22"/>
          <w:szCs w:val="22"/>
        </w:rPr>
        <w:t xml:space="preserve"> at </w:t>
      </w:r>
      <w:r w:rsidRPr="007747A8">
        <w:rPr>
          <w:rFonts w:ascii="Arial" w:hAnsi="Arial" w:cs="Arial"/>
          <w:bCs/>
          <w:sz w:val="22"/>
          <w:szCs w:val="22"/>
        </w:rPr>
        <w:t>0.14% turnout</w:t>
      </w:r>
      <w:r>
        <w:rPr>
          <w:rFonts w:ascii="Arial" w:hAnsi="Arial" w:cs="Arial"/>
          <w:bCs/>
          <w:sz w:val="22"/>
          <w:szCs w:val="22"/>
        </w:rPr>
        <w:t xml:space="preserve">, </w:t>
      </w:r>
      <w:r w:rsidRPr="007747A8">
        <w:rPr>
          <w:rFonts w:ascii="Arial" w:hAnsi="Arial" w:cs="Arial"/>
          <w:bCs/>
          <w:sz w:val="22"/>
          <w:szCs w:val="22"/>
        </w:rPr>
        <w:t xml:space="preserve">and that this had raised strong concerns about the effectiveness and legitimacy of the current electoral model. </w:t>
      </w:r>
    </w:p>
    <w:p w14:paraId="36583DBD" w14:textId="77777777" w:rsidR="007747A8" w:rsidRDefault="007747A8" w:rsidP="007747A8">
      <w:pPr>
        <w:tabs>
          <w:tab w:val="left" w:pos="0"/>
        </w:tabs>
        <w:spacing w:before="120" w:after="120"/>
        <w:contextualSpacing/>
        <w:rPr>
          <w:rFonts w:ascii="Arial" w:hAnsi="Arial" w:cs="Arial"/>
          <w:bCs/>
          <w:sz w:val="22"/>
          <w:szCs w:val="22"/>
        </w:rPr>
      </w:pPr>
    </w:p>
    <w:p w14:paraId="4EB3CE5E" w14:textId="49B03F43" w:rsidR="007747A8" w:rsidRDefault="007747A8" w:rsidP="007747A8">
      <w:pPr>
        <w:tabs>
          <w:tab w:val="left" w:pos="0"/>
        </w:tabs>
        <w:spacing w:before="120" w:after="120"/>
        <w:contextualSpacing/>
        <w:rPr>
          <w:rFonts w:ascii="Arial" w:hAnsi="Arial" w:cs="Arial"/>
          <w:bCs/>
          <w:sz w:val="22"/>
          <w:szCs w:val="22"/>
        </w:rPr>
      </w:pPr>
      <w:proofErr w:type="gramStart"/>
      <w:r>
        <w:rPr>
          <w:rFonts w:ascii="Arial" w:hAnsi="Arial" w:cs="Arial"/>
          <w:bCs/>
          <w:sz w:val="22"/>
          <w:szCs w:val="22"/>
        </w:rPr>
        <w:t>A number of</w:t>
      </w:r>
      <w:proofErr w:type="gramEnd"/>
      <w:r>
        <w:rPr>
          <w:rFonts w:ascii="Arial" w:hAnsi="Arial" w:cs="Arial"/>
          <w:bCs/>
          <w:sz w:val="22"/>
          <w:szCs w:val="22"/>
        </w:rPr>
        <w:t xml:space="preserve"> Court members</w:t>
      </w:r>
      <w:r w:rsidRPr="007747A8">
        <w:rPr>
          <w:rFonts w:ascii="Arial" w:hAnsi="Arial" w:cs="Arial"/>
          <w:bCs/>
          <w:sz w:val="22"/>
          <w:szCs w:val="22"/>
        </w:rPr>
        <w:t xml:space="preserve"> </w:t>
      </w:r>
      <w:r>
        <w:rPr>
          <w:rFonts w:ascii="Arial" w:hAnsi="Arial" w:cs="Arial"/>
          <w:bCs/>
          <w:sz w:val="22"/>
          <w:szCs w:val="22"/>
        </w:rPr>
        <w:t xml:space="preserve">supported a </w:t>
      </w:r>
      <w:r w:rsidRPr="007747A8">
        <w:rPr>
          <w:rFonts w:ascii="Arial" w:hAnsi="Arial" w:cs="Arial"/>
          <w:bCs/>
          <w:sz w:val="22"/>
          <w:szCs w:val="22"/>
        </w:rPr>
        <w:t>shift to an appointment</w:t>
      </w:r>
      <w:r w:rsidRPr="007747A8">
        <w:rPr>
          <w:rFonts w:ascii="Arial" w:hAnsi="Arial" w:cs="Arial"/>
          <w:bCs/>
          <w:sz w:val="22"/>
          <w:szCs w:val="22"/>
        </w:rPr>
        <w:noBreakHyphen/>
        <w:t xml:space="preserve">based system </w:t>
      </w:r>
      <w:r>
        <w:rPr>
          <w:rFonts w:ascii="Arial" w:hAnsi="Arial" w:cs="Arial"/>
          <w:bCs/>
          <w:sz w:val="22"/>
          <w:szCs w:val="22"/>
        </w:rPr>
        <w:t xml:space="preserve">and </w:t>
      </w:r>
      <w:r w:rsidRPr="007747A8">
        <w:rPr>
          <w:rFonts w:ascii="Arial" w:hAnsi="Arial" w:cs="Arial"/>
          <w:bCs/>
          <w:sz w:val="22"/>
          <w:szCs w:val="22"/>
        </w:rPr>
        <w:t xml:space="preserve">argued that the change would allow the University to strengthen Court’s overall profile by ensuring appointments were made against identified skills gaps, enhancing diversity, and improving governance effectiveness. They also noted that the GCBC had endorsed the proposal and the revised process, </w:t>
      </w:r>
      <w:r w:rsidR="00C24DC7">
        <w:rPr>
          <w:rFonts w:ascii="Arial" w:hAnsi="Arial" w:cs="Arial"/>
          <w:bCs/>
          <w:sz w:val="22"/>
          <w:szCs w:val="22"/>
        </w:rPr>
        <w:t xml:space="preserve">which </w:t>
      </w:r>
      <w:r w:rsidRPr="007747A8">
        <w:rPr>
          <w:rFonts w:ascii="Arial" w:hAnsi="Arial" w:cs="Arial"/>
          <w:bCs/>
          <w:sz w:val="22"/>
          <w:szCs w:val="22"/>
        </w:rPr>
        <w:t>includ</w:t>
      </w:r>
      <w:r w:rsidR="00C24DC7">
        <w:rPr>
          <w:rFonts w:ascii="Arial" w:hAnsi="Arial" w:cs="Arial"/>
          <w:bCs/>
          <w:sz w:val="22"/>
          <w:szCs w:val="22"/>
        </w:rPr>
        <w:t>ed</w:t>
      </w:r>
      <w:r w:rsidRPr="007747A8">
        <w:rPr>
          <w:rFonts w:ascii="Arial" w:hAnsi="Arial" w:cs="Arial"/>
          <w:bCs/>
          <w:sz w:val="22"/>
          <w:szCs w:val="22"/>
        </w:rPr>
        <w:t xml:space="preserve"> a </w:t>
      </w:r>
      <w:r>
        <w:rPr>
          <w:rFonts w:ascii="Arial" w:hAnsi="Arial" w:cs="Arial"/>
          <w:bCs/>
          <w:sz w:val="22"/>
          <w:szCs w:val="22"/>
        </w:rPr>
        <w:t xml:space="preserve">joint </w:t>
      </w:r>
      <w:r w:rsidRPr="007747A8">
        <w:rPr>
          <w:rFonts w:ascii="Arial" w:hAnsi="Arial" w:cs="Arial"/>
          <w:bCs/>
          <w:sz w:val="22"/>
          <w:szCs w:val="22"/>
        </w:rPr>
        <w:t>appointment panel.</w:t>
      </w:r>
    </w:p>
    <w:p w14:paraId="125E2D0F" w14:textId="77777777" w:rsidR="007747A8" w:rsidRPr="007747A8" w:rsidRDefault="007747A8" w:rsidP="007747A8">
      <w:pPr>
        <w:tabs>
          <w:tab w:val="left" w:pos="0"/>
        </w:tabs>
        <w:spacing w:before="120" w:after="120"/>
        <w:contextualSpacing/>
        <w:rPr>
          <w:rFonts w:ascii="Arial" w:hAnsi="Arial" w:cs="Arial"/>
          <w:bCs/>
          <w:sz w:val="22"/>
          <w:szCs w:val="22"/>
        </w:rPr>
      </w:pPr>
    </w:p>
    <w:p w14:paraId="3D6B1187" w14:textId="042F92A6" w:rsidR="007747A8" w:rsidRDefault="007747A8" w:rsidP="007747A8">
      <w:pPr>
        <w:tabs>
          <w:tab w:val="left" w:pos="0"/>
        </w:tabs>
        <w:spacing w:before="120" w:after="120"/>
        <w:contextualSpacing/>
        <w:rPr>
          <w:rFonts w:ascii="Arial" w:hAnsi="Arial" w:cs="Arial"/>
          <w:bCs/>
          <w:sz w:val="22"/>
          <w:szCs w:val="22"/>
        </w:rPr>
      </w:pPr>
      <w:proofErr w:type="gramStart"/>
      <w:r>
        <w:rPr>
          <w:rFonts w:ascii="Arial" w:hAnsi="Arial" w:cs="Arial"/>
          <w:bCs/>
          <w:sz w:val="22"/>
          <w:szCs w:val="22"/>
        </w:rPr>
        <w:t>A number of</w:t>
      </w:r>
      <w:proofErr w:type="gramEnd"/>
      <w:r>
        <w:rPr>
          <w:rFonts w:ascii="Arial" w:hAnsi="Arial" w:cs="Arial"/>
          <w:bCs/>
          <w:sz w:val="22"/>
          <w:szCs w:val="22"/>
        </w:rPr>
        <w:t xml:space="preserve"> members raised </w:t>
      </w:r>
      <w:r w:rsidRPr="007747A8">
        <w:rPr>
          <w:rFonts w:ascii="Arial" w:hAnsi="Arial" w:cs="Arial"/>
          <w:bCs/>
          <w:sz w:val="22"/>
          <w:szCs w:val="22"/>
        </w:rPr>
        <w:t>concerns</w:t>
      </w:r>
      <w:r w:rsidR="002535FB">
        <w:rPr>
          <w:rFonts w:ascii="Arial" w:hAnsi="Arial" w:cs="Arial"/>
          <w:bCs/>
          <w:sz w:val="22"/>
          <w:szCs w:val="22"/>
        </w:rPr>
        <w:t xml:space="preserve"> about</w:t>
      </w:r>
      <w:r w:rsidRPr="007747A8">
        <w:rPr>
          <w:rFonts w:ascii="Arial" w:hAnsi="Arial" w:cs="Arial"/>
          <w:bCs/>
          <w:sz w:val="22"/>
          <w:szCs w:val="22"/>
        </w:rPr>
        <w:t xml:space="preserve"> the implications of moving away from election process</w:t>
      </w:r>
      <w:r w:rsidR="002535FB">
        <w:rPr>
          <w:rFonts w:ascii="Arial" w:hAnsi="Arial" w:cs="Arial"/>
          <w:bCs/>
          <w:sz w:val="22"/>
          <w:szCs w:val="22"/>
        </w:rPr>
        <w:t xml:space="preserve"> indicating</w:t>
      </w:r>
      <w:r w:rsidR="00C24DC7">
        <w:rPr>
          <w:rFonts w:ascii="Arial" w:hAnsi="Arial" w:cs="Arial"/>
          <w:bCs/>
          <w:sz w:val="22"/>
          <w:szCs w:val="22"/>
        </w:rPr>
        <w:t xml:space="preserve"> that</w:t>
      </w:r>
      <w:r w:rsidR="002535FB">
        <w:rPr>
          <w:rFonts w:ascii="Arial" w:hAnsi="Arial" w:cs="Arial"/>
          <w:bCs/>
          <w:sz w:val="22"/>
          <w:szCs w:val="22"/>
        </w:rPr>
        <w:t xml:space="preserve"> the</w:t>
      </w:r>
      <w:r w:rsidRPr="007747A8">
        <w:rPr>
          <w:rFonts w:ascii="Arial" w:hAnsi="Arial" w:cs="Arial"/>
          <w:bCs/>
          <w:sz w:val="22"/>
          <w:szCs w:val="22"/>
        </w:rPr>
        <w:t xml:space="preserve"> proposed changes risked reducing the independence of the Assessors</w:t>
      </w:r>
      <w:r>
        <w:rPr>
          <w:rFonts w:ascii="Arial" w:hAnsi="Arial" w:cs="Arial"/>
          <w:bCs/>
          <w:sz w:val="22"/>
          <w:szCs w:val="22"/>
        </w:rPr>
        <w:t xml:space="preserve">, limiting diversity of </w:t>
      </w:r>
      <w:r w:rsidR="004300A3">
        <w:rPr>
          <w:rFonts w:ascii="Arial" w:hAnsi="Arial" w:cs="Arial"/>
          <w:bCs/>
          <w:sz w:val="22"/>
          <w:szCs w:val="22"/>
        </w:rPr>
        <w:t xml:space="preserve">thought </w:t>
      </w:r>
      <w:r>
        <w:rPr>
          <w:rFonts w:ascii="Arial" w:hAnsi="Arial" w:cs="Arial"/>
          <w:bCs/>
          <w:sz w:val="22"/>
          <w:szCs w:val="22"/>
        </w:rPr>
        <w:t>and could lead to self-selection</w:t>
      </w:r>
      <w:r w:rsidRPr="007747A8">
        <w:rPr>
          <w:rFonts w:ascii="Arial" w:hAnsi="Arial" w:cs="Arial"/>
          <w:bCs/>
          <w:sz w:val="22"/>
          <w:szCs w:val="22"/>
        </w:rPr>
        <w:t xml:space="preserve">. </w:t>
      </w:r>
      <w:r w:rsidR="00C24DC7">
        <w:rPr>
          <w:rFonts w:ascii="Arial" w:hAnsi="Arial" w:cs="Arial"/>
          <w:bCs/>
          <w:sz w:val="22"/>
          <w:szCs w:val="22"/>
        </w:rPr>
        <w:t>A member also queried</w:t>
      </w:r>
      <w:r w:rsidRPr="007747A8">
        <w:rPr>
          <w:rFonts w:ascii="Arial" w:hAnsi="Arial" w:cs="Arial"/>
          <w:bCs/>
          <w:sz w:val="22"/>
          <w:szCs w:val="22"/>
        </w:rPr>
        <w:t xml:space="preserve"> whether sufficient consultation had taken place beyond the GCBC, noting that not all members of the General Council had been given the opportunity to contribute to the discussion. </w:t>
      </w:r>
      <w:r w:rsidR="004300A3" w:rsidRPr="004300A3">
        <w:rPr>
          <w:rFonts w:ascii="Arial" w:hAnsi="Arial" w:cs="Arial"/>
          <w:bCs/>
          <w:sz w:val="22"/>
          <w:szCs w:val="22"/>
        </w:rPr>
        <w:t>Court noted that, given the size of the General Council</w:t>
      </w:r>
      <w:r w:rsidR="002535FB">
        <w:rPr>
          <w:rFonts w:ascii="Arial" w:hAnsi="Arial" w:cs="Arial"/>
          <w:bCs/>
          <w:sz w:val="22"/>
          <w:szCs w:val="22"/>
        </w:rPr>
        <w:t xml:space="preserve"> (300,617)</w:t>
      </w:r>
      <w:r w:rsidR="004300A3" w:rsidRPr="004300A3">
        <w:rPr>
          <w:rFonts w:ascii="Arial" w:hAnsi="Arial" w:cs="Arial"/>
          <w:bCs/>
          <w:sz w:val="22"/>
          <w:szCs w:val="22"/>
        </w:rPr>
        <w:t>, the General Council Business Committee (GCBC) had been elected to represent the collective views of its membership and to act as the appropriate consultative body for matters of this nature.</w:t>
      </w:r>
    </w:p>
    <w:p w14:paraId="50F0E1FB" w14:textId="77777777" w:rsidR="007747A8" w:rsidRDefault="007747A8" w:rsidP="007747A8">
      <w:pPr>
        <w:tabs>
          <w:tab w:val="left" w:pos="0"/>
        </w:tabs>
        <w:spacing w:before="120" w:after="120"/>
        <w:contextualSpacing/>
        <w:rPr>
          <w:rFonts w:ascii="Arial" w:hAnsi="Arial" w:cs="Arial"/>
          <w:bCs/>
          <w:sz w:val="22"/>
          <w:szCs w:val="22"/>
        </w:rPr>
      </w:pPr>
    </w:p>
    <w:p w14:paraId="35DC04AE" w14:textId="6CC21289" w:rsidR="004B0018" w:rsidRDefault="007747A8" w:rsidP="004B0018">
      <w:pPr>
        <w:tabs>
          <w:tab w:val="left" w:pos="0"/>
        </w:tabs>
        <w:spacing w:before="120" w:after="120"/>
        <w:contextualSpacing/>
        <w:rPr>
          <w:rFonts w:ascii="Arial" w:hAnsi="Arial" w:cs="Arial"/>
          <w:bCs/>
          <w:sz w:val="22"/>
          <w:szCs w:val="22"/>
        </w:rPr>
      </w:pPr>
      <w:r>
        <w:rPr>
          <w:rFonts w:ascii="Arial" w:hAnsi="Arial" w:cs="Arial"/>
          <w:bCs/>
          <w:sz w:val="22"/>
          <w:szCs w:val="22"/>
        </w:rPr>
        <w:t>During the discussion</w:t>
      </w:r>
      <w:r w:rsidRPr="007747A8">
        <w:rPr>
          <w:rFonts w:ascii="Arial" w:hAnsi="Arial" w:cs="Arial"/>
          <w:bCs/>
          <w:sz w:val="22"/>
          <w:szCs w:val="22"/>
        </w:rPr>
        <w:t xml:space="preserve"> the importance of embedding equality and diversity safeguards within the proposed appointment process</w:t>
      </w:r>
      <w:r>
        <w:rPr>
          <w:rFonts w:ascii="Arial" w:hAnsi="Arial" w:cs="Arial"/>
          <w:bCs/>
          <w:sz w:val="22"/>
          <w:szCs w:val="22"/>
        </w:rPr>
        <w:t xml:space="preserve"> was highlighted</w:t>
      </w:r>
      <w:r w:rsidRPr="007747A8">
        <w:rPr>
          <w:rFonts w:ascii="Arial" w:hAnsi="Arial" w:cs="Arial"/>
          <w:bCs/>
          <w:sz w:val="22"/>
          <w:szCs w:val="22"/>
        </w:rPr>
        <w:t>, including ensuring that appointment panels were representatively composed and capable of widening the applicant field.</w:t>
      </w:r>
      <w:r>
        <w:rPr>
          <w:rFonts w:ascii="Arial" w:hAnsi="Arial" w:cs="Arial"/>
          <w:bCs/>
          <w:sz w:val="22"/>
          <w:szCs w:val="22"/>
        </w:rPr>
        <w:t xml:space="preserve"> </w:t>
      </w:r>
      <w:r w:rsidRPr="007747A8">
        <w:rPr>
          <w:rFonts w:ascii="Arial" w:hAnsi="Arial" w:cs="Arial"/>
          <w:bCs/>
          <w:sz w:val="22"/>
          <w:szCs w:val="22"/>
        </w:rPr>
        <w:t xml:space="preserve">Following a full debate, Court proceeded to a vote and approved the proposal by 11 votes to </w:t>
      </w:r>
      <w:r>
        <w:rPr>
          <w:rFonts w:ascii="Arial" w:hAnsi="Arial" w:cs="Arial"/>
          <w:bCs/>
          <w:sz w:val="22"/>
          <w:szCs w:val="22"/>
        </w:rPr>
        <w:t>9. Duncan Lowther requested that his</w:t>
      </w:r>
      <w:r w:rsidRPr="007747A8">
        <w:rPr>
          <w:rFonts w:ascii="Arial" w:hAnsi="Arial" w:cs="Arial"/>
          <w:bCs/>
          <w:sz w:val="22"/>
          <w:szCs w:val="22"/>
        </w:rPr>
        <w:t xml:space="preserve"> dissent </w:t>
      </w:r>
      <w:r>
        <w:rPr>
          <w:rFonts w:ascii="Arial" w:hAnsi="Arial" w:cs="Arial"/>
          <w:bCs/>
          <w:sz w:val="22"/>
          <w:szCs w:val="22"/>
        </w:rPr>
        <w:t xml:space="preserve">was </w:t>
      </w:r>
      <w:r w:rsidRPr="007747A8">
        <w:rPr>
          <w:rFonts w:ascii="Arial" w:hAnsi="Arial" w:cs="Arial"/>
          <w:bCs/>
          <w:sz w:val="22"/>
          <w:szCs w:val="22"/>
        </w:rPr>
        <w:t>formally recorded.</w:t>
      </w:r>
    </w:p>
    <w:p w14:paraId="5B934265" w14:textId="77777777" w:rsidR="00C24DC7" w:rsidRDefault="00C24DC7" w:rsidP="004B0018">
      <w:pPr>
        <w:tabs>
          <w:tab w:val="left" w:pos="0"/>
        </w:tabs>
        <w:spacing w:before="120" w:after="120"/>
        <w:contextualSpacing/>
        <w:rPr>
          <w:rFonts w:ascii="Arial" w:hAnsi="Arial" w:cs="Arial"/>
          <w:bCs/>
          <w:sz w:val="22"/>
          <w:szCs w:val="22"/>
        </w:rPr>
      </w:pPr>
    </w:p>
    <w:p w14:paraId="7AA77312" w14:textId="3019AFBA" w:rsidR="00C24DC7" w:rsidRPr="00A427C0" w:rsidRDefault="00C24DC7" w:rsidP="004B0018">
      <w:pPr>
        <w:tabs>
          <w:tab w:val="left" w:pos="0"/>
        </w:tabs>
        <w:spacing w:before="120" w:after="120"/>
        <w:contextualSpacing/>
        <w:rPr>
          <w:rFonts w:ascii="Arial" w:hAnsi="Arial" w:cs="Arial"/>
          <w:bCs/>
          <w:sz w:val="22"/>
          <w:szCs w:val="22"/>
        </w:rPr>
      </w:pPr>
      <w:r w:rsidRPr="002535FB">
        <w:rPr>
          <w:rFonts w:ascii="Arial" w:hAnsi="Arial" w:cs="Arial"/>
          <w:bCs/>
          <w:sz w:val="22"/>
          <w:szCs w:val="22"/>
        </w:rPr>
        <w:t>Court approved the joint appointment panel and agreed to move forward with the public consultation on the draft ordinances.</w:t>
      </w:r>
      <w:r>
        <w:rPr>
          <w:rFonts w:ascii="Arial" w:hAnsi="Arial" w:cs="Arial"/>
          <w:bCs/>
          <w:sz w:val="22"/>
          <w:szCs w:val="22"/>
        </w:rPr>
        <w:t xml:space="preserve"> </w:t>
      </w:r>
      <w:r w:rsidR="002535FB">
        <w:rPr>
          <w:rFonts w:ascii="Arial" w:hAnsi="Arial" w:cs="Arial"/>
          <w:bCs/>
          <w:sz w:val="22"/>
          <w:szCs w:val="22"/>
        </w:rPr>
        <w:t>Court agreed to recommend to the G</w:t>
      </w:r>
      <w:r w:rsidR="00940C3E">
        <w:rPr>
          <w:rFonts w:ascii="Arial" w:hAnsi="Arial" w:cs="Arial"/>
          <w:bCs/>
          <w:sz w:val="22"/>
          <w:szCs w:val="22"/>
        </w:rPr>
        <w:t>C</w:t>
      </w:r>
      <w:r w:rsidR="002535FB">
        <w:rPr>
          <w:rFonts w:ascii="Arial" w:hAnsi="Arial" w:cs="Arial"/>
          <w:bCs/>
          <w:sz w:val="22"/>
          <w:szCs w:val="22"/>
        </w:rPr>
        <w:t>BC that Stuart Hoggan be reappointed as a General Council Assessor on Court for a further 4 years.</w:t>
      </w:r>
    </w:p>
    <w:p w14:paraId="23784841" w14:textId="77777777" w:rsidR="004B0018" w:rsidRPr="00B86A9B" w:rsidRDefault="004B0018" w:rsidP="00FD1FB0">
      <w:pPr>
        <w:jc w:val="both"/>
        <w:rPr>
          <w:rFonts w:ascii="Arial" w:eastAsiaTheme="minorEastAsia" w:hAnsi="Arial" w:cs="Arial"/>
          <w:sz w:val="22"/>
          <w:szCs w:val="22"/>
        </w:rPr>
      </w:pPr>
    </w:p>
    <w:p w14:paraId="5B2F9D2F" w14:textId="4DA3CFE3" w:rsidR="002C0502" w:rsidRPr="00B86A9B" w:rsidRDefault="002C0502" w:rsidP="008D76D1">
      <w:pPr>
        <w:spacing w:after="120"/>
        <w:jc w:val="both"/>
        <w:rPr>
          <w:rFonts w:ascii="Arial" w:eastAsiaTheme="minorEastAsia" w:hAnsi="Arial" w:cs="Arial"/>
          <w:b/>
          <w:bCs/>
          <w:sz w:val="22"/>
          <w:szCs w:val="22"/>
        </w:rPr>
      </w:pPr>
      <w:r w:rsidRPr="00B86A9B">
        <w:rPr>
          <w:rFonts w:ascii="Arial" w:eastAsiaTheme="minorEastAsia" w:hAnsi="Arial" w:cs="Arial"/>
          <w:b/>
          <w:bCs/>
          <w:sz w:val="22"/>
          <w:szCs w:val="22"/>
        </w:rPr>
        <w:t>CRT/20</w:t>
      </w:r>
      <w:r>
        <w:rPr>
          <w:rFonts w:ascii="Arial" w:eastAsiaTheme="minorEastAsia" w:hAnsi="Arial" w:cs="Arial"/>
          <w:b/>
          <w:bCs/>
          <w:sz w:val="22"/>
          <w:szCs w:val="22"/>
        </w:rPr>
        <w:t>2</w:t>
      </w:r>
      <w:r w:rsidR="00D71DB6">
        <w:rPr>
          <w:rFonts w:ascii="Arial" w:eastAsiaTheme="minorEastAsia" w:hAnsi="Arial" w:cs="Arial"/>
          <w:b/>
          <w:bCs/>
          <w:sz w:val="22"/>
          <w:szCs w:val="22"/>
        </w:rPr>
        <w:t>5</w:t>
      </w:r>
      <w:r w:rsidRPr="00B86A9B">
        <w:rPr>
          <w:rFonts w:ascii="Arial" w:eastAsiaTheme="minorEastAsia" w:hAnsi="Arial" w:cs="Arial"/>
          <w:b/>
          <w:bCs/>
          <w:sz w:val="22"/>
          <w:szCs w:val="22"/>
        </w:rPr>
        <w:t>/</w:t>
      </w:r>
      <w:r w:rsidR="00DA34B3">
        <w:rPr>
          <w:rFonts w:ascii="Arial" w:eastAsiaTheme="minorEastAsia" w:hAnsi="Arial" w:cs="Arial"/>
          <w:b/>
          <w:bCs/>
          <w:sz w:val="22"/>
          <w:szCs w:val="22"/>
        </w:rPr>
        <w:t>3</w:t>
      </w:r>
      <w:r w:rsidR="00AB1ECF">
        <w:rPr>
          <w:rFonts w:ascii="Arial" w:eastAsiaTheme="minorEastAsia" w:hAnsi="Arial" w:cs="Arial"/>
          <w:b/>
          <w:bCs/>
          <w:sz w:val="22"/>
          <w:szCs w:val="22"/>
        </w:rPr>
        <w:t>4</w:t>
      </w:r>
      <w:r w:rsidR="00BA64FF">
        <w:rPr>
          <w:rFonts w:ascii="Arial" w:eastAsiaTheme="minorEastAsia" w:hAnsi="Arial" w:cs="Arial"/>
          <w:b/>
          <w:bCs/>
          <w:sz w:val="22"/>
          <w:szCs w:val="22"/>
        </w:rPr>
        <w:t>.</w:t>
      </w:r>
      <w:r w:rsidRPr="00B86A9B">
        <w:rPr>
          <w:rFonts w:ascii="Arial" w:eastAsiaTheme="minorEastAsia" w:hAnsi="Arial" w:cs="Arial"/>
          <w:b/>
          <w:bCs/>
          <w:sz w:val="22"/>
          <w:szCs w:val="22"/>
        </w:rPr>
        <w:t xml:space="preserve"> Minutes of the meetings held on </w:t>
      </w:r>
      <w:r w:rsidR="004B0018">
        <w:rPr>
          <w:rFonts w:ascii="Arial" w:eastAsiaTheme="minorEastAsia" w:hAnsi="Arial" w:cs="Arial"/>
          <w:b/>
          <w:bCs/>
          <w:sz w:val="22"/>
          <w:szCs w:val="22"/>
        </w:rPr>
        <w:t xml:space="preserve">Wednesday </w:t>
      </w:r>
      <w:r w:rsidR="00BA64FF">
        <w:rPr>
          <w:rFonts w:ascii="Arial" w:eastAsiaTheme="minorEastAsia" w:hAnsi="Arial" w:cs="Arial"/>
          <w:b/>
          <w:bCs/>
          <w:sz w:val="22"/>
          <w:szCs w:val="22"/>
        </w:rPr>
        <w:t>2</w:t>
      </w:r>
      <w:r w:rsidR="004B0018">
        <w:rPr>
          <w:rFonts w:ascii="Arial" w:eastAsiaTheme="minorEastAsia" w:hAnsi="Arial" w:cs="Arial"/>
          <w:b/>
          <w:bCs/>
          <w:sz w:val="22"/>
          <w:szCs w:val="22"/>
        </w:rPr>
        <w:t>6</w:t>
      </w:r>
      <w:r w:rsidR="00BA64FF">
        <w:rPr>
          <w:rFonts w:ascii="Arial" w:eastAsiaTheme="minorEastAsia" w:hAnsi="Arial" w:cs="Arial"/>
          <w:b/>
          <w:bCs/>
          <w:sz w:val="22"/>
          <w:szCs w:val="22"/>
        </w:rPr>
        <w:t xml:space="preserve"> </w:t>
      </w:r>
      <w:r w:rsidR="004B0018">
        <w:rPr>
          <w:rFonts w:ascii="Arial" w:eastAsiaTheme="minorEastAsia" w:hAnsi="Arial" w:cs="Arial"/>
          <w:b/>
          <w:bCs/>
          <w:sz w:val="22"/>
          <w:szCs w:val="22"/>
        </w:rPr>
        <w:t>November</w:t>
      </w:r>
      <w:r w:rsidRPr="00B86A9B">
        <w:rPr>
          <w:rFonts w:ascii="Arial" w:eastAsiaTheme="minorEastAsia" w:hAnsi="Arial" w:cs="Arial"/>
          <w:b/>
          <w:bCs/>
          <w:sz w:val="22"/>
          <w:szCs w:val="22"/>
        </w:rPr>
        <w:t xml:space="preserve"> 202</w:t>
      </w:r>
      <w:r w:rsidR="00507A50">
        <w:rPr>
          <w:rFonts w:ascii="Arial" w:eastAsiaTheme="minorEastAsia" w:hAnsi="Arial" w:cs="Arial"/>
          <w:b/>
          <w:bCs/>
          <w:sz w:val="22"/>
          <w:szCs w:val="22"/>
        </w:rPr>
        <w:t>5</w:t>
      </w:r>
    </w:p>
    <w:p w14:paraId="3990A75E" w14:textId="06A6DDEF" w:rsidR="00057B67" w:rsidRPr="00057B67" w:rsidRDefault="00862A39" w:rsidP="00057B67">
      <w:pPr>
        <w:jc w:val="both"/>
        <w:rPr>
          <w:rFonts w:ascii="Arial" w:eastAsiaTheme="minorEastAsia" w:hAnsi="Arial" w:cs="Arial"/>
          <w:i/>
          <w:iCs/>
          <w:sz w:val="22"/>
          <w:szCs w:val="22"/>
        </w:rPr>
      </w:pPr>
      <w:r>
        <w:rPr>
          <w:rFonts w:ascii="Arial" w:eastAsiaTheme="minorEastAsia" w:hAnsi="Arial" w:cs="Arial"/>
          <w:sz w:val="22"/>
          <w:szCs w:val="22"/>
        </w:rPr>
        <w:t xml:space="preserve">The </w:t>
      </w:r>
      <w:r w:rsidRPr="00B86A9B">
        <w:rPr>
          <w:rFonts w:ascii="Arial" w:eastAsiaTheme="minorEastAsia" w:hAnsi="Arial" w:cs="Arial"/>
          <w:sz w:val="22"/>
          <w:szCs w:val="22"/>
        </w:rPr>
        <w:t>minutes</w:t>
      </w:r>
      <w:r w:rsidR="007064A2">
        <w:rPr>
          <w:rFonts w:ascii="Arial" w:eastAsiaTheme="minorEastAsia" w:hAnsi="Arial" w:cs="Arial"/>
          <w:sz w:val="22"/>
          <w:szCs w:val="22"/>
        </w:rPr>
        <w:t xml:space="preserve"> </w:t>
      </w:r>
      <w:r>
        <w:rPr>
          <w:rFonts w:ascii="Arial" w:eastAsiaTheme="minorEastAsia" w:hAnsi="Arial" w:cs="Arial"/>
          <w:sz w:val="22"/>
          <w:szCs w:val="22"/>
        </w:rPr>
        <w:t xml:space="preserve">for the meeting of </w:t>
      </w:r>
      <w:r w:rsidR="00BA64FF">
        <w:rPr>
          <w:rFonts w:ascii="Arial" w:eastAsiaTheme="minorEastAsia" w:hAnsi="Arial" w:cs="Arial"/>
          <w:sz w:val="22"/>
          <w:szCs w:val="22"/>
        </w:rPr>
        <w:t>2</w:t>
      </w:r>
      <w:r w:rsidR="00C24DC7">
        <w:rPr>
          <w:rFonts w:ascii="Arial" w:eastAsiaTheme="minorEastAsia" w:hAnsi="Arial" w:cs="Arial"/>
          <w:sz w:val="22"/>
          <w:szCs w:val="22"/>
        </w:rPr>
        <w:t xml:space="preserve">6 November </w:t>
      </w:r>
      <w:r>
        <w:rPr>
          <w:rFonts w:ascii="Arial" w:eastAsiaTheme="minorEastAsia" w:hAnsi="Arial" w:cs="Arial"/>
          <w:sz w:val="22"/>
          <w:szCs w:val="22"/>
        </w:rPr>
        <w:t>2025</w:t>
      </w:r>
      <w:r w:rsidR="007064A2" w:rsidRPr="007064A2">
        <w:rPr>
          <w:rFonts w:ascii="Arial" w:eastAsiaTheme="minorEastAsia" w:hAnsi="Arial" w:cs="Arial"/>
          <w:sz w:val="22"/>
          <w:szCs w:val="22"/>
        </w:rPr>
        <w:t xml:space="preserve"> </w:t>
      </w:r>
      <w:r w:rsidR="007064A2" w:rsidRPr="00B86A9B">
        <w:rPr>
          <w:rFonts w:ascii="Arial" w:eastAsiaTheme="minorEastAsia" w:hAnsi="Arial" w:cs="Arial"/>
          <w:sz w:val="22"/>
          <w:szCs w:val="22"/>
        </w:rPr>
        <w:t>were approved</w:t>
      </w:r>
      <w:r>
        <w:rPr>
          <w:rFonts w:ascii="Arial" w:eastAsiaTheme="minorEastAsia" w:hAnsi="Arial" w:cs="Arial"/>
          <w:sz w:val="22"/>
          <w:szCs w:val="22"/>
        </w:rPr>
        <w:t>.</w:t>
      </w:r>
    </w:p>
    <w:p w14:paraId="4DA59125" w14:textId="77777777" w:rsidR="002C0502" w:rsidRPr="00B86A9B" w:rsidRDefault="002C0502" w:rsidP="002C0502">
      <w:pPr>
        <w:jc w:val="both"/>
        <w:rPr>
          <w:rFonts w:ascii="Arial" w:eastAsiaTheme="minorEastAsia" w:hAnsi="Arial" w:cs="Arial"/>
          <w:b/>
          <w:bCs/>
          <w:sz w:val="22"/>
          <w:szCs w:val="22"/>
        </w:rPr>
      </w:pPr>
    </w:p>
    <w:p w14:paraId="63BE132D" w14:textId="49918BD5" w:rsidR="002C0502" w:rsidRPr="00B86A9B" w:rsidRDefault="002C0502" w:rsidP="008D76D1">
      <w:pPr>
        <w:spacing w:after="120"/>
        <w:jc w:val="both"/>
        <w:rPr>
          <w:rFonts w:ascii="Arial" w:eastAsiaTheme="minorEastAsia" w:hAnsi="Arial" w:cs="Arial"/>
          <w:b/>
          <w:bCs/>
          <w:sz w:val="22"/>
          <w:szCs w:val="22"/>
        </w:rPr>
      </w:pPr>
      <w:r w:rsidRPr="00B86A9B">
        <w:rPr>
          <w:rFonts w:ascii="Arial" w:eastAsiaTheme="minorEastAsia" w:hAnsi="Arial" w:cs="Arial"/>
          <w:b/>
          <w:bCs/>
          <w:sz w:val="22"/>
          <w:szCs w:val="22"/>
        </w:rPr>
        <w:t>CRT/20</w:t>
      </w:r>
      <w:r>
        <w:rPr>
          <w:rFonts w:ascii="Arial" w:eastAsiaTheme="minorEastAsia" w:hAnsi="Arial" w:cs="Arial"/>
          <w:b/>
          <w:bCs/>
          <w:sz w:val="22"/>
          <w:szCs w:val="22"/>
        </w:rPr>
        <w:t>2</w:t>
      </w:r>
      <w:r w:rsidR="00507A50">
        <w:rPr>
          <w:rFonts w:ascii="Arial" w:eastAsiaTheme="minorEastAsia" w:hAnsi="Arial" w:cs="Arial"/>
          <w:b/>
          <w:bCs/>
          <w:sz w:val="22"/>
          <w:szCs w:val="22"/>
        </w:rPr>
        <w:t>5</w:t>
      </w:r>
      <w:r w:rsidRPr="00B86A9B">
        <w:rPr>
          <w:rFonts w:ascii="Arial" w:eastAsiaTheme="minorEastAsia" w:hAnsi="Arial" w:cs="Arial"/>
          <w:b/>
          <w:bCs/>
          <w:sz w:val="22"/>
          <w:szCs w:val="22"/>
        </w:rPr>
        <w:t>/</w:t>
      </w:r>
      <w:r w:rsidR="00DA34B3">
        <w:rPr>
          <w:rFonts w:ascii="Arial" w:eastAsiaTheme="minorEastAsia" w:hAnsi="Arial" w:cs="Arial"/>
          <w:b/>
          <w:bCs/>
          <w:sz w:val="22"/>
          <w:szCs w:val="22"/>
        </w:rPr>
        <w:t>3</w:t>
      </w:r>
      <w:r w:rsidR="00AB1ECF">
        <w:rPr>
          <w:rFonts w:ascii="Arial" w:eastAsiaTheme="minorEastAsia" w:hAnsi="Arial" w:cs="Arial"/>
          <w:b/>
          <w:bCs/>
          <w:sz w:val="22"/>
          <w:szCs w:val="22"/>
        </w:rPr>
        <w:t>5</w:t>
      </w:r>
      <w:r w:rsidRPr="00B86A9B">
        <w:rPr>
          <w:rFonts w:ascii="Arial" w:eastAsiaTheme="minorEastAsia" w:hAnsi="Arial" w:cs="Arial"/>
          <w:b/>
          <w:bCs/>
          <w:sz w:val="22"/>
          <w:szCs w:val="22"/>
        </w:rPr>
        <w:t>. Matters Arising</w:t>
      </w:r>
    </w:p>
    <w:p w14:paraId="56C3CD38" w14:textId="0A28B948" w:rsidR="00556780" w:rsidRPr="006A4174" w:rsidRDefault="00556780" w:rsidP="00556780">
      <w:pPr>
        <w:pStyle w:val="SectText2"/>
        <w:ind w:left="539" w:right="-284" w:hanging="539"/>
        <w:rPr>
          <w:rFonts w:ascii="Arial" w:hAnsi="Arial" w:cs="Arial"/>
          <w:bCs/>
          <w:i/>
          <w:iCs/>
          <w:szCs w:val="22"/>
        </w:rPr>
      </w:pPr>
      <w:r w:rsidRPr="009C2E74">
        <w:rPr>
          <w:rFonts w:ascii="Arial" w:hAnsi="Arial" w:cs="Arial"/>
          <w:i/>
          <w:iCs/>
          <w:szCs w:val="22"/>
        </w:rPr>
        <w:t>CRT/202</w:t>
      </w:r>
      <w:r>
        <w:rPr>
          <w:rFonts w:ascii="Arial" w:hAnsi="Arial" w:cs="Arial"/>
          <w:i/>
          <w:iCs/>
          <w:szCs w:val="22"/>
        </w:rPr>
        <w:t>5</w:t>
      </w:r>
      <w:r w:rsidRPr="009C2E74">
        <w:rPr>
          <w:rFonts w:ascii="Arial" w:hAnsi="Arial" w:cs="Arial"/>
          <w:i/>
          <w:iCs/>
          <w:szCs w:val="22"/>
        </w:rPr>
        <w:t>/</w:t>
      </w:r>
      <w:r w:rsidR="00DA34B3">
        <w:rPr>
          <w:rFonts w:ascii="Arial" w:hAnsi="Arial" w:cs="Arial"/>
          <w:i/>
          <w:iCs/>
          <w:szCs w:val="22"/>
        </w:rPr>
        <w:t>3</w:t>
      </w:r>
      <w:r w:rsidR="00AB1ECF">
        <w:rPr>
          <w:rFonts w:ascii="Arial" w:hAnsi="Arial" w:cs="Arial"/>
          <w:i/>
          <w:iCs/>
          <w:szCs w:val="22"/>
        </w:rPr>
        <w:t>5</w:t>
      </w:r>
      <w:r w:rsidRPr="009C2E74">
        <w:rPr>
          <w:rFonts w:ascii="Arial" w:hAnsi="Arial" w:cs="Arial"/>
          <w:i/>
          <w:iCs/>
          <w:szCs w:val="22"/>
        </w:rPr>
        <w:t xml:space="preserve">.1 </w:t>
      </w:r>
      <w:r w:rsidR="00BA64FF">
        <w:rPr>
          <w:rFonts w:asciiTheme="minorBidi" w:hAnsiTheme="minorBidi" w:cstheme="minorBidi"/>
          <w:i/>
          <w:iCs/>
          <w:szCs w:val="22"/>
        </w:rPr>
        <w:t>SPID Update</w:t>
      </w:r>
      <w:r>
        <w:rPr>
          <w:rFonts w:asciiTheme="minorBidi" w:hAnsiTheme="minorBidi" w:cstheme="minorBidi"/>
          <w:i/>
          <w:iCs/>
          <w:szCs w:val="22"/>
        </w:rPr>
        <w:t xml:space="preserve"> (CRT/202</w:t>
      </w:r>
      <w:r w:rsidR="00BA64FF">
        <w:rPr>
          <w:rFonts w:asciiTheme="minorBidi" w:hAnsiTheme="minorBidi" w:cstheme="minorBidi"/>
          <w:i/>
          <w:iCs/>
          <w:szCs w:val="22"/>
        </w:rPr>
        <w:t>5</w:t>
      </w:r>
      <w:r>
        <w:rPr>
          <w:rFonts w:asciiTheme="minorBidi" w:hAnsiTheme="minorBidi" w:cstheme="minorBidi"/>
          <w:i/>
          <w:iCs/>
          <w:szCs w:val="22"/>
        </w:rPr>
        <w:t>/</w:t>
      </w:r>
      <w:r w:rsidR="004B0018">
        <w:rPr>
          <w:rFonts w:asciiTheme="minorBidi" w:hAnsiTheme="minorBidi" w:cstheme="minorBidi"/>
          <w:i/>
          <w:iCs/>
          <w:szCs w:val="22"/>
        </w:rPr>
        <w:t>17.1</w:t>
      </w:r>
      <w:r>
        <w:rPr>
          <w:rFonts w:asciiTheme="minorBidi" w:hAnsiTheme="minorBidi" w:cstheme="minorBidi"/>
          <w:i/>
          <w:iCs/>
          <w:szCs w:val="22"/>
        </w:rPr>
        <w:t>)</w:t>
      </w:r>
    </w:p>
    <w:p w14:paraId="0EB7040D" w14:textId="7825220E" w:rsidR="003204E8" w:rsidRDefault="00BA64FF" w:rsidP="00BA64FF">
      <w:pPr>
        <w:tabs>
          <w:tab w:val="left" w:pos="0"/>
        </w:tabs>
        <w:autoSpaceDE/>
        <w:autoSpaceDN/>
        <w:spacing w:after="240"/>
        <w:rPr>
          <w:rFonts w:ascii="Arial" w:hAnsi="Arial" w:cs="Arial"/>
          <w:bCs/>
          <w:sz w:val="22"/>
          <w:szCs w:val="22"/>
        </w:rPr>
      </w:pPr>
      <w:bookmarkStart w:id="2" w:name="_Hlk214429545"/>
      <w:r w:rsidRPr="00B3565B">
        <w:rPr>
          <w:rFonts w:ascii="Arial" w:hAnsi="Arial" w:cs="Arial"/>
          <w:bCs/>
          <w:sz w:val="22"/>
          <w:szCs w:val="22"/>
        </w:rPr>
        <w:t xml:space="preserve">Court </w:t>
      </w:r>
      <w:r w:rsidR="008F602C">
        <w:rPr>
          <w:rFonts w:ascii="Arial" w:hAnsi="Arial" w:cs="Arial"/>
          <w:bCs/>
          <w:sz w:val="22"/>
          <w:szCs w:val="22"/>
        </w:rPr>
        <w:t>noted the</w:t>
      </w:r>
      <w:r>
        <w:rPr>
          <w:rFonts w:ascii="Arial" w:hAnsi="Arial" w:cs="Arial"/>
          <w:bCs/>
          <w:sz w:val="22"/>
          <w:szCs w:val="22"/>
        </w:rPr>
        <w:t xml:space="preserve"> update</w:t>
      </w:r>
      <w:r w:rsidR="00C912D1">
        <w:rPr>
          <w:rFonts w:ascii="Arial" w:hAnsi="Arial" w:cs="Arial"/>
          <w:bCs/>
          <w:sz w:val="22"/>
          <w:szCs w:val="22"/>
        </w:rPr>
        <w:t xml:space="preserve"> </w:t>
      </w:r>
      <w:r w:rsidR="008F602C">
        <w:rPr>
          <w:rFonts w:ascii="Arial" w:hAnsi="Arial" w:cs="Arial"/>
          <w:bCs/>
          <w:sz w:val="22"/>
          <w:szCs w:val="22"/>
        </w:rPr>
        <w:t xml:space="preserve">paper which outlined progress since the last meeting. </w:t>
      </w:r>
    </w:p>
    <w:p w14:paraId="6C1A48EA" w14:textId="2D89149A" w:rsidR="004B0018" w:rsidRPr="006A4174" w:rsidRDefault="004B0018" w:rsidP="004B0018">
      <w:pPr>
        <w:pStyle w:val="SectText2"/>
        <w:ind w:left="539" w:right="-284" w:hanging="539"/>
        <w:rPr>
          <w:rFonts w:ascii="Arial" w:hAnsi="Arial" w:cs="Arial"/>
          <w:bCs/>
          <w:i/>
          <w:iCs/>
          <w:szCs w:val="22"/>
        </w:rPr>
      </w:pPr>
      <w:r w:rsidRPr="009C2E74">
        <w:rPr>
          <w:rFonts w:ascii="Arial" w:hAnsi="Arial" w:cs="Arial"/>
          <w:i/>
          <w:iCs/>
          <w:szCs w:val="22"/>
        </w:rPr>
        <w:t>CRT/202</w:t>
      </w:r>
      <w:r>
        <w:rPr>
          <w:rFonts w:ascii="Arial" w:hAnsi="Arial" w:cs="Arial"/>
          <w:i/>
          <w:iCs/>
          <w:szCs w:val="22"/>
        </w:rPr>
        <w:t>5</w:t>
      </w:r>
      <w:r w:rsidRPr="009C2E74">
        <w:rPr>
          <w:rFonts w:ascii="Arial" w:hAnsi="Arial" w:cs="Arial"/>
          <w:i/>
          <w:iCs/>
          <w:szCs w:val="22"/>
        </w:rPr>
        <w:t>/</w:t>
      </w:r>
      <w:r w:rsidR="00DA34B3">
        <w:rPr>
          <w:rFonts w:ascii="Arial" w:hAnsi="Arial" w:cs="Arial"/>
          <w:i/>
          <w:iCs/>
          <w:szCs w:val="22"/>
        </w:rPr>
        <w:t>3</w:t>
      </w:r>
      <w:r w:rsidR="00AB1ECF">
        <w:rPr>
          <w:rFonts w:ascii="Arial" w:hAnsi="Arial" w:cs="Arial"/>
          <w:i/>
          <w:iCs/>
          <w:szCs w:val="22"/>
        </w:rPr>
        <w:t>5</w:t>
      </w:r>
      <w:r w:rsidRPr="009C2E74">
        <w:rPr>
          <w:rFonts w:ascii="Arial" w:hAnsi="Arial" w:cs="Arial"/>
          <w:i/>
          <w:iCs/>
          <w:szCs w:val="22"/>
        </w:rPr>
        <w:t>.</w:t>
      </w:r>
      <w:r w:rsidR="0072553F">
        <w:rPr>
          <w:rFonts w:ascii="Arial" w:hAnsi="Arial" w:cs="Arial"/>
          <w:i/>
          <w:iCs/>
          <w:szCs w:val="22"/>
        </w:rPr>
        <w:t>2</w:t>
      </w:r>
      <w:r w:rsidRPr="009C2E74">
        <w:rPr>
          <w:rFonts w:ascii="Arial" w:hAnsi="Arial" w:cs="Arial"/>
          <w:i/>
          <w:iCs/>
          <w:szCs w:val="22"/>
        </w:rPr>
        <w:t xml:space="preserve"> </w:t>
      </w:r>
      <w:r>
        <w:rPr>
          <w:rFonts w:asciiTheme="minorBidi" w:hAnsiTheme="minorBidi" w:cstheme="minorBidi"/>
          <w:i/>
          <w:iCs/>
          <w:szCs w:val="22"/>
        </w:rPr>
        <w:t>Maximising Academic Performance (CRT/2025/25)</w:t>
      </w:r>
    </w:p>
    <w:p w14:paraId="3909A920" w14:textId="798F092C" w:rsidR="00B2226D" w:rsidRPr="00B2226D" w:rsidRDefault="00B2226D" w:rsidP="00B2226D">
      <w:pPr>
        <w:tabs>
          <w:tab w:val="left" w:pos="0"/>
        </w:tabs>
        <w:autoSpaceDE/>
        <w:autoSpaceDN/>
        <w:spacing w:after="120"/>
        <w:rPr>
          <w:rFonts w:ascii="Arial" w:hAnsi="Arial" w:cs="Arial"/>
          <w:bCs/>
          <w:sz w:val="22"/>
          <w:szCs w:val="22"/>
        </w:rPr>
      </w:pPr>
      <w:r w:rsidRPr="00B2226D">
        <w:rPr>
          <w:rFonts w:ascii="Arial" w:hAnsi="Arial" w:cs="Arial"/>
          <w:bCs/>
          <w:sz w:val="22"/>
          <w:szCs w:val="22"/>
        </w:rPr>
        <w:t>Court received an update on the ongoing Maximising Academic Performance work, including the rezoning and calibration exercise for academic staff. Members noted that the initiative had generated significant concern among</w:t>
      </w:r>
      <w:r w:rsidR="00C24DC7">
        <w:rPr>
          <w:rFonts w:ascii="Arial" w:hAnsi="Arial" w:cs="Arial"/>
          <w:bCs/>
          <w:sz w:val="22"/>
          <w:szCs w:val="22"/>
        </w:rPr>
        <w:t xml:space="preserve"> academic</w:t>
      </w:r>
      <w:r w:rsidRPr="00B2226D">
        <w:rPr>
          <w:rFonts w:ascii="Arial" w:hAnsi="Arial" w:cs="Arial"/>
          <w:bCs/>
          <w:sz w:val="22"/>
          <w:szCs w:val="22"/>
        </w:rPr>
        <w:t xml:space="preserve"> staff, particularly regarding the extent of consultation, clarity of purpose and the perceived alignment with </w:t>
      </w:r>
      <w:proofErr w:type="gramStart"/>
      <w:r w:rsidRPr="00B2226D">
        <w:rPr>
          <w:rFonts w:ascii="Arial" w:hAnsi="Arial" w:cs="Arial"/>
          <w:bCs/>
          <w:sz w:val="22"/>
          <w:szCs w:val="22"/>
        </w:rPr>
        <w:t>University</w:t>
      </w:r>
      <w:proofErr w:type="gramEnd"/>
      <w:r w:rsidRPr="00B2226D">
        <w:rPr>
          <w:rFonts w:ascii="Arial" w:hAnsi="Arial" w:cs="Arial"/>
          <w:bCs/>
          <w:sz w:val="22"/>
          <w:szCs w:val="22"/>
        </w:rPr>
        <w:t xml:space="preserve"> values. </w:t>
      </w:r>
      <w:r>
        <w:rPr>
          <w:rFonts w:ascii="Arial" w:hAnsi="Arial" w:cs="Arial"/>
          <w:bCs/>
          <w:sz w:val="22"/>
          <w:szCs w:val="22"/>
        </w:rPr>
        <w:t>M</w:t>
      </w:r>
      <w:r w:rsidRPr="00B2226D">
        <w:rPr>
          <w:rFonts w:ascii="Arial" w:hAnsi="Arial" w:cs="Arial"/>
          <w:bCs/>
          <w:sz w:val="22"/>
          <w:szCs w:val="22"/>
        </w:rPr>
        <w:t xml:space="preserve">embers highlighted that staff had reported high levels of anxiety, with worries that the process might adversely affect morale, recruitment and retention, and could constrain academic freedom by shaping research priorities. </w:t>
      </w:r>
      <w:r>
        <w:rPr>
          <w:rFonts w:ascii="Arial" w:hAnsi="Arial" w:cs="Arial"/>
          <w:bCs/>
          <w:sz w:val="22"/>
          <w:szCs w:val="22"/>
        </w:rPr>
        <w:t>A Court member reported that</w:t>
      </w:r>
      <w:r w:rsidRPr="00B2226D">
        <w:rPr>
          <w:rFonts w:ascii="Arial" w:hAnsi="Arial" w:cs="Arial"/>
          <w:bCs/>
          <w:sz w:val="22"/>
          <w:szCs w:val="22"/>
        </w:rPr>
        <w:t xml:space="preserve"> several academic </w:t>
      </w:r>
      <w:r>
        <w:rPr>
          <w:rFonts w:ascii="Arial" w:hAnsi="Arial" w:cs="Arial"/>
          <w:bCs/>
          <w:sz w:val="22"/>
          <w:szCs w:val="22"/>
        </w:rPr>
        <w:t xml:space="preserve">staff </w:t>
      </w:r>
      <w:r w:rsidRPr="00B2226D">
        <w:rPr>
          <w:rFonts w:ascii="Arial" w:hAnsi="Arial" w:cs="Arial"/>
          <w:bCs/>
          <w:sz w:val="22"/>
          <w:szCs w:val="22"/>
        </w:rPr>
        <w:t xml:space="preserve">had </w:t>
      </w:r>
      <w:r w:rsidRPr="00B2226D">
        <w:rPr>
          <w:rFonts w:ascii="Arial" w:hAnsi="Arial" w:cs="Arial"/>
          <w:bCs/>
          <w:sz w:val="22"/>
          <w:szCs w:val="22"/>
        </w:rPr>
        <w:lastRenderedPageBreak/>
        <w:t>raised issues about the timing of the exercise, noting clashes with major funding deadlines and the wider burden of concurrent institutional change programmes.</w:t>
      </w:r>
      <w:r>
        <w:rPr>
          <w:rFonts w:ascii="Arial" w:hAnsi="Arial" w:cs="Arial"/>
          <w:bCs/>
          <w:sz w:val="22"/>
          <w:szCs w:val="22"/>
        </w:rPr>
        <w:t xml:space="preserve"> A q</w:t>
      </w:r>
      <w:r w:rsidRPr="00B2226D">
        <w:rPr>
          <w:rFonts w:ascii="Arial" w:hAnsi="Arial" w:cs="Arial"/>
          <w:bCs/>
          <w:sz w:val="22"/>
          <w:szCs w:val="22"/>
        </w:rPr>
        <w:t>uer</w:t>
      </w:r>
      <w:r>
        <w:rPr>
          <w:rFonts w:ascii="Arial" w:hAnsi="Arial" w:cs="Arial"/>
          <w:bCs/>
          <w:sz w:val="22"/>
          <w:szCs w:val="22"/>
        </w:rPr>
        <w:t>y was also raised about</w:t>
      </w:r>
      <w:r w:rsidRPr="00B2226D">
        <w:rPr>
          <w:rFonts w:ascii="Arial" w:hAnsi="Arial" w:cs="Arial"/>
          <w:bCs/>
          <w:sz w:val="22"/>
          <w:szCs w:val="22"/>
        </w:rPr>
        <w:t xml:space="preserve"> the consistency of communication and interpretation across Schools, observing that mixed messages had contributed to uncertainty and had risked undermining trust in both the procedure and its intended outcomes.</w:t>
      </w:r>
    </w:p>
    <w:p w14:paraId="1967F9B8" w14:textId="12DEC912" w:rsidR="00B2226D" w:rsidRDefault="00B2226D" w:rsidP="00B2226D">
      <w:pPr>
        <w:tabs>
          <w:tab w:val="left" w:pos="0"/>
        </w:tabs>
        <w:autoSpaceDE/>
        <w:autoSpaceDN/>
        <w:spacing w:after="120"/>
        <w:rPr>
          <w:rFonts w:ascii="Arial" w:hAnsi="Arial" w:cs="Arial"/>
          <w:bCs/>
          <w:sz w:val="22"/>
          <w:szCs w:val="22"/>
        </w:rPr>
      </w:pPr>
      <w:r>
        <w:rPr>
          <w:rFonts w:ascii="Arial" w:hAnsi="Arial" w:cs="Arial"/>
          <w:bCs/>
          <w:sz w:val="22"/>
          <w:szCs w:val="22"/>
        </w:rPr>
        <w:t>Man</w:t>
      </w:r>
      <w:r w:rsidRPr="00B2226D">
        <w:rPr>
          <w:rFonts w:ascii="Arial" w:hAnsi="Arial" w:cs="Arial"/>
          <w:bCs/>
          <w:sz w:val="22"/>
          <w:szCs w:val="22"/>
        </w:rPr>
        <w:t>agement acknowledged the</w:t>
      </w:r>
      <w:r>
        <w:rPr>
          <w:rFonts w:ascii="Arial" w:hAnsi="Arial" w:cs="Arial"/>
          <w:bCs/>
          <w:sz w:val="22"/>
          <w:szCs w:val="22"/>
        </w:rPr>
        <w:t xml:space="preserve"> </w:t>
      </w:r>
      <w:r w:rsidRPr="00B2226D">
        <w:rPr>
          <w:rFonts w:ascii="Arial" w:hAnsi="Arial" w:cs="Arial"/>
          <w:bCs/>
          <w:sz w:val="22"/>
          <w:szCs w:val="22"/>
        </w:rPr>
        <w:t xml:space="preserve">staff concerns and confirmed that the University was engaged in continued dialogue with affected </w:t>
      </w:r>
      <w:r w:rsidR="00C24DC7">
        <w:rPr>
          <w:rFonts w:ascii="Arial" w:hAnsi="Arial" w:cs="Arial"/>
          <w:bCs/>
          <w:sz w:val="22"/>
          <w:szCs w:val="22"/>
        </w:rPr>
        <w:t>staff</w:t>
      </w:r>
      <w:r w:rsidRPr="00B2226D">
        <w:rPr>
          <w:rFonts w:ascii="Arial" w:hAnsi="Arial" w:cs="Arial"/>
          <w:bCs/>
          <w:sz w:val="22"/>
          <w:szCs w:val="22"/>
        </w:rPr>
        <w:t xml:space="preserve">. Court was assured that no academic staff member would be </w:t>
      </w:r>
      <w:r w:rsidR="00267665">
        <w:rPr>
          <w:rFonts w:ascii="Arial" w:hAnsi="Arial" w:cs="Arial"/>
          <w:bCs/>
          <w:sz w:val="22"/>
          <w:szCs w:val="22"/>
        </w:rPr>
        <w:t>moved down a zone</w:t>
      </w:r>
      <w:r w:rsidR="00940C3E">
        <w:rPr>
          <w:rFonts w:ascii="Arial" w:hAnsi="Arial" w:cs="Arial"/>
          <w:bCs/>
          <w:sz w:val="22"/>
          <w:szCs w:val="22"/>
        </w:rPr>
        <w:t xml:space="preserve"> or have salary reduced</w:t>
      </w:r>
      <w:r w:rsidR="00267665">
        <w:rPr>
          <w:rFonts w:ascii="Arial" w:hAnsi="Arial" w:cs="Arial"/>
          <w:bCs/>
          <w:sz w:val="22"/>
          <w:szCs w:val="22"/>
        </w:rPr>
        <w:t xml:space="preserve"> </w:t>
      </w:r>
      <w:proofErr w:type="gramStart"/>
      <w:r w:rsidRPr="00B2226D">
        <w:rPr>
          <w:rFonts w:ascii="Arial" w:hAnsi="Arial" w:cs="Arial"/>
          <w:bCs/>
          <w:sz w:val="22"/>
          <w:szCs w:val="22"/>
        </w:rPr>
        <w:t>as a result of</w:t>
      </w:r>
      <w:proofErr w:type="gramEnd"/>
      <w:r w:rsidRPr="00B2226D">
        <w:rPr>
          <w:rFonts w:ascii="Arial" w:hAnsi="Arial" w:cs="Arial"/>
          <w:bCs/>
          <w:sz w:val="22"/>
          <w:szCs w:val="22"/>
        </w:rPr>
        <w:t xml:space="preserve"> </w:t>
      </w:r>
      <w:r w:rsidR="00C24DC7">
        <w:rPr>
          <w:rFonts w:ascii="Arial" w:hAnsi="Arial" w:cs="Arial"/>
          <w:bCs/>
          <w:sz w:val="22"/>
          <w:szCs w:val="22"/>
        </w:rPr>
        <w:t>reviews taking place</w:t>
      </w:r>
      <w:r w:rsidRPr="00B2226D">
        <w:rPr>
          <w:rFonts w:ascii="Arial" w:hAnsi="Arial" w:cs="Arial"/>
          <w:bCs/>
          <w:sz w:val="22"/>
          <w:szCs w:val="22"/>
        </w:rPr>
        <w:t>, and that where profiles did not align with a zone, a two</w:t>
      </w:r>
      <w:r w:rsidRPr="00B2226D">
        <w:rPr>
          <w:rFonts w:ascii="Arial" w:hAnsi="Arial" w:cs="Arial"/>
          <w:bCs/>
          <w:sz w:val="22"/>
          <w:szCs w:val="22"/>
        </w:rPr>
        <w:noBreakHyphen/>
        <w:t>year supported development period would apply.</w:t>
      </w:r>
      <w:r>
        <w:rPr>
          <w:rFonts w:ascii="Arial" w:hAnsi="Arial" w:cs="Arial"/>
          <w:bCs/>
          <w:sz w:val="22"/>
          <w:szCs w:val="22"/>
        </w:rPr>
        <w:t xml:space="preserve"> Professor Frank Coton </w:t>
      </w:r>
      <w:r w:rsidRPr="00B2226D">
        <w:rPr>
          <w:rFonts w:ascii="Arial" w:hAnsi="Arial" w:cs="Arial"/>
          <w:bCs/>
          <w:sz w:val="22"/>
          <w:szCs w:val="22"/>
        </w:rPr>
        <w:t>emphasised that the exercise aimed to enhance academic performance across the institution, not to undermine it, and reiterated that all HR policies underwent regular equality impact assessments.</w:t>
      </w:r>
      <w:r w:rsidR="00E919E1" w:rsidRPr="00E919E1">
        <w:rPr>
          <w:rFonts w:ascii="Segoe UI" w:hAnsi="Segoe UI" w:cs="Segoe UI"/>
          <w:bCs/>
          <w:kern w:val="0"/>
          <w:sz w:val="21"/>
          <w:szCs w:val="21"/>
        </w:rPr>
        <w:t xml:space="preserve"> </w:t>
      </w:r>
      <w:r w:rsidR="00E919E1" w:rsidRPr="00E919E1">
        <w:rPr>
          <w:rFonts w:ascii="Arial" w:hAnsi="Arial" w:cs="Arial"/>
          <w:bCs/>
          <w:sz w:val="22"/>
          <w:szCs w:val="22"/>
        </w:rPr>
        <w:t>The University confirmed that academics affected by the rezoning exercise were being offered continued engagement meeting ensuring they received structured guidance and assistance while concerns were addressed.</w:t>
      </w:r>
    </w:p>
    <w:p w14:paraId="06075018" w14:textId="1E8B7AA4" w:rsidR="00B2226D" w:rsidRPr="00B2226D" w:rsidRDefault="00B2226D" w:rsidP="00E919E1">
      <w:pPr>
        <w:tabs>
          <w:tab w:val="left" w:pos="0"/>
          <w:tab w:val="left" w:pos="6105"/>
        </w:tabs>
        <w:autoSpaceDE/>
        <w:autoSpaceDN/>
        <w:spacing w:after="120"/>
        <w:rPr>
          <w:rFonts w:ascii="Arial" w:hAnsi="Arial" w:cs="Arial"/>
          <w:bCs/>
          <w:sz w:val="22"/>
          <w:szCs w:val="22"/>
        </w:rPr>
      </w:pPr>
      <w:r w:rsidRPr="00B2226D">
        <w:rPr>
          <w:rFonts w:ascii="Arial" w:hAnsi="Arial" w:cs="Arial"/>
          <w:bCs/>
          <w:sz w:val="22"/>
          <w:szCs w:val="22"/>
        </w:rPr>
        <w:t xml:space="preserve">Court </w:t>
      </w:r>
      <w:r w:rsidR="00E919E1">
        <w:rPr>
          <w:rFonts w:ascii="Arial" w:hAnsi="Arial" w:cs="Arial"/>
          <w:bCs/>
          <w:sz w:val="22"/>
          <w:szCs w:val="22"/>
        </w:rPr>
        <w:t xml:space="preserve">also </w:t>
      </w:r>
      <w:r w:rsidRPr="00B2226D">
        <w:rPr>
          <w:rFonts w:ascii="Arial" w:hAnsi="Arial" w:cs="Arial"/>
          <w:bCs/>
          <w:sz w:val="22"/>
          <w:szCs w:val="22"/>
        </w:rPr>
        <w:t>noted that the recently signed Recognition Agreement had not yet achieved a consistent shared understanding across management and trade unions, and members expressed concern that differing interpretations were contributing to confusion and anxiety among staff. Management confirmed that further work was underway to clarify expectations and communication, ensuring the Agreement was applied transparently and in line with institutional values.</w:t>
      </w:r>
    </w:p>
    <w:p w14:paraId="1CAA7BAE" w14:textId="7D170477" w:rsidR="00B2226D" w:rsidRDefault="00E919E1" w:rsidP="00E919E1">
      <w:pPr>
        <w:tabs>
          <w:tab w:val="left" w:pos="0"/>
          <w:tab w:val="left" w:pos="6105"/>
        </w:tabs>
        <w:autoSpaceDE/>
        <w:autoSpaceDN/>
        <w:spacing w:after="120"/>
        <w:rPr>
          <w:rFonts w:ascii="Arial" w:hAnsi="Arial" w:cs="Arial"/>
          <w:bCs/>
          <w:sz w:val="22"/>
          <w:szCs w:val="22"/>
        </w:rPr>
      </w:pPr>
      <w:r w:rsidRPr="00E919E1">
        <w:rPr>
          <w:rFonts w:ascii="Arial" w:hAnsi="Arial" w:cs="Arial"/>
          <w:bCs/>
          <w:sz w:val="22"/>
          <w:szCs w:val="22"/>
        </w:rPr>
        <w:t>Court recognised that the Maximising Academic Performance exercise had raised significant staff concern</w:t>
      </w:r>
      <w:r w:rsidR="00F32988">
        <w:rPr>
          <w:rFonts w:ascii="Arial" w:hAnsi="Arial" w:cs="Arial"/>
          <w:bCs/>
          <w:sz w:val="22"/>
          <w:szCs w:val="22"/>
        </w:rPr>
        <w:t>s</w:t>
      </w:r>
      <w:r w:rsidRPr="00E919E1">
        <w:rPr>
          <w:rFonts w:ascii="Arial" w:hAnsi="Arial" w:cs="Arial"/>
          <w:bCs/>
          <w:sz w:val="22"/>
          <w:szCs w:val="22"/>
        </w:rPr>
        <w:t>, particularly around consultation, communication and the potential impact on morale and academic freedom. Members acknowledged management’s efforts to provide reassurance, including the two</w:t>
      </w:r>
      <w:r w:rsidRPr="00E919E1">
        <w:rPr>
          <w:rFonts w:ascii="Arial" w:hAnsi="Arial" w:cs="Arial"/>
          <w:bCs/>
          <w:sz w:val="22"/>
          <w:szCs w:val="22"/>
        </w:rPr>
        <w:noBreakHyphen/>
        <w:t>year supported development period and ongoing engagement meetings, but emphasised the need for clearer messaging</w:t>
      </w:r>
      <w:r w:rsidR="00C24DC7">
        <w:rPr>
          <w:rFonts w:ascii="Arial" w:hAnsi="Arial" w:cs="Arial"/>
          <w:bCs/>
          <w:sz w:val="22"/>
          <w:szCs w:val="22"/>
        </w:rPr>
        <w:t xml:space="preserve">. </w:t>
      </w:r>
      <w:r w:rsidRPr="00E919E1">
        <w:rPr>
          <w:rFonts w:ascii="Arial" w:hAnsi="Arial" w:cs="Arial"/>
          <w:bCs/>
          <w:sz w:val="22"/>
          <w:szCs w:val="22"/>
        </w:rPr>
        <w:t>Court agreed that continued monitoring and improved communication would be essential to maintain trust and ensure that the process supported academic excellence without compromising staff well</w:t>
      </w:r>
      <w:r w:rsidRPr="00E919E1">
        <w:rPr>
          <w:rFonts w:ascii="Arial" w:hAnsi="Arial" w:cs="Arial"/>
          <w:bCs/>
          <w:sz w:val="22"/>
          <w:szCs w:val="22"/>
        </w:rPr>
        <w:noBreakHyphen/>
        <w:t>being or the University’s reputation.</w:t>
      </w:r>
      <w:r w:rsidR="00B2226D" w:rsidRPr="00E919E1">
        <w:rPr>
          <w:rFonts w:ascii="Arial" w:hAnsi="Arial" w:cs="Arial"/>
          <w:bCs/>
          <w:sz w:val="22"/>
          <w:szCs w:val="22"/>
        </w:rPr>
        <w:tab/>
      </w:r>
    </w:p>
    <w:p w14:paraId="04CF4217" w14:textId="61699927" w:rsidR="00057B67" w:rsidRPr="0081733C" w:rsidRDefault="00057B67" w:rsidP="00057B67">
      <w:pPr>
        <w:tabs>
          <w:tab w:val="left" w:pos="0"/>
        </w:tabs>
        <w:autoSpaceDE/>
        <w:autoSpaceDN/>
        <w:spacing w:after="120"/>
        <w:jc w:val="both"/>
        <w:rPr>
          <w:rFonts w:ascii="Arial" w:hAnsi="Arial" w:cs="Arial"/>
          <w:sz w:val="22"/>
          <w:szCs w:val="22"/>
        </w:rPr>
      </w:pPr>
      <w:r w:rsidRPr="00A4389D">
        <w:rPr>
          <w:rFonts w:ascii="Arial" w:eastAsiaTheme="minorEastAsia" w:hAnsi="Arial" w:cs="Arial"/>
          <w:b/>
          <w:bCs/>
          <w:sz w:val="22"/>
          <w:szCs w:val="22"/>
        </w:rPr>
        <w:t>CRT/202</w:t>
      </w:r>
      <w:r w:rsidR="00507A50">
        <w:rPr>
          <w:rFonts w:ascii="Arial" w:eastAsiaTheme="minorEastAsia" w:hAnsi="Arial" w:cs="Arial"/>
          <w:b/>
          <w:bCs/>
          <w:sz w:val="22"/>
          <w:szCs w:val="22"/>
        </w:rPr>
        <w:t>5</w:t>
      </w:r>
      <w:r w:rsidRPr="00A4389D">
        <w:rPr>
          <w:rFonts w:ascii="Arial" w:eastAsiaTheme="minorEastAsia" w:hAnsi="Arial" w:cs="Arial"/>
          <w:b/>
          <w:bCs/>
          <w:sz w:val="22"/>
          <w:szCs w:val="22"/>
        </w:rPr>
        <w:t>/</w:t>
      </w:r>
      <w:r w:rsidR="00DA34B3">
        <w:rPr>
          <w:rFonts w:ascii="Arial" w:eastAsiaTheme="minorEastAsia" w:hAnsi="Arial" w:cs="Arial"/>
          <w:b/>
          <w:bCs/>
          <w:sz w:val="22"/>
          <w:szCs w:val="22"/>
        </w:rPr>
        <w:t>3</w:t>
      </w:r>
      <w:r w:rsidR="00AB1ECF">
        <w:rPr>
          <w:rFonts w:ascii="Arial" w:eastAsiaTheme="minorEastAsia" w:hAnsi="Arial" w:cs="Arial"/>
          <w:b/>
          <w:bCs/>
          <w:sz w:val="22"/>
          <w:szCs w:val="22"/>
        </w:rPr>
        <w:t>6</w:t>
      </w:r>
      <w:r w:rsidR="00DA34B3">
        <w:rPr>
          <w:rFonts w:ascii="Arial" w:eastAsiaTheme="minorEastAsia" w:hAnsi="Arial" w:cs="Arial"/>
          <w:b/>
          <w:bCs/>
          <w:sz w:val="22"/>
          <w:szCs w:val="22"/>
        </w:rPr>
        <w:t>. QAA TPR</w:t>
      </w:r>
    </w:p>
    <w:p w14:paraId="39F4DCD7" w14:textId="3D989CCE" w:rsidR="00D275C6" w:rsidRPr="00D275C6" w:rsidRDefault="004300A3" w:rsidP="00D275C6">
      <w:pPr>
        <w:tabs>
          <w:tab w:val="left" w:pos="720"/>
        </w:tabs>
        <w:rPr>
          <w:rFonts w:ascii="Arial" w:hAnsi="Arial" w:cs="Arial"/>
          <w:bCs/>
          <w:sz w:val="22"/>
          <w:szCs w:val="22"/>
        </w:rPr>
      </w:pPr>
      <w:r w:rsidRPr="004300A3">
        <w:rPr>
          <w:rFonts w:ascii="Arial" w:hAnsi="Arial" w:cs="Arial"/>
          <w:bCs/>
          <w:sz w:val="22"/>
          <w:szCs w:val="22"/>
        </w:rPr>
        <w:t xml:space="preserve">Court received a detailed report on the outcome of the QAA Thematic Periodic Review (TPR) and noted that the University had accepted all findings arising from the review. </w:t>
      </w:r>
      <w:r w:rsidR="00D275C6" w:rsidRPr="00D275C6">
        <w:rPr>
          <w:rFonts w:ascii="Arial" w:hAnsi="Arial" w:cs="Arial"/>
          <w:bCs/>
          <w:sz w:val="22"/>
          <w:szCs w:val="22"/>
        </w:rPr>
        <w:t xml:space="preserve">Dr </w:t>
      </w:r>
      <w:r w:rsidRPr="00D275C6">
        <w:rPr>
          <w:rFonts w:ascii="Arial" w:hAnsi="Arial" w:cs="Arial"/>
          <w:bCs/>
          <w:sz w:val="22"/>
          <w:szCs w:val="22"/>
        </w:rPr>
        <w:t xml:space="preserve">David Duncan </w:t>
      </w:r>
      <w:r w:rsidRPr="004300A3">
        <w:rPr>
          <w:rFonts w:ascii="Arial" w:hAnsi="Arial" w:cs="Arial"/>
          <w:bCs/>
          <w:sz w:val="22"/>
          <w:szCs w:val="22"/>
        </w:rPr>
        <w:t xml:space="preserve">and </w:t>
      </w:r>
      <w:r w:rsidRPr="00D275C6">
        <w:rPr>
          <w:rFonts w:ascii="Arial" w:hAnsi="Arial" w:cs="Arial"/>
          <w:bCs/>
          <w:sz w:val="22"/>
          <w:szCs w:val="22"/>
        </w:rPr>
        <w:t>Professor Martin Hendry</w:t>
      </w:r>
      <w:r w:rsidRPr="004300A3">
        <w:rPr>
          <w:rFonts w:ascii="Arial" w:hAnsi="Arial" w:cs="Arial"/>
          <w:bCs/>
          <w:sz w:val="22"/>
          <w:szCs w:val="22"/>
        </w:rPr>
        <w:t xml:space="preserve"> highlighted that the TPR had identified several areas requiring strengthened institutional consistency, particularly in relation to the application of assessment regulations, the handling of extenuating circumstances, and the variability of local quality assurance processes </w:t>
      </w:r>
      <w:r w:rsidR="00D43725">
        <w:rPr>
          <w:rFonts w:ascii="Arial" w:hAnsi="Arial" w:cs="Arial"/>
          <w:bCs/>
          <w:sz w:val="22"/>
          <w:szCs w:val="22"/>
        </w:rPr>
        <w:t xml:space="preserve">and student support </w:t>
      </w:r>
      <w:r w:rsidRPr="004300A3">
        <w:rPr>
          <w:rFonts w:ascii="Arial" w:hAnsi="Arial" w:cs="Arial"/>
          <w:bCs/>
          <w:sz w:val="22"/>
          <w:szCs w:val="22"/>
        </w:rPr>
        <w:t xml:space="preserve">across Schools and Colleges. </w:t>
      </w:r>
      <w:r w:rsidR="00D275C6" w:rsidRPr="00D275C6">
        <w:rPr>
          <w:rFonts w:ascii="Arial" w:hAnsi="Arial" w:cs="Arial"/>
          <w:bCs/>
          <w:sz w:val="22"/>
          <w:szCs w:val="22"/>
        </w:rPr>
        <w:t>Court noted that the University was prioritising the completion of the action plan for submission later in the month, with oversight to be maintained through</w:t>
      </w:r>
      <w:r w:rsidR="00185CFA">
        <w:rPr>
          <w:rFonts w:ascii="Arial" w:hAnsi="Arial" w:cs="Arial"/>
          <w:bCs/>
          <w:sz w:val="22"/>
          <w:szCs w:val="22"/>
        </w:rPr>
        <w:t xml:space="preserve"> the</w:t>
      </w:r>
      <w:r w:rsidR="00D275C6" w:rsidRPr="00D275C6">
        <w:rPr>
          <w:rFonts w:ascii="Arial" w:hAnsi="Arial" w:cs="Arial"/>
          <w:bCs/>
          <w:sz w:val="22"/>
          <w:szCs w:val="22"/>
        </w:rPr>
        <w:t xml:space="preserve"> Audit &amp; Risk Committee. </w:t>
      </w:r>
      <w:r w:rsidR="00185CFA">
        <w:rPr>
          <w:rFonts w:ascii="Arial" w:hAnsi="Arial" w:cs="Arial"/>
          <w:bCs/>
          <w:sz w:val="22"/>
          <w:szCs w:val="22"/>
        </w:rPr>
        <w:t xml:space="preserve">It was reported that the </w:t>
      </w:r>
      <w:r w:rsidR="00D275C6" w:rsidRPr="00D275C6">
        <w:rPr>
          <w:rFonts w:ascii="Arial" w:hAnsi="Arial" w:cs="Arial"/>
          <w:bCs/>
          <w:sz w:val="22"/>
          <w:szCs w:val="22"/>
        </w:rPr>
        <w:t>review had highlighted systemic risks</w:t>
      </w:r>
      <w:r w:rsidR="00185CFA">
        <w:rPr>
          <w:rFonts w:ascii="Arial" w:hAnsi="Arial" w:cs="Arial"/>
          <w:bCs/>
          <w:sz w:val="22"/>
          <w:szCs w:val="22"/>
        </w:rPr>
        <w:t>, rather than systemic issues</w:t>
      </w:r>
      <w:r w:rsidR="00D275C6" w:rsidRPr="00D275C6">
        <w:rPr>
          <w:rFonts w:ascii="Arial" w:hAnsi="Arial" w:cs="Arial"/>
          <w:bCs/>
          <w:sz w:val="22"/>
          <w:szCs w:val="22"/>
        </w:rPr>
        <w:t xml:space="preserve">, and the University had already taken </w:t>
      </w:r>
      <w:proofErr w:type="gramStart"/>
      <w:r w:rsidR="00185CFA">
        <w:rPr>
          <w:rFonts w:ascii="Arial" w:hAnsi="Arial" w:cs="Arial"/>
          <w:bCs/>
          <w:sz w:val="22"/>
          <w:szCs w:val="22"/>
        </w:rPr>
        <w:t>a number of</w:t>
      </w:r>
      <w:proofErr w:type="gramEnd"/>
      <w:r w:rsidR="00185CFA">
        <w:rPr>
          <w:rFonts w:ascii="Arial" w:hAnsi="Arial" w:cs="Arial"/>
          <w:bCs/>
          <w:sz w:val="22"/>
          <w:szCs w:val="22"/>
        </w:rPr>
        <w:t xml:space="preserve"> </w:t>
      </w:r>
      <w:r w:rsidR="00D275C6" w:rsidRPr="00D275C6">
        <w:rPr>
          <w:rFonts w:ascii="Arial" w:hAnsi="Arial" w:cs="Arial"/>
          <w:bCs/>
          <w:sz w:val="22"/>
          <w:szCs w:val="22"/>
        </w:rPr>
        <w:t xml:space="preserve">steps to address </w:t>
      </w:r>
      <w:r w:rsidR="00D43725">
        <w:rPr>
          <w:rFonts w:ascii="Arial" w:hAnsi="Arial" w:cs="Arial"/>
          <w:bCs/>
          <w:sz w:val="22"/>
          <w:szCs w:val="22"/>
        </w:rPr>
        <w:t xml:space="preserve">some of </w:t>
      </w:r>
      <w:r w:rsidR="00D275C6" w:rsidRPr="00D275C6">
        <w:rPr>
          <w:rFonts w:ascii="Arial" w:hAnsi="Arial" w:cs="Arial"/>
          <w:bCs/>
          <w:sz w:val="22"/>
          <w:szCs w:val="22"/>
        </w:rPr>
        <w:t>these</w:t>
      </w:r>
      <w:r w:rsidR="00D43725">
        <w:rPr>
          <w:rFonts w:ascii="Arial" w:hAnsi="Arial" w:cs="Arial"/>
          <w:bCs/>
          <w:sz w:val="22"/>
          <w:szCs w:val="22"/>
        </w:rPr>
        <w:t>.</w:t>
      </w:r>
    </w:p>
    <w:p w14:paraId="416F59B4" w14:textId="77777777" w:rsidR="00D275C6" w:rsidRDefault="00D275C6" w:rsidP="004300A3">
      <w:pPr>
        <w:tabs>
          <w:tab w:val="left" w:pos="720"/>
        </w:tabs>
        <w:rPr>
          <w:rFonts w:ascii="Arial" w:hAnsi="Arial" w:cs="Arial"/>
          <w:bCs/>
          <w:sz w:val="22"/>
          <w:szCs w:val="22"/>
        </w:rPr>
      </w:pPr>
    </w:p>
    <w:p w14:paraId="1E627DD3" w14:textId="6477445A" w:rsidR="004300A3" w:rsidRDefault="00185CFA" w:rsidP="004300A3">
      <w:pPr>
        <w:tabs>
          <w:tab w:val="left" w:pos="720"/>
        </w:tabs>
        <w:rPr>
          <w:rFonts w:ascii="Arial" w:hAnsi="Arial" w:cs="Arial"/>
          <w:bCs/>
          <w:sz w:val="22"/>
          <w:szCs w:val="22"/>
        </w:rPr>
      </w:pPr>
      <w:proofErr w:type="gramStart"/>
      <w:r>
        <w:rPr>
          <w:rFonts w:ascii="Arial" w:hAnsi="Arial" w:cs="Arial"/>
          <w:bCs/>
          <w:sz w:val="22"/>
          <w:szCs w:val="22"/>
        </w:rPr>
        <w:t>Professor Martin Hendry,</w:t>
      </w:r>
      <w:proofErr w:type="gramEnd"/>
      <w:r>
        <w:rPr>
          <w:rFonts w:ascii="Arial" w:hAnsi="Arial" w:cs="Arial"/>
          <w:bCs/>
          <w:sz w:val="22"/>
          <w:szCs w:val="22"/>
        </w:rPr>
        <w:t xml:space="preserve"> reported that </w:t>
      </w:r>
      <w:r w:rsidR="004300A3" w:rsidRPr="004300A3">
        <w:rPr>
          <w:rFonts w:ascii="Arial" w:hAnsi="Arial" w:cs="Arial"/>
          <w:bCs/>
          <w:sz w:val="22"/>
          <w:szCs w:val="22"/>
        </w:rPr>
        <w:t xml:space="preserve">these </w:t>
      </w:r>
      <w:r w:rsidR="00940C3E">
        <w:rPr>
          <w:rFonts w:ascii="Arial" w:hAnsi="Arial" w:cs="Arial"/>
          <w:bCs/>
          <w:sz w:val="22"/>
          <w:szCs w:val="22"/>
        </w:rPr>
        <w:t xml:space="preserve">matters </w:t>
      </w:r>
      <w:r w:rsidR="004300A3" w:rsidRPr="004300A3">
        <w:rPr>
          <w:rFonts w:ascii="Arial" w:hAnsi="Arial" w:cs="Arial"/>
          <w:bCs/>
          <w:sz w:val="22"/>
          <w:szCs w:val="22"/>
        </w:rPr>
        <w:t xml:space="preserve">had contributed to uneven student experiences and had exposed gaps in oversight that required coordinated institutional action. </w:t>
      </w:r>
      <w:r>
        <w:rPr>
          <w:rFonts w:ascii="Arial" w:hAnsi="Arial" w:cs="Arial"/>
          <w:bCs/>
          <w:sz w:val="22"/>
          <w:szCs w:val="22"/>
        </w:rPr>
        <w:t>F</w:t>
      </w:r>
      <w:r w:rsidR="004300A3" w:rsidRPr="004300A3">
        <w:rPr>
          <w:rFonts w:ascii="Arial" w:hAnsi="Arial" w:cs="Arial"/>
          <w:bCs/>
          <w:sz w:val="22"/>
          <w:szCs w:val="22"/>
        </w:rPr>
        <w:t>ive workstreams</w:t>
      </w:r>
      <w:r>
        <w:rPr>
          <w:rFonts w:ascii="Arial" w:hAnsi="Arial" w:cs="Arial"/>
          <w:bCs/>
          <w:sz w:val="22"/>
          <w:szCs w:val="22"/>
        </w:rPr>
        <w:t xml:space="preserve"> which </w:t>
      </w:r>
      <w:r w:rsidR="004300A3" w:rsidRPr="004300A3">
        <w:rPr>
          <w:rFonts w:ascii="Arial" w:hAnsi="Arial" w:cs="Arial"/>
          <w:bCs/>
          <w:sz w:val="22"/>
          <w:szCs w:val="22"/>
        </w:rPr>
        <w:t>included commitments to implement a revised extenuating circumstances framework, standardise regulations and procedures, streamline local processes, and embed a single source of authoritative guidance to reduce interpretation inconsistencies.</w:t>
      </w:r>
      <w:r w:rsidR="00D43725">
        <w:rPr>
          <w:rFonts w:ascii="Arial" w:hAnsi="Arial" w:cs="Arial"/>
          <w:bCs/>
          <w:sz w:val="22"/>
          <w:szCs w:val="22"/>
        </w:rPr>
        <w:t xml:space="preserve"> </w:t>
      </w:r>
    </w:p>
    <w:p w14:paraId="4FB17437" w14:textId="77777777" w:rsidR="00D43725" w:rsidRDefault="00D43725" w:rsidP="004300A3">
      <w:pPr>
        <w:tabs>
          <w:tab w:val="left" w:pos="720"/>
        </w:tabs>
        <w:rPr>
          <w:rFonts w:ascii="Arial" w:hAnsi="Arial" w:cs="Arial"/>
          <w:bCs/>
          <w:sz w:val="22"/>
          <w:szCs w:val="22"/>
        </w:rPr>
      </w:pPr>
    </w:p>
    <w:p w14:paraId="586472BD" w14:textId="7DDBC7D6" w:rsidR="00D43725" w:rsidRDefault="00D43725" w:rsidP="004300A3">
      <w:pPr>
        <w:tabs>
          <w:tab w:val="left" w:pos="720"/>
        </w:tabs>
        <w:rPr>
          <w:rFonts w:ascii="Arial" w:hAnsi="Arial" w:cs="Arial"/>
          <w:bCs/>
          <w:sz w:val="22"/>
          <w:szCs w:val="22"/>
        </w:rPr>
      </w:pPr>
      <w:r w:rsidRPr="00D43725">
        <w:rPr>
          <w:rFonts w:ascii="Arial" w:hAnsi="Arial" w:cs="Arial"/>
          <w:bCs/>
          <w:sz w:val="22"/>
          <w:szCs w:val="22"/>
        </w:rPr>
        <w:t>Several members raised concerns about the broader implications of the TPR findings.</w:t>
      </w:r>
      <w:r>
        <w:rPr>
          <w:rFonts w:ascii="Arial" w:hAnsi="Arial" w:cs="Arial"/>
          <w:bCs/>
          <w:sz w:val="22"/>
          <w:szCs w:val="22"/>
        </w:rPr>
        <w:t xml:space="preserve"> </w:t>
      </w:r>
      <w:r w:rsidR="00185CFA">
        <w:rPr>
          <w:rFonts w:ascii="Arial" w:hAnsi="Arial" w:cs="Arial"/>
          <w:bCs/>
          <w:sz w:val="22"/>
          <w:szCs w:val="22"/>
        </w:rPr>
        <w:t xml:space="preserve">Duncan Lowther </w:t>
      </w:r>
      <w:r>
        <w:rPr>
          <w:rFonts w:ascii="Arial" w:hAnsi="Arial" w:cs="Arial"/>
          <w:bCs/>
          <w:sz w:val="22"/>
          <w:szCs w:val="22"/>
        </w:rPr>
        <w:t xml:space="preserve">noted that there was </w:t>
      </w:r>
      <w:r w:rsidRPr="00D43725">
        <w:rPr>
          <w:rFonts w:ascii="Arial" w:hAnsi="Arial" w:cs="Arial"/>
          <w:bCs/>
          <w:sz w:val="22"/>
          <w:szCs w:val="22"/>
        </w:rPr>
        <w:t>variation in mental</w:t>
      </w:r>
      <w:r w:rsidRPr="00D43725">
        <w:rPr>
          <w:rFonts w:ascii="Arial" w:hAnsi="Arial" w:cs="Arial"/>
          <w:bCs/>
          <w:sz w:val="22"/>
          <w:szCs w:val="22"/>
        </w:rPr>
        <w:noBreakHyphen/>
        <w:t xml:space="preserve">health support across schools and encouraged learning from </w:t>
      </w:r>
      <w:r w:rsidR="00185CFA">
        <w:rPr>
          <w:rFonts w:ascii="Arial" w:hAnsi="Arial" w:cs="Arial"/>
          <w:bCs/>
          <w:sz w:val="22"/>
          <w:szCs w:val="22"/>
        </w:rPr>
        <w:t>good</w:t>
      </w:r>
      <w:r w:rsidRPr="00D43725">
        <w:rPr>
          <w:rFonts w:ascii="Arial" w:hAnsi="Arial" w:cs="Arial"/>
          <w:bCs/>
          <w:sz w:val="22"/>
          <w:szCs w:val="22"/>
        </w:rPr>
        <w:t xml:space="preserve"> practice</w:t>
      </w:r>
      <w:r w:rsidR="00185CFA">
        <w:rPr>
          <w:rFonts w:ascii="Arial" w:hAnsi="Arial" w:cs="Arial"/>
          <w:bCs/>
          <w:sz w:val="22"/>
          <w:szCs w:val="22"/>
        </w:rPr>
        <w:t xml:space="preserve"> to be disseminated</w:t>
      </w:r>
      <w:r>
        <w:rPr>
          <w:rFonts w:ascii="Arial" w:hAnsi="Arial" w:cs="Arial"/>
          <w:bCs/>
          <w:sz w:val="22"/>
          <w:szCs w:val="22"/>
        </w:rPr>
        <w:t>.</w:t>
      </w:r>
      <w:r w:rsidRPr="00D43725">
        <w:rPr>
          <w:rFonts w:ascii="Arial" w:hAnsi="Arial" w:cs="Arial"/>
          <w:bCs/>
          <w:sz w:val="22"/>
          <w:szCs w:val="22"/>
        </w:rPr>
        <w:t xml:space="preserve"> </w:t>
      </w:r>
      <w:r>
        <w:rPr>
          <w:rFonts w:ascii="Arial" w:hAnsi="Arial" w:cs="Arial"/>
          <w:bCs/>
          <w:sz w:val="22"/>
          <w:szCs w:val="22"/>
        </w:rPr>
        <w:t>R</w:t>
      </w:r>
      <w:r w:rsidRPr="00D43725">
        <w:rPr>
          <w:rFonts w:ascii="Arial" w:hAnsi="Arial" w:cs="Arial"/>
          <w:bCs/>
          <w:sz w:val="22"/>
          <w:szCs w:val="22"/>
        </w:rPr>
        <w:t xml:space="preserve">eassurance </w:t>
      </w:r>
      <w:r>
        <w:rPr>
          <w:rFonts w:ascii="Arial" w:hAnsi="Arial" w:cs="Arial"/>
          <w:bCs/>
          <w:sz w:val="22"/>
          <w:szCs w:val="22"/>
        </w:rPr>
        <w:t xml:space="preserve">was also sought </w:t>
      </w:r>
      <w:r w:rsidRPr="00D43725">
        <w:rPr>
          <w:rFonts w:ascii="Arial" w:hAnsi="Arial" w:cs="Arial"/>
          <w:bCs/>
          <w:sz w:val="22"/>
          <w:szCs w:val="22"/>
        </w:rPr>
        <w:lastRenderedPageBreak/>
        <w:t>that improvements introduced through the action plan would be sustained</w:t>
      </w:r>
      <w:r>
        <w:rPr>
          <w:rFonts w:ascii="Arial" w:hAnsi="Arial" w:cs="Arial"/>
          <w:bCs/>
          <w:sz w:val="22"/>
          <w:szCs w:val="22"/>
        </w:rPr>
        <w:t xml:space="preserve"> and seen as a journey</w:t>
      </w:r>
      <w:r w:rsidRPr="00D43725">
        <w:rPr>
          <w:rFonts w:ascii="Arial" w:hAnsi="Arial" w:cs="Arial"/>
          <w:bCs/>
          <w:sz w:val="22"/>
          <w:szCs w:val="22"/>
        </w:rPr>
        <w:t xml:space="preserve">.  </w:t>
      </w:r>
      <w:r>
        <w:rPr>
          <w:rFonts w:ascii="Arial" w:hAnsi="Arial" w:cs="Arial"/>
          <w:bCs/>
          <w:sz w:val="22"/>
          <w:szCs w:val="22"/>
        </w:rPr>
        <w:t>T</w:t>
      </w:r>
      <w:r w:rsidRPr="00D43725">
        <w:rPr>
          <w:rFonts w:ascii="Arial" w:hAnsi="Arial" w:cs="Arial"/>
          <w:bCs/>
          <w:sz w:val="22"/>
          <w:szCs w:val="22"/>
        </w:rPr>
        <w:t>he vital role of student support officers</w:t>
      </w:r>
      <w:r>
        <w:rPr>
          <w:rFonts w:ascii="Arial" w:hAnsi="Arial" w:cs="Arial"/>
          <w:bCs/>
          <w:sz w:val="22"/>
          <w:szCs w:val="22"/>
        </w:rPr>
        <w:t xml:space="preserve"> was also stressed</w:t>
      </w:r>
      <w:r w:rsidR="00185CFA">
        <w:rPr>
          <w:rFonts w:ascii="Arial" w:hAnsi="Arial" w:cs="Arial"/>
          <w:bCs/>
          <w:sz w:val="22"/>
          <w:szCs w:val="22"/>
        </w:rPr>
        <w:t>. CJ raised a concern about t</w:t>
      </w:r>
      <w:r>
        <w:rPr>
          <w:rFonts w:ascii="Arial" w:hAnsi="Arial" w:cs="Arial"/>
          <w:bCs/>
          <w:sz w:val="22"/>
          <w:szCs w:val="22"/>
        </w:rPr>
        <w:t xml:space="preserve">he </w:t>
      </w:r>
      <w:r w:rsidRPr="004300A3">
        <w:rPr>
          <w:rFonts w:ascii="Arial" w:hAnsi="Arial" w:cs="Arial"/>
          <w:bCs/>
          <w:sz w:val="22"/>
          <w:szCs w:val="22"/>
        </w:rPr>
        <w:t>handling of extenuating circumstances</w:t>
      </w:r>
      <w:r w:rsidRPr="00D43725">
        <w:rPr>
          <w:rFonts w:ascii="Arial" w:hAnsi="Arial" w:cs="Arial"/>
          <w:bCs/>
          <w:sz w:val="22"/>
          <w:szCs w:val="22"/>
        </w:rPr>
        <w:t xml:space="preserve"> </w:t>
      </w:r>
      <w:r w:rsidR="00185CFA">
        <w:rPr>
          <w:rFonts w:ascii="Arial" w:hAnsi="Arial" w:cs="Arial"/>
          <w:bCs/>
          <w:sz w:val="22"/>
          <w:szCs w:val="22"/>
        </w:rPr>
        <w:t xml:space="preserve">and called for </w:t>
      </w:r>
      <w:r>
        <w:rPr>
          <w:rFonts w:ascii="Arial" w:hAnsi="Arial" w:cs="Arial"/>
          <w:bCs/>
          <w:sz w:val="22"/>
          <w:szCs w:val="22"/>
        </w:rPr>
        <w:t xml:space="preserve">further </w:t>
      </w:r>
      <w:r w:rsidR="00185CFA">
        <w:rPr>
          <w:rFonts w:ascii="Arial" w:hAnsi="Arial" w:cs="Arial"/>
          <w:bCs/>
          <w:sz w:val="22"/>
          <w:szCs w:val="22"/>
        </w:rPr>
        <w:t xml:space="preserve">improvements </w:t>
      </w:r>
      <w:r>
        <w:rPr>
          <w:rFonts w:ascii="Arial" w:hAnsi="Arial" w:cs="Arial"/>
          <w:bCs/>
          <w:sz w:val="22"/>
          <w:szCs w:val="22"/>
        </w:rPr>
        <w:t>to</w:t>
      </w:r>
      <w:r w:rsidRPr="00D43725">
        <w:rPr>
          <w:rFonts w:ascii="Arial" w:hAnsi="Arial" w:cs="Arial"/>
          <w:bCs/>
          <w:sz w:val="22"/>
          <w:szCs w:val="22"/>
        </w:rPr>
        <w:t xml:space="preserve"> avoid </w:t>
      </w:r>
      <w:r>
        <w:rPr>
          <w:rFonts w:ascii="Arial" w:hAnsi="Arial" w:cs="Arial"/>
          <w:bCs/>
          <w:sz w:val="22"/>
          <w:szCs w:val="22"/>
        </w:rPr>
        <w:t>re-</w:t>
      </w:r>
      <w:r w:rsidRPr="00D43725">
        <w:rPr>
          <w:rFonts w:ascii="Arial" w:hAnsi="Arial" w:cs="Arial"/>
          <w:bCs/>
          <w:sz w:val="22"/>
          <w:szCs w:val="22"/>
        </w:rPr>
        <w:t>traumatisation</w:t>
      </w:r>
      <w:r>
        <w:rPr>
          <w:rFonts w:ascii="Arial" w:hAnsi="Arial" w:cs="Arial"/>
          <w:bCs/>
          <w:sz w:val="22"/>
          <w:szCs w:val="22"/>
        </w:rPr>
        <w:t xml:space="preserve"> from students having to provide explanation</w:t>
      </w:r>
      <w:r w:rsidR="00185CFA">
        <w:rPr>
          <w:rFonts w:ascii="Arial" w:hAnsi="Arial" w:cs="Arial"/>
          <w:bCs/>
          <w:sz w:val="22"/>
          <w:szCs w:val="22"/>
        </w:rPr>
        <w:t>s</w:t>
      </w:r>
      <w:r>
        <w:rPr>
          <w:rFonts w:ascii="Arial" w:hAnsi="Arial" w:cs="Arial"/>
          <w:bCs/>
          <w:sz w:val="22"/>
          <w:szCs w:val="22"/>
        </w:rPr>
        <w:t xml:space="preserve"> to local admin staff</w:t>
      </w:r>
      <w:r w:rsidRPr="00D43725">
        <w:rPr>
          <w:rFonts w:ascii="Arial" w:hAnsi="Arial" w:cs="Arial"/>
          <w:bCs/>
          <w:sz w:val="22"/>
          <w:szCs w:val="22"/>
        </w:rPr>
        <w:t xml:space="preserve">. </w:t>
      </w:r>
    </w:p>
    <w:p w14:paraId="681ADB46" w14:textId="77777777" w:rsidR="00D275C6" w:rsidRDefault="00D275C6" w:rsidP="004300A3">
      <w:pPr>
        <w:tabs>
          <w:tab w:val="left" w:pos="720"/>
        </w:tabs>
        <w:rPr>
          <w:rFonts w:ascii="Arial" w:hAnsi="Arial" w:cs="Arial"/>
          <w:bCs/>
          <w:sz w:val="22"/>
          <w:szCs w:val="22"/>
        </w:rPr>
      </w:pPr>
    </w:p>
    <w:p w14:paraId="711BF9E1" w14:textId="46C97F65" w:rsidR="004300A3" w:rsidRPr="004300A3" w:rsidRDefault="00D275C6" w:rsidP="004300A3">
      <w:pPr>
        <w:tabs>
          <w:tab w:val="left" w:pos="720"/>
        </w:tabs>
        <w:rPr>
          <w:rFonts w:ascii="Arial" w:hAnsi="Arial" w:cs="Arial"/>
          <w:bCs/>
          <w:sz w:val="22"/>
          <w:szCs w:val="22"/>
        </w:rPr>
      </w:pPr>
      <w:r w:rsidRPr="00D275C6">
        <w:rPr>
          <w:rFonts w:ascii="Arial" w:hAnsi="Arial" w:cs="Arial"/>
          <w:bCs/>
          <w:sz w:val="22"/>
          <w:szCs w:val="22"/>
        </w:rPr>
        <w:t xml:space="preserve">During discussion, members </w:t>
      </w:r>
      <w:r w:rsidR="00D43725">
        <w:rPr>
          <w:rFonts w:ascii="Arial" w:hAnsi="Arial" w:cs="Arial"/>
          <w:bCs/>
          <w:sz w:val="22"/>
          <w:szCs w:val="22"/>
        </w:rPr>
        <w:t xml:space="preserve">also </w:t>
      </w:r>
      <w:r w:rsidRPr="00D275C6">
        <w:rPr>
          <w:rFonts w:ascii="Arial" w:hAnsi="Arial" w:cs="Arial"/>
          <w:bCs/>
          <w:sz w:val="22"/>
          <w:szCs w:val="22"/>
        </w:rPr>
        <w:t>raised concerns about the clarity of Court’s role relative to Senate, the robustness of student</w:t>
      </w:r>
      <w:r w:rsidRPr="00D275C6">
        <w:rPr>
          <w:rFonts w:ascii="Arial" w:hAnsi="Arial" w:cs="Arial"/>
          <w:bCs/>
          <w:sz w:val="22"/>
          <w:szCs w:val="22"/>
        </w:rPr>
        <w:noBreakHyphen/>
        <w:t>support systems, equality considerations, and the adequacy of current IT platforms that underpin academic processes. Court emphasised the need for improvements to be sustainable and for staff workload</w:t>
      </w:r>
      <w:r w:rsidR="00185CFA">
        <w:rPr>
          <w:rFonts w:ascii="Arial" w:hAnsi="Arial" w:cs="Arial"/>
          <w:bCs/>
          <w:sz w:val="22"/>
          <w:szCs w:val="22"/>
        </w:rPr>
        <w:t>s</w:t>
      </w:r>
      <w:r w:rsidRPr="00D275C6">
        <w:rPr>
          <w:rFonts w:ascii="Arial" w:hAnsi="Arial" w:cs="Arial"/>
          <w:bCs/>
          <w:sz w:val="22"/>
          <w:szCs w:val="22"/>
        </w:rPr>
        <w:t xml:space="preserve"> to be carefully managed as changes aligned with wider</w:t>
      </w:r>
      <w:r w:rsidR="00185CFA">
        <w:rPr>
          <w:rFonts w:ascii="Arial" w:hAnsi="Arial" w:cs="Arial"/>
          <w:bCs/>
          <w:sz w:val="22"/>
          <w:szCs w:val="22"/>
        </w:rPr>
        <w:t xml:space="preserve"> the</w:t>
      </w:r>
      <w:r w:rsidRPr="00D275C6">
        <w:rPr>
          <w:rFonts w:ascii="Arial" w:hAnsi="Arial" w:cs="Arial"/>
          <w:bCs/>
          <w:sz w:val="22"/>
          <w:szCs w:val="22"/>
        </w:rPr>
        <w:t xml:space="preserve"> transformation activity.</w:t>
      </w:r>
      <w:r>
        <w:rPr>
          <w:rFonts w:ascii="Arial" w:hAnsi="Arial" w:cs="Arial"/>
          <w:bCs/>
          <w:sz w:val="22"/>
          <w:szCs w:val="22"/>
        </w:rPr>
        <w:t xml:space="preserve"> </w:t>
      </w:r>
      <w:r w:rsidR="004300A3" w:rsidRPr="004300A3">
        <w:rPr>
          <w:rFonts w:ascii="Arial" w:hAnsi="Arial" w:cs="Arial"/>
          <w:bCs/>
          <w:sz w:val="22"/>
          <w:szCs w:val="22"/>
        </w:rPr>
        <w:t>Court identified three overarching themes arising from the QAA TPR</w:t>
      </w:r>
      <w:r w:rsidR="004300A3">
        <w:rPr>
          <w:rFonts w:ascii="Arial" w:hAnsi="Arial" w:cs="Arial"/>
          <w:bCs/>
          <w:sz w:val="22"/>
          <w:szCs w:val="22"/>
        </w:rPr>
        <w:t xml:space="preserve">: </w:t>
      </w:r>
      <w:r w:rsidR="004300A3" w:rsidRPr="004300A3">
        <w:rPr>
          <w:rFonts w:ascii="Arial" w:hAnsi="Arial" w:cs="Arial"/>
          <w:bCs/>
          <w:sz w:val="22"/>
          <w:szCs w:val="22"/>
        </w:rPr>
        <w:t>the need for strengthened governance oversight, clearer escalation pathways and more robust assurance processes across the institution</w:t>
      </w:r>
      <w:r w:rsidR="00C1317B">
        <w:rPr>
          <w:rFonts w:ascii="Arial" w:hAnsi="Arial" w:cs="Arial"/>
          <w:bCs/>
          <w:sz w:val="22"/>
          <w:szCs w:val="22"/>
        </w:rPr>
        <w:t>;</w:t>
      </w:r>
      <w:r w:rsidR="004300A3" w:rsidRPr="004300A3">
        <w:rPr>
          <w:rFonts w:ascii="Arial" w:hAnsi="Arial" w:cs="Arial"/>
          <w:bCs/>
          <w:sz w:val="22"/>
          <w:szCs w:val="22"/>
        </w:rPr>
        <w:t xml:space="preserve"> simplification and standardisation</w:t>
      </w:r>
      <w:r w:rsidR="00C1317B">
        <w:rPr>
          <w:rFonts w:ascii="Arial" w:hAnsi="Arial" w:cs="Arial"/>
          <w:bCs/>
          <w:sz w:val="22"/>
          <w:szCs w:val="22"/>
        </w:rPr>
        <w:t xml:space="preserve"> of the regulations; and</w:t>
      </w:r>
      <w:r w:rsidR="004300A3" w:rsidRPr="004300A3">
        <w:rPr>
          <w:rFonts w:ascii="Arial" w:hAnsi="Arial" w:cs="Arial"/>
          <w:bCs/>
          <w:sz w:val="22"/>
          <w:szCs w:val="22"/>
        </w:rPr>
        <w:t xml:space="preserve"> enhanced communication</w:t>
      </w:r>
      <w:r w:rsidR="00C1317B">
        <w:rPr>
          <w:rFonts w:ascii="Arial" w:hAnsi="Arial" w:cs="Arial"/>
          <w:bCs/>
          <w:sz w:val="22"/>
          <w:szCs w:val="22"/>
        </w:rPr>
        <w:t xml:space="preserve">, </w:t>
      </w:r>
      <w:r w:rsidR="004300A3" w:rsidRPr="004300A3">
        <w:rPr>
          <w:rFonts w:ascii="Arial" w:hAnsi="Arial" w:cs="Arial"/>
          <w:bCs/>
          <w:sz w:val="22"/>
          <w:szCs w:val="22"/>
        </w:rPr>
        <w:t>improved student support</w:t>
      </w:r>
      <w:r w:rsidR="00C1317B">
        <w:rPr>
          <w:rFonts w:ascii="Arial" w:hAnsi="Arial" w:cs="Arial"/>
          <w:bCs/>
          <w:sz w:val="22"/>
          <w:szCs w:val="22"/>
        </w:rPr>
        <w:t xml:space="preserve"> and increase in </w:t>
      </w:r>
      <w:r w:rsidR="004300A3" w:rsidRPr="004300A3">
        <w:rPr>
          <w:rFonts w:ascii="Arial" w:hAnsi="Arial" w:cs="Arial"/>
          <w:bCs/>
          <w:sz w:val="22"/>
          <w:szCs w:val="22"/>
        </w:rPr>
        <w:t>the provision of wellbeing support</w:t>
      </w:r>
      <w:r w:rsidR="00C1317B">
        <w:rPr>
          <w:rFonts w:ascii="Arial" w:hAnsi="Arial" w:cs="Arial"/>
          <w:bCs/>
          <w:sz w:val="22"/>
          <w:szCs w:val="22"/>
        </w:rPr>
        <w:t>.</w:t>
      </w:r>
    </w:p>
    <w:p w14:paraId="54F60926" w14:textId="77777777" w:rsidR="004300A3" w:rsidRDefault="004300A3" w:rsidP="004300A3">
      <w:pPr>
        <w:tabs>
          <w:tab w:val="left" w:pos="720"/>
        </w:tabs>
        <w:rPr>
          <w:rFonts w:ascii="Arial" w:hAnsi="Arial" w:cs="Arial"/>
          <w:bCs/>
          <w:sz w:val="22"/>
          <w:szCs w:val="22"/>
        </w:rPr>
      </w:pPr>
    </w:p>
    <w:p w14:paraId="159AB1E7" w14:textId="4E8627B8" w:rsidR="00D43725" w:rsidRPr="00D43725" w:rsidRDefault="00D43725" w:rsidP="00D43725">
      <w:pPr>
        <w:tabs>
          <w:tab w:val="left" w:pos="0"/>
        </w:tabs>
        <w:spacing w:after="240"/>
        <w:contextualSpacing/>
        <w:jc w:val="both"/>
        <w:rPr>
          <w:rFonts w:ascii="Arial" w:hAnsi="Arial" w:cs="Arial"/>
          <w:bCs/>
          <w:sz w:val="22"/>
          <w:szCs w:val="22"/>
        </w:rPr>
      </w:pPr>
      <w:bookmarkStart w:id="3" w:name="_Hlk148106457"/>
      <w:r w:rsidRPr="00D43725">
        <w:rPr>
          <w:rFonts w:ascii="Arial" w:hAnsi="Arial" w:cs="Arial"/>
          <w:bCs/>
          <w:sz w:val="22"/>
          <w:szCs w:val="22"/>
        </w:rPr>
        <w:t xml:space="preserve">The Convener reiterated that </w:t>
      </w:r>
      <w:r w:rsidR="00940C3E">
        <w:rPr>
          <w:rFonts w:ascii="Arial" w:hAnsi="Arial" w:cs="Arial"/>
          <w:bCs/>
          <w:sz w:val="22"/>
          <w:szCs w:val="22"/>
        </w:rPr>
        <w:t>the relationship between the responsibilities of Court and Senate</w:t>
      </w:r>
      <w:r w:rsidR="00940C3E" w:rsidRPr="00D43725">
        <w:rPr>
          <w:rFonts w:ascii="Arial" w:hAnsi="Arial" w:cs="Arial"/>
          <w:bCs/>
          <w:sz w:val="22"/>
          <w:szCs w:val="22"/>
        </w:rPr>
        <w:t xml:space="preserve"> </w:t>
      </w:r>
      <w:r w:rsidRPr="00D43725">
        <w:rPr>
          <w:rFonts w:ascii="Arial" w:hAnsi="Arial" w:cs="Arial"/>
          <w:bCs/>
          <w:sz w:val="22"/>
          <w:szCs w:val="22"/>
        </w:rPr>
        <w:t>questions would be explored at the April pre</w:t>
      </w:r>
      <w:r w:rsidRPr="00D43725">
        <w:rPr>
          <w:rFonts w:ascii="Arial" w:hAnsi="Arial" w:cs="Arial"/>
          <w:bCs/>
          <w:sz w:val="22"/>
          <w:szCs w:val="22"/>
        </w:rPr>
        <w:noBreakHyphen/>
        <w:t>Court session and</w:t>
      </w:r>
      <w:r>
        <w:rPr>
          <w:rFonts w:ascii="Arial" w:hAnsi="Arial" w:cs="Arial"/>
          <w:bCs/>
          <w:sz w:val="22"/>
          <w:szCs w:val="22"/>
        </w:rPr>
        <w:t xml:space="preserve"> </w:t>
      </w:r>
      <w:r w:rsidRPr="00D43725">
        <w:rPr>
          <w:rFonts w:ascii="Arial" w:hAnsi="Arial" w:cs="Arial"/>
          <w:bCs/>
          <w:sz w:val="22"/>
          <w:szCs w:val="22"/>
        </w:rPr>
        <w:t>Court requested ongoing progress updates as implementation continued.</w:t>
      </w:r>
      <w:r w:rsidR="00185CFA" w:rsidRPr="00185CFA">
        <w:rPr>
          <w:rFonts w:ascii="Arial" w:hAnsi="Arial" w:cs="Arial"/>
          <w:bCs/>
          <w:sz w:val="22"/>
          <w:szCs w:val="22"/>
        </w:rPr>
        <w:t xml:space="preserve"> </w:t>
      </w:r>
      <w:r w:rsidR="00185CFA" w:rsidRPr="00D275C6">
        <w:rPr>
          <w:rFonts w:ascii="Arial" w:hAnsi="Arial" w:cs="Arial"/>
          <w:bCs/>
          <w:sz w:val="22"/>
          <w:szCs w:val="22"/>
        </w:rPr>
        <w:t xml:space="preserve">Court </w:t>
      </w:r>
      <w:r w:rsidR="00185CFA">
        <w:rPr>
          <w:rFonts w:ascii="Arial" w:hAnsi="Arial" w:cs="Arial"/>
          <w:bCs/>
          <w:sz w:val="22"/>
          <w:szCs w:val="22"/>
        </w:rPr>
        <w:t xml:space="preserve">also </w:t>
      </w:r>
      <w:r w:rsidR="00185CFA" w:rsidRPr="00D275C6">
        <w:rPr>
          <w:rFonts w:ascii="Arial" w:hAnsi="Arial" w:cs="Arial"/>
          <w:bCs/>
          <w:sz w:val="22"/>
          <w:szCs w:val="22"/>
        </w:rPr>
        <w:t xml:space="preserve">acknowledged the considerable work underway </w:t>
      </w:r>
      <w:r w:rsidR="00185CFA">
        <w:rPr>
          <w:rFonts w:ascii="Arial" w:hAnsi="Arial" w:cs="Arial"/>
          <w:bCs/>
          <w:sz w:val="22"/>
          <w:szCs w:val="22"/>
        </w:rPr>
        <w:t>and</w:t>
      </w:r>
      <w:r w:rsidR="00185CFA" w:rsidRPr="00D275C6">
        <w:rPr>
          <w:rFonts w:ascii="Arial" w:hAnsi="Arial" w:cs="Arial"/>
          <w:bCs/>
          <w:sz w:val="22"/>
          <w:szCs w:val="22"/>
        </w:rPr>
        <w:t xml:space="preserve"> noted the challenging timeframes.</w:t>
      </w:r>
    </w:p>
    <w:p w14:paraId="1F87870D" w14:textId="77777777" w:rsidR="000D7B8E" w:rsidRDefault="000D7B8E" w:rsidP="007D10B6">
      <w:pPr>
        <w:tabs>
          <w:tab w:val="left" w:pos="0"/>
        </w:tabs>
        <w:spacing w:after="240"/>
        <w:contextualSpacing/>
        <w:jc w:val="both"/>
        <w:rPr>
          <w:rFonts w:ascii="Arial" w:hAnsi="Arial" w:cs="Arial"/>
          <w:bCs/>
          <w:sz w:val="22"/>
          <w:szCs w:val="22"/>
        </w:rPr>
      </w:pPr>
    </w:p>
    <w:p w14:paraId="182268A9" w14:textId="3355C2F7" w:rsidR="000D7B8E" w:rsidRPr="0081733C" w:rsidRDefault="000D7B8E" w:rsidP="000D7B8E">
      <w:pPr>
        <w:tabs>
          <w:tab w:val="left" w:pos="0"/>
        </w:tabs>
        <w:autoSpaceDE/>
        <w:autoSpaceDN/>
        <w:spacing w:after="120"/>
        <w:jc w:val="both"/>
        <w:rPr>
          <w:rFonts w:ascii="Arial" w:hAnsi="Arial" w:cs="Arial"/>
          <w:sz w:val="22"/>
          <w:szCs w:val="22"/>
        </w:rPr>
      </w:pPr>
      <w:bookmarkStart w:id="4" w:name="_Hlk210748475"/>
      <w:r w:rsidRPr="00645CCE">
        <w:rPr>
          <w:rFonts w:ascii="Arial" w:eastAsiaTheme="minorEastAsia" w:hAnsi="Arial" w:cs="Arial"/>
          <w:b/>
          <w:bCs/>
          <w:sz w:val="22"/>
          <w:szCs w:val="22"/>
        </w:rPr>
        <w:t>CRT/20</w:t>
      </w:r>
      <w:r>
        <w:rPr>
          <w:rFonts w:ascii="Arial" w:eastAsiaTheme="minorEastAsia" w:hAnsi="Arial" w:cs="Arial"/>
          <w:b/>
          <w:bCs/>
          <w:sz w:val="22"/>
          <w:szCs w:val="22"/>
        </w:rPr>
        <w:t>25</w:t>
      </w:r>
      <w:r w:rsidRPr="00645CCE">
        <w:rPr>
          <w:rFonts w:ascii="Arial" w:eastAsiaTheme="minorEastAsia" w:hAnsi="Arial" w:cs="Arial"/>
          <w:b/>
          <w:bCs/>
          <w:sz w:val="22"/>
          <w:szCs w:val="22"/>
        </w:rPr>
        <w:t>/</w:t>
      </w:r>
      <w:r w:rsidR="00DA34B3">
        <w:rPr>
          <w:rFonts w:ascii="Arial" w:eastAsiaTheme="minorEastAsia" w:hAnsi="Arial" w:cs="Arial"/>
          <w:b/>
          <w:bCs/>
          <w:sz w:val="22"/>
          <w:szCs w:val="22"/>
        </w:rPr>
        <w:t>3</w:t>
      </w:r>
      <w:r w:rsidR="00AB1ECF">
        <w:rPr>
          <w:rFonts w:ascii="Arial" w:eastAsiaTheme="minorEastAsia" w:hAnsi="Arial" w:cs="Arial"/>
          <w:b/>
          <w:bCs/>
          <w:sz w:val="22"/>
          <w:szCs w:val="22"/>
        </w:rPr>
        <w:t>7</w:t>
      </w:r>
      <w:r>
        <w:rPr>
          <w:rFonts w:ascii="Arial" w:eastAsiaTheme="minorEastAsia" w:hAnsi="Arial" w:cs="Arial"/>
          <w:b/>
          <w:bCs/>
          <w:sz w:val="22"/>
          <w:szCs w:val="22"/>
        </w:rPr>
        <w:t>.</w:t>
      </w:r>
      <w:r w:rsidRPr="00645CCE">
        <w:rPr>
          <w:rFonts w:ascii="Arial" w:eastAsiaTheme="minorEastAsia" w:hAnsi="Arial" w:cs="Arial"/>
          <w:b/>
          <w:bCs/>
          <w:sz w:val="22"/>
          <w:szCs w:val="22"/>
        </w:rPr>
        <w:t xml:space="preserve"> </w:t>
      </w:r>
      <w:r>
        <w:rPr>
          <w:rFonts w:ascii="Arial" w:eastAsiaTheme="minorEastAsia" w:hAnsi="Arial" w:cs="Arial"/>
          <w:b/>
          <w:bCs/>
          <w:sz w:val="22"/>
          <w:szCs w:val="22"/>
        </w:rPr>
        <w:t>Gillies Report Update</w:t>
      </w:r>
    </w:p>
    <w:bookmarkEnd w:id="4"/>
    <w:p w14:paraId="7077287E" w14:textId="77777777" w:rsidR="00FC38A5" w:rsidRDefault="0005183E" w:rsidP="00FC38A5">
      <w:pPr>
        <w:tabs>
          <w:tab w:val="left" w:pos="0"/>
        </w:tabs>
        <w:spacing w:before="120" w:after="240"/>
        <w:contextualSpacing/>
        <w:rPr>
          <w:rFonts w:ascii="Arial" w:hAnsi="Arial" w:cs="Arial"/>
          <w:bCs/>
          <w:sz w:val="22"/>
          <w:szCs w:val="22"/>
        </w:rPr>
      </w:pPr>
      <w:r w:rsidRPr="0005183E">
        <w:rPr>
          <w:rFonts w:ascii="Arial" w:hAnsi="Arial" w:cs="Arial"/>
          <w:bCs/>
          <w:sz w:val="22"/>
          <w:szCs w:val="22"/>
        </w:rPr>
        <w:t>Court received the final report of the Gillies Report Working Group, which had been established to review governance lessons arising from recent internal assurance activity and external sector expectations. The Working Group concluded that whil</w:t>
      </w:r>
      <w:r w:rsidR="00185CFA">
        <w:rPr>
          <w:rFonts w:ascii="Arial" w:hAnsi="Arial" w:cs="Arial"/>
          <w:bCs/>
          <w:sz w:val="22"/>
          <w:szCs w:val="22"/>
        </w:rPr>
        <w:t>st</w:t>
      </w:r>
      <w:r w:rsidRPr="0005183E">
        <w:rPr>
          <w:rFonts w:ascii="Arial" w:hAnsi="Arial" w:cs="Arial"/>
          <w:bCs/>
          <w:sz w:val="22"/>
          <w:szCs w:val="22"/>
        </w:rPr>
        <w:t xml:space="preserve"> the University’s governance structures remained fundamentally sound, they required ongoing </w:t>
      </w:r>
      <w:r w:rsidR="00185CFA">
        <w:rPr>
          <w:rFonts w:ascii="Arial" w:hAnsi="Arial" w:cs="Arial"/>
          <w:bCs/>
          <w:sz w:val="22"/>
          <w:szCs w:val="22"/>
        </w:rPr>
        <w:t>review</w:t>
      </w:r>
      <w:r w:rsidRPr="0005183E">
        <w:rPr>
          <w:rFonts w:ascii="Arial" w:hAnsi="Arial" w:cs="Arial"/>
          <w:bCs/>
          <w:sz w:val="22"/>
          <w:szCs w:val="22"/>
        </w:rPr>
        <w:t xml:space="preserve">. </w:t>
      </w:r>
    </w:p>
    <w:p w14:paraId="4E46847C" w14:textId="77777777" w:rsidR="00FC38A5" w:rsidRDefault="00FC38A5" w:rsidP="00FC38A5">
      <w:pPr>
        <w:tabs>
          <w:tab w:val="left" w:pos="0"/>
        </w:tabs>
        <w:spacing w:before="120" w:after="240"/>
        <w:contextualSpacing/>
        <w:rPr>
          <w:rFonts w:ascii="Arial" w:hAnsi="Arial" w:cs="Arial"/>
          <w:bCs/>
          <w:sz w:val="22"/>
          <w:szCs w:val="22"/>
        </w:rPr>
      </w:pPr>
    </w:p>
    <w:p w14:paraId="15F0D865" w14:textId="363A9520" w:rsidR="00FC38A5" w:rsidRDefault="0005183E" w:rsidP="00FC38A5">
      <w:pPr>
        <w:tabs>
          <w:tab w:val="left" w:pos="0"/>
        </w:tabs>
        <w:spacing w:before="120" w:after="240"/>
        <w:contextualSpacing/>
        <w:rPr>
          <w:rFonts w:ascii="Arial" w:hAnsi="Arial" w:cs="Arial"/>
          <w:bCs/>
          <w:sz w:val="22"/>
          <w:szCs w:val="22"/>
        </w:rPr>
      </w:pPr>
      <w:r w:rsidRPr="0005183E">
        <w:rPr>
          <w:rFonts w:ascii="Arial" w:hAnsi="Arial" w:cs="Arial"/>
          <w:bCs/>
          <w:sz w:val="22"/>
          <w:szCs w:val="22"/>
        </w:rPr>
        <w:t>Alongside the report, the Court considered the accompanying guidance document</w:t>
      </w:r>
      <w:r w:rsidR="00F32988">
        <w:rPr>
          <w:rFonts w:ascii="Arial" w:hAnsi="Arial" w:cs="Arial"/>
          <w:bCs/>
          <w:sz w:val="22"/>
          <w:szCs w:val="22"/>
        </w:rPr>
        <w:t xml:space="preserve"> which had been prepared by the Court Office and working group. The guide was</w:t>
      </w:r>
      <w:r w:rsidRPr="0005183E">
        <w:rPr>
          <w:rFonts w:ascii="Arial" w:hAnsi="Arial" w:cs="Arial"/>
          <w:bCs/>
          <w:sz w:val="22"/>
          <w:szCs w:val="22"/>
        </w:rPr>
        <w:t xml:space="preserve"> designed to support both Court and Committee members in fulfilling their governance responsibilities. The guidance provided a clearer articulation of member expectations, including the need for active challenge, informed scrutiny, and consistent application of principles across committees. </w:t>
      </w:r>
      <w:r w:rsidR="003D6F6D">
        <w:rPr>
          <w:rFonts w:ascii="Arial" w:hAnsi="Arial" w:cs="Arial"/>
          <w:bCs/>
          <w:sz w:val="22"/>
          <w:szCs w:val="22"/>
        </w:rPr>
        <w:t xml:space="preserve">It was noted that the guide would </w:t>
      </w:r>
      <w:r w:rsidR="00F32988">
        <w:rPr>
          <w:rFonts w:ascii="Arial" w:hAnsi="Arial" w:cs="Arial"/>
          <w:bCs/>
          <w:sz w:val="22"/>
          <w:szCs w:val="22"/>
        </w:rPr>
        <w:t>complement existing</w:t>
      </w:r>
      <w:r w:rsidRPr="0005183E">
        <w:rPr>
          <w:rFonts w:ascii="Arial" w:hAnsi="Arial" w:cs="Arial"/>
          <w:bCs/>
          <w:sz w:val="22"/>
          <w:szCs w:val="22"/>
        </w:rPr>
        <w:t xml:space="preserve"> induction materials for new members. </w:t>
      </w:r>
    </w:p>
    <w:p w14:paraId="49BBDFD1" w14:textId="77777777" w:rsidR="00FC38A5" w:rsidRDefault="00FC38A5" w:rsidP="0005183E">
      <w:pPr>
        <w:tabs>
          <w:tab w:val="left" w:pos="0"/>
        </w:tabs>
        <w:spacing w:before="120" w:after="120"/>
        <w:contextualSpacing/>
        <w:rPr>
          <w:rFonts w:ascii="Arial" w:hAnsi="Arial" w:cs="Arial"/>
          <w:bCs/>
          <w:sz w:val="22"/>
          <w:szCs w:val="22"/>
        </w:rPr>
      </w:pPr>
    </w:p>
    <w:p w14:paraId="18D58992" w14:textId="79B6E6DD" w:rsidR="0005183E" w:rsidRPr="0005183E" w:rsidRDefault="00B2226D" w:rsidP="0005183E">
      <w:pPr>
        <w:tabs>
          <w:tab w:val="left" w:pos="0"/>
        </w:tabs>
        <w:spacing w:before="120" w:after="120"/>
        <w:contextualSpacing/>
        <w:rPr>
          <w:rFonts w:ascii="Arial" w:hAnsi="Arial" w:cs="Arial"/>
          <w:bCs/>
          <w:sz w:val="22"/>
          <w:szCs w:val="22"/>
        </w:rPr>
      </w:pPr>
      <w:r>
        <w:rPr>
          <w:rFonts w:ascii="Arial" w:hAnsi="Arial" w:cs="Arial"/>
          <w:bCs/>
          <w:sz w:val="22"/>
          <w:szCs w:val="22"/>
        </w:rPr>
        <w:t xml:space="preserve">A query was raised about the </w:t>
      </w:r>
      <w:r w:rsidR="0005183E" w:rsidRPr="0005183E">
        <w:rPr>
          <w:rFonts w:ascii="Arial" w:hAnsi="Arial" w:cs="Arial"/>
          <w:bCs/>
          <w:sz w:val="22"/>
          <w:szCs w:val="22"/>
        </w:rPr>
        <w:t>Scheme of Delegation, decision</w:t>
      </w:r>
      <w:r w:rsidR="0005183E" w:rsidRPr="0005183E">
        <w:rPr>
          <w:rFonts w:ascii="Arial" w:hAnsi="Arial" w:cs="Arial"/>
          <w:bCs/>
          <w:sz w:val="22"/>
          <w:szCs w:val="22"/>
        </w:rPr>
        <w:noBreakHyphen/>
        <w:t xml:space="preserve">making thresholds and the </w:t>
      </w:r>
      <w:r>
        <w:rPr>
          <w:rFonts w:ascii="Arial" w:hAnsi="Arial" w:cs="Arial"/>
          <w:bCs/>
          <w:sz w:val="22"/>
          <w:szCs w:val="22"/>
        </w:rPr>
        <w:t>distinction between Court and management operational matters</w:t>
      </w:r>
      <w:r w:rsidR="00F32988">
        <w:rPr>
          <w:rFonts w:ascii="Arial" w:hAnsi="Arial" w:cs="Arial"/>
          <w:bCs/>
          <w:sz w:val="22"/>
          <w:szCs w:val="22"/>
        </w:rPr>
        <w:t>.</w:t>
      </w:r>
      <w:r>
        <w:rPr>
          <w:rFonts w:ascii="Arial" w:hAnsi="Arial" w:cs="Arial"/>
          <w:bCs/>
          <w:sz w:val="22"/>
          <w:szCs w:val="22"/>
        </w:rPr>
        <w:t xml:space="preserve"> </w:t>
      </w:r>
      <w:r w:rsidR="00F32988">
        <w:rPr>
          <w:rFonts w:ascii="Arial" w:hAnsi="Arial" w:cs="Arial"/>
          <w:bCs/>
          <w:sz w:val="22"/>
          <w:szCs w:val="22"/>
        </w:rPr>
        <w:t>I</w:t>
      </w:r>
      <w:r>
        <w:rPr>
          <w:rFonts w:ascii="Arial" w:hAnsi="Arial" w:cs="Arial"/>
          <w:bCs/>
          <w:sz w:val="22"/>
          <w:szCs w:val="22"/>
        </w:rPr>
        <w:t xml:space="preserve">t was agreed that </w:t>
      </w:r>
      <w:r w:rsidR="00F32988">
        <w:rPr>
          <w:rFonts w:ascii="Arial" w:hAnsi="Arial" w:cs="Arial"/>
          <w:bCs/>
          <w:sz w:val="22"/>
          <w:szCs w:val="22"/>
        </w:rPr>
        <w:t>these matters</w:t>
      </w:r>
      <w:r>
        <w:rPr>
          <w:rFonts w:ascii="Arial" w:hAnsi="Arial" w:cs="Arial"/>
          <w:bCs/>
          <w:sz w:val="22"/>
          <w:szCs w:val="22"/>
        </w:rPr>
        <w:t xml:space="preserve"> would be reviewed in the coming months</w:t>
      </w:r>
      <w:r w:rsidR="00F32988">
        <w:rPr>
          <w:rFonts w:ascii="Arial" w:hAnsi="Arial" w:cs="Arial"/>
          <w:bCs/>
          <w:sz w:val="22"/>
          <w:szCs w:val="22"/>
        </w:rPr>
        <w:t>.</w:t>
      </w:r>
    </w:p>
    <w:p w14:paraId="2B03354E" w14:textId="77777777" w:rsidR="0005183E" w:rsidRDefault="0005183E" w:rsidP="0005183E">
      <w:pPr>
        <w:tabs>
          <w:tab w:val="left" w:pos="0"/>
        </w:tabs>
        <w:spacing w:before="120" w:after="120"/>
        <w:contextualSpacing/>
        <w:rPr>
          <w:rFonts w:ascii="Arial" w:hAnsi="Arial" w:cs="Arial"/>
          <w:bCs/>
          <w:sz w:val="22"/>
          <w:szCs w:val="22"/>
        </w:rPr>
      </w:pPr>
    </w:p>
    <w:p w14:paraId="6E18534F" w14:textId="78C3B2A1" w:rsidR="00A427C0" w:rsidRPr="00A427C0" w:rsidRDefault="0005183E" w:rsidP="00BA64FF">
      <w:pPr>
        <w:tabs>
          <w:tab w:val="left" w:pos="0"/>
        </w:tabs>
        <w:spacing w:before="120" w:after="120"/>
        <w:contextualSpacing/>
        <w:rPr>
          <w:rFonts w:ascii="Arial" w:hAnsi="Arial" w:cs="Arial"/>
          <w:bCs/>
          <w:sz w:val="22"/>
          <w:szCs w:val="22"/>
        </w:rPr>
      </w:pPr>
      <w:r w:rsidRPr="0005183E">
        <w:rPr>
          <w:rFonts w:ascii="Arial" w:hAnsi="Arial" w:cs="Arial"/>
          <w:bCs/>
          <w:sz w:val="22"/>
          <w:szCs w:val="22"/>
        </w:rPr>
        <w:t>The Court approved the</w:t>
      </w:r>
      <w:r>
        <w:rPr>
          <w:rFonts w:ascii="Arial" w:hAnsi="Arial" w:cs="Arial"/>
          <w:bCs/>
          <w:sz w:val="22"/>
          <w:szCs w:val="22"/>
        </w:rPr>
        <w:t xml:space="preserve"> final report and noted that the</w:t>
      </w:r>
      <w:r w:rsidRPr="0005183E">
        <w:rPr>
          <w:rFonts w:ascii="Arial" w:hAnsi="Arial" w:cs="Arial"/>
          <w:bCs/>
          <w:sz w:val="22"/>
          <w:szCs w:val="22"/>
        </w:rPr>
        <w:t xml:space="preserve"> guidance </w:t>
      </w:r>
      <w:r>
        <w:rPr>
          <w:rFonts w:ascii="Arial" w:hAnsi="Arial" w:cs="Arial"/>
          <w:bCs/>
          <w:sz w:val="22"/>
          <w:szCs w:val="22"/>
        </w:rPr>
        <w:t>would be rolled out</w:t>
      </w:r>
      <w:r w:rsidR="00B2226D">
        <w:rPr>
          <w:rFonts w:ascii="Arial" w:hAnsi="Arial" w:cs="Arial"/>
          <w:bCs/>
          <w:sz w:val="22"/>
          <w:szCs w:val="22"/>
        </w:rPr>
        <w:t xml:space="preserve"> once further feedback had been received from Court members</w:t>
      </w:r>
      <w:r>
        <w:rPr>
          <w:rFonts w:ascii="Arial" w:hAnsi="Arial" w:cs="Arial"/>
          <w:bCs/>
          <w:sz w:val="22"/>
          <w:szCs w:val="22"/>
        </w:rPr>
        <w:t xml:space="preserve">. Court also </w:t>
      </w:r>
      <w:r w:rsidRPr="0005183E">
        <w:rPr>
          <w:rFonts w:ascii="Arial" w:hAnsi="Arial" w:cs="Arial"/>
          <w:bCs/>
          <w:sz w:val="22"/>
          <w:szCs w:val="22"/>
        </w:rPr>
        <w:t xml:space="preserve">agreed that the Working Group should be formally wound up, with ongoing monitoring of implementation </w:t>
      </w:r>
      <w:r w:rsidR="003D6F6D">
        <w:rPr>
          <w:rFonts w:ascii="Arial" w:hAnsi="Arial" w:cs="Arial"/>
          <w:bCs/>
          <w:sz w:val="22"/>
          <w:szCs w:val="22"/>
        </w:rPr>
        <w:t xml:space="preserve">of the recommendations </w:t>
      </w:r>
      <w:r w:rsidRPr="0005183E">
        <w:rPr>
          <w:rFonts w:ascii="Arial" w:hAnsi="Arial" w:cs="Arial"/>
          <w:bCs/>
          <w:sz w:val="22"/>
          <w:szCs w:val="22"/>
        </w:rPr>
        <w:t>to be absorbed into routine governance oversight processes.</w:t>
      </w:r>
    </w:p>
    <w:p w14:paraId="26FECD9B" w14:textId="77777777" w:rsidR="000D7B8E" w:rsidRDefault="000D7B8E" w:rsidP="007D10B6">
      <w:pPr>
        <w:tabs>
          <w:tab w:val="left" w:pos="0"/>
        </w:tabs>
        <w:spacing w:after="240"/>
        <w:contextualSpacing/>
        <w:jc w:val="both"/>
        <w:rPr>
          <w:rFonts w:ascii="Arial" w:hAnsi="Arial" w:cs="Arial"/>
          <w:bCs/>
          <w:sz w:val="22"/>
          <w:szCs w:val="22"/>
        </w:rPr>
      </w:pPr>
    </w:p>
    <w:p w14:paraId="3612DC09" w14:textId="3E6F86CB" w:rsidR="000D7B8E" w:rsidRPr="0081733C" w:rsidRDefault="000D7B8E" w:rsidP="000D7B8E">
      <w:pPr>
        <w:tabs>
          <w:tab w:val="left" w:pos="0"/>
        </w:tabs>
        <w:autoSpaceDE/>
        <w:autoSpaceDN/>
        <w:spacing w:after="120"/>
        <w:jc w:val="both"/>
        <w:rPr>
          <w:rFonts w:ascii="Arial" w:hAnsi="Arial" w:cs="Arial"/>
          <w:sz w:val="22"/>
          <w:szCs w:val="22"/>
        </w:rPr>
      </w:pPr>
      <w:r w:rsidRPr="00645CCE">
        <w:rPr>
          <w:rFonts w:ascii="Arial" w:eastAsiaTheme="minorEastAsia" w:hAnsi="Arial" w:cs="Arial"/>
          <w:b/>
          <w:bCs/>
          <w:sz w:val="22"/>
          <w:szCs w:val="22"/>
        </w:rPr>
        <w:t>CRT/20</w:t>
      </w:r>
      <w:r>
        <w:rPr>
          <w:rFonts w:ascii="Arial" w:eastAsiaTheme="minorEastAsia" w:hAnsi="Arial" w:cs="Arial"/>
          <w:b/>
          <w:bCs/>
          <w:sz w:val="22"/>
          <w:szCs w:val="22"/>
        </w:rPr>
        <w:t>25</w:t>
      </w:r>
      <w:r w:rsidRPr="00645CCE">
        <w:rPr>
          <w:rFonts w:ascii="Arial" w:eastAsiaTheme="minorEastAsia" w:hAnsi="Arial" w:cs="Arial"/>
          <w:b/>
          <w:bCs/>
          <w:sz w:val="22"/>
          <w:szCs w:val="22"/>
        </w:rPr>
        <w:t>/</w:t>
      </w:r>
      <w:r w:rsidR="00DA34B3">
        <w:rPr>
          <w:rFonts w:ascii="Arial" w:eastAsiaTheme="minorEastAsia" w:hAnsi="Arial" w:cs="Arial"/>
          <w:b/>
          <w:bCs/>
          <w:sz w:val="22"/>
          <w:szCs w:val="22"/>
        </w:rPr>
        <w:t>3</w:t>
      </w:r>
      <w:r w:rsidR="00AB1ECF">
        <w:rPr>
          <w:rFonts w:ascii="Arial" w:eastAsiaTheme="minorEastAsia" w:hAnsi="Arial" w:cs="Arial"/>
          <w:b/>
          <w:bCs/>
          <w:sz w:val="22"/>
          <w:szCs w:val="22"/>
        </w:rPr>
        <w:t>8</w:t>
      </w:r>
      <w:r w:rsidR="00DA34B3">
        <w:rPr>
          <w:rFonts w:ascii="Arial" w:eastAsiaTheme="minorEastAsia" w:hAnsi="Arial" w:cs="Arial"/>
          <w:b/>
          <w:bCs/>
          <w:sz w:val="22"/>
          <w:szCs w:val="22"/>
        </w:rPr>
        <w:t>. University Strategy Update</w:t>
      </w:r>
    </w:p>
    <w:p w14:paraId="404C1BD1" w14:textId="651B0E86" w:rsidR="0074087E" w:rsidRPr="00F32988" w:rsidRDefault="0074087E" w:rsidP="0074087E">
      <w:pPr>
        <w:keepNext/>
        <w:tabs>
          <w:tab w:val="left" w:pos="850"/>
        </w:tabs>
        <w:spacing w:after="120"/>
        <w:ind w:right="-46"/>
        <w:rPr>
          <w:rFonts w:asciiTheme="minorBidi" w:hAnsiTheme="minorBidi" w:cstheme="minorBidi"/>
          <w:sz w:val="22"/>
          <w:szCs w:val="22"/>
        </w:rPr>
      </w:pPr>
      <w:r w:rsidRPr="00F32988">
        <w:rPr>
          <w:rFonts w:asciiTheme="minorBidi" w:hAnsiTheme="minorBidi" w:cstheme="minorBidi"/>
          <w:sz w:val="22"/>
          <w:szCs w:val="22"/>
        </w:rPr>
        <w:t>Court received a comprehensive presentation from the Principal and Professor Frank Coton on the near</w:t>
      </w:r>
      <w:r w:rsidRPr="00F32988">
        <w:rPr>
          <w:rFonts w:asciiTheme="minorBidi" w:hAnsiTheme="minorBidi" w:cstheme="minorBidi"/>
          <w:sz w:val="22"/>
          <w:szCs w:val="22"/>
        </w:rPr>
        <w:noBreakHyphen/>
        <w:t>final draft of the 2035 University Strategy, structured around four dimensions: Research &amp; Innovation, Learning, Teaching &amp; Student Experience, Values</w:t>
      </w:r>
      <w:r w:rsidRPr="00F32988">
        <w:rPr>
          <w:rFonts w:asciiTheme="minorBidi" w:hAnsiTheme="minorBidi" w:cstheme="minorBidi"/>
          <w:sz w:val="22"/>
          <w:szCs w:val="22"/>
        </w:rPr>
        <w:noBreakHyphen/>
        <w:t xml:space="preserve">Led Culture, and Local, National &amp; Global Engagement. The </w:t>
      </w:r>
      <w:proofErr w:type="gramStart"/>
      <w:r w:rsidRPr="00F32988">
        <w:rPr>
          <w:rFonts w:asciiTheme="minorBidi" w:hAnsiTheme="minorBidi" w:cstheme="minorBidi"/>
          <w:sz w:val="22"/>
          <w:szCs w:val="22"/>
        </w:rPr>
        <w:t>Principal</w:t>
      </w:r>
      <w:proofErr w:type="gramEnd"/>
      <w:r w:rsidRPr="00F32988">
        <w:rPr>
          <w:rFonts w:asciiTheme="minorBidi" w:hAnsiTheme="minorBidi" w:cstheme="minorBidi"/>
          <w:sz w:val="22"/>
          <w:szCs w:val="22"/>
        </w:rPr>
        <w:t xml:space="preserve"> confirmed that the strategy aimed to consolidate the University’s place within the world’s top 100 and achieve upper</w:t>
      </w:r>
      <w:r w:rsidRPr="00F32988">
        <w:rPr>
          <w:rFonts w:asciiTheme="minorBidi" w:hAnsiTheme="minorBidi" w:cstheme="minorBidi"/>
          <w:sz w:val="22"/>
          <w:szCs w:val="22"/>
        </w:rPr>
        <w:noBreakHyphen/>
        <w:t xml:space="preserve">quartile performance within the Russell Group. </w:t>
      </w:r>
      <w:r w:rsidR="003D6F6D" w:rsidRPr="00F32988">
        <w:rPr>
          <w:rFonts w:asciiTheme="minorBidi" w:hAnsiTheme="minorBidi" w:cstheme="minorBidi"/>
          <w:sz w:val="22"/>
          <w:szCs w:val="22"/>
        </w:rPr>
        <w:t xml:space="preserve">The </w:t>
      </w:r>
      <w:proofErr w:type="gramStart"/>
      <w:r w:rsidR="003D6F6D" w:rsidRPr="00F32988">
        <w:rPr>
          <w:rFonts w:asciiTheme="minorBidi" w:hAnsiTheme="minorBidi" w:cstheme="minorBidi"/>
          <w:sz w:val="22"/>
          <w:szCs w:val="22"/>
        </w:rPr>
        <w:t>Principal</w:t>
      </w:r>
      <w:proofErr w:type="gramEnd"/>
      <w:r w:rsidRPr="00F32988">
        <w:rPr>
          <w:rFonts w:asciiTheme="minorBidi" w:hAnsiTheme="minorBidi" w:cstheme="minorBidi"/>
          <w:sz w:val="22"/>
          <w:szCs w:val="22"/>
        </w:rPr>
        <w:t xml:space="preserve"> emphasised the anticipated sector</w:t>
      </w:r>
      <w:r w:rsidRPr="00F32988">
        <w:rPr>
          <w:rFonts w:asciiTheme="minorBidi" w:hAnsiTheme="minorBidi" w:cstheme="minorBidi"/>
          <w:sz w:val="22"/>
          <w:szCs w:val="22"/>
        </w:rPr>
        <w:noBreakHyphen/>
        <w:t>wide shift towards more concentrated, challenge</w:t>
      </w:r>
      <w:r w:rsidRPr="00F32988">
        <w:rPr>
          <w:rFonts w:asciiTheme="minorBidi" w:hAnsiTheme="minorBidi" w:cstheme="minorBidi"/>
          <w:sz w:val="22"/>
          <w:szCs w:val="22"/>
        </w:rPr>
        <w:noBreakHyphen/>
        <w:t>led research portfolios, strengthened industrial partnerships and diversified research income; a simplified and future</w:t>
      </w:r>
      <w:r w:rsidRPr="00F32988">
        <w:rPr>
          <w:rFonts w:asciiTheme="minorBidi" w:hAnsiTheme="minorBidi" w:cstheme="minorBidi"/>
          <w:sz w:val="22"/>
          <w:szCs w:val="22"/>
        </w:rPr>
        <w:noBreakHyphen/>
        <w:t xml:space="preserve">focused education portfolio; enhanced digital infrastructure; and a deepened global footprint through targeted partnerships and transnational education. Court noted that the strategy was intended to be </w:t>
      </w:r>
      <w:r w:rsidRPr="00F32988">
        <w:rPr>
          <w:rFonts w:asciiTheme="minorBidi" w:hAnsiTheme="minorBidi" w:cstheme="minorBidi"/>
          <w:sz w:val="22"/>
          <w:szCs w:val="22"/>
        </w:rPr>
        <w:lastRenderedPageBreak/>
        <w:t>ambitious yet realistic, embedding a values</w:t>
      </w:r>
      <w:r w:rsidRPr="00F32988">
        <w:rPr>
          <w:rFonts w:asciiTheme="minorBidi" w:hAnsiTheme="minorBidi" w:cstheme="minorBidi"/>
          <w:sz w:val="22"/>
          <w:szCs w:val="22"/>
        </w:rPr>
        <w:noBreakHyphen/>
        <w:t>led culture and maintaining a strong civic commitment.</w:t>
      </w:r>
    </w:p>
    <w:p w14:paraId="42D4087A" w14:textId="790FE025" w:rsidR="0074087E" w:rsidRPr="00F32988" w:rsidRDefault="0074087E" w:rsidP="0074087E">
      <w:pPr>
        <w:keepNext/>
        <w:tabs>
          <w:tab w:val="left" w:pos="850"/>
        </w:tabs>
        <w:spacing w:after="120"/>
        <w:ind w:right="-46"/>
        <w:rPr>
          <w:rFonts w:asciiTheme="minorBidi" w:hAnsiTheme="minorBidi" w:cstheme="minorBidi"/>
          <w:sz w:val="22"/>
          <w:szCs w:val="22"/>
        </w:rPr>
      </w:pPr>
      <w:r w:rsidRPr="00F32988">
        <w:rPr>
          <w:rFonts w:asciiTheme="minorBidi" w:hAnsiTheme="minorBidi" w:cstheme="minorBidi"/>
          <w:sz w:val="22"/>
          <w:szCs w:val="22"/>
        </w:rPr>
        <w:t xml:space="preserve">During discussion, Court raised </w:t>
      </w:r>
      <w:proofErr w:type="gramStart"/>
      <w:r w:rsidR="004252C2" w:rsidRPr="00F32988">
        <w:rPr>
          <w:rFonts w:asciiTheme="minorBidi" w:hAnsiTheme="minorBidi" w:cstheme="minorBidi"/>
          <w:sz w:val="22"/>
          <w:szCs w:val="22"/>
        </w:rPr>
        <w:t>a number of</w:t>
      </w:r>
      <w:proofErr w:type="gramEnd"/>
      <w:r w:rsidR="004252C2" w:rsidRPr="00F32988">
        <w:rPr>
          <w:rFonts w:asciiTheme="minorBidi" w:hAnsiTheme="minorBidi" w:cstheme="minorBidi"/>
          <w:sz w:val="22"/>
          <w:szCs w:val="22"/>
        </w:rPr>
        <w:t xml:space="preserve"> </w:t>
      </w:r>
      <w:r w:rsidR="00F32988">
        <w:rPr>
          <w:rFonts w:asciiTheme="minorBidi" w:hAnsiTheme="minorBidi" w:cstheme="minorBidi"/>
          <w:sz w:val="22"/>
          <w:szCs w:val="22"/>
        </w:rPr>
        <w:t>points</w:t>
      </w:r>
      <w:r w:rsidRPr="00F32988">
        <w:rPr>
          <w:rFonts w:asciiTheme="minorBidi" w:hAnsiTheme="minorBidi" w:cstheme="minorBidi"/>
          <w:sz w:val="22"/>
          <w:szCs w:val="22"/>
        </w:rPr>
        <w:t xml:space="preserve"> about the clarity and distinctiveness of the document. Members questioned how clearly the draft articulated “what makes Glasgow unique,” noting that some language appeared overly generic or technocratic and risked failing to capture the University’s identity and strengths. There was a </w:t>
      </w:r>
      <w:r w:rsidR="004252C2" w:rsidRPr="00F32988">
        <w:rPr>
          <w:rFonts w:asciiTheme="minorBidi" w:hAnsiTheme="minorBidi" w:cstheme="minorBidi"/>
          <w:sz w:val="22"/>
          <w:szCs w:val="22"/>
        </w:rPr>
        <w:t xml:space="preserve">suggestion that it should </w:t>
      </w:r>
      <w:r w:rsidR="00267665">
        <w:rPr>
          <w:rFonts w:asciiTheme="minorBidi" w:hAnsiTheme="minorBidi" w:cstheme="minorBidi"/>
          <w:sz w:val="22"/>
          <w:szCs w:val="22"/>
        </w:rPr>
        <w:t>articulate more clearly</w:t>
      </w:r>
      <w:r w:rsidRPr="00F32988">
        <w:rPr>
          <w:rFonts w:asciiTheme="minorBidi" w:hAnsiTheme="minorBidi" w:cstheme="minorBidi"/>
          <w:sz w:val="22"/>
          <w:szCs w:val="22"/>
        </w:rPr>
        <w:t xml:space="preserve"> Glasgow’s distinctive research culture, civic role, and global engagement</w:t>
      </w:r>
      <w:r w:rsidR="00267665">
        <w:rPr>
          <w:rFonts w:asciiTheme="minorBidi" w:hAnsiTheme="minorBidi" w:cstheme="minorBidi"/>
          <w:sz w:val="22"/>
          <w:szCs w:val="22"/>
        </w:rPr>
        <w:t>.</w:t>
      </w:r>
      <w:r w:rsidRPr="00F32988">
        <w:rPr>
          <w:rFonts w:asciiTheme="minorBidi" w:hAnsiTheme="minorBidi" w:cstheme="minorBidi"/>
          <w:sz w:val="22"/>
          <w:szCs w:val="22"/>
        </w:rPr>
        <w:t xml:space="preserve"> </w:t>
      </w:r>
      <w:r w:rsidR="00267665">
        <w:rPr>
          <w:rFonts w:asciiTheme="minorBidi" w:hAnsiTheme="minorBidi" w:cstheme="minorBidi"/>
          <w:sz w:val="22"/>
          <w:szCs w:val="22"/>
        </w:rPr>
        <w:t xml:space="preserve">It was also suggested that </w:t>
      </w:r>
      <w:r w:rsidRPr="00F32988">
        <w:rPr>
          <w:rFonts w:asciiTheme="minorBidi" w:hAnsiTheme="minorBidi" w:cstheme="minorBidi"/>
          <w:sz w:val="22"/>
          <w:szCs w:val="22"/>
        </w:rPr>
        <w:t xml:space="preserve">the tone of the document </w:t>
      </w:r>
      <w:r w:rsidR="00267665">
        <w:rPr>
          <w:rFonts w:asciiTheme="minorBidi" w:hAnsiTheme="minorBidi" w:cstheme="minorBidi"/>
          <w:sz w:val="22"/>
          <w:szCs w:val="22"/>
        </w:rPr>
        <w:t>could</w:t>
      </w:r>
      <w:r w:rsidRPr="00F32988">
        <w:rPr>
          <w:rFonts w:asciiTheme="minorBidi" w:hAnsiTheme="minorBidi" w:cstheme="minorBidi"/>
          <w:sz w:val="22"/>
          <w:szCs w:val="22"/>
        </w:rPr>
        <w:t xml:space="preserve"> be more outward</w:t>
      </w:r>
      <w:r w:rsidRPr="00F32988">
        <w:rPr>
          <w:rFonts w:asciiTheme="minorBidi" w:hAnsiTheme="minorBidi" w:cstheme="minorBidi"/>
          <w:sz w:val="22"/>
          <w:szCs w:val="22"/>
        </w:rPr>
        <w:noBreakHyphen/>
        <w:t>facing and accessible to external audiences. Members</w:t>
      </w:r>
      <w:r w:rsidR="00267665">
        <w:rPr>
          <w:rFonts w:asciiTheme="minorBidi" w:hAnsiTheme="minorBidi" w:cstheme="minorBidi"/>
          <w:sz w:val="22"/>
          <w:szCs w:val="22"/>
        </w:rPr>
        <w:t xml:space="preserve"> </w:t>
      </w:r>
      <w:r w:rsidRPr="00F32988">
        <w:rPr>
          <w:rFonts w:asciiTheme="minorBidi" w:hAnsiTheme="minorBidi" w:cstheme="minorBidi"/>
          <w:sz w:val="22"/>
          <w:szCs w:val="22"/>
        </w:rPr>
        <w:t>highlighted the need for more explicit references to AI and digital capability, as well as clearer consideration of PGT, PGR and international student experience, given their significance for the University’s academic and financial future. Court encouraged the team to ensure that inclusivity and values</w:t>
      </w:r>
      <w:r w:rsidR="005331F3" w:rsidRPr="00F32988">
        <w:rPr>
          <w:rFonts w:asciiTheme="minorBidi" w:hAnsiTheme="minorBidi" w:cstheme="minorBidi"/>
          <w:sz w:val="22"/>
          <w:szCs w:val="22"/>
        </w:rPr>
        <w:t xml:space="preserve">, </w:t>
      </w:r>
      <w:r w:rsidRPr="00F32988">
        <w:rPr>
          <w:rFonts w:asciiTheme="minorBidi" w:hAnsiTheme="minorBidi" w:cstheme="minorBidi"/>
          <w:sz w:val="22"/>
          <w:szCs w:val="22"/>
        </w:rPr>
        <w:t>particularly curiosity, ambition and integrity</w:t>
      </w:r>
      <w:r w:rsidR="00BA770D" w:rsidRPr="00F32988">
        <w:rPr>
          <w:rFonts w:asciiTheme="minorBidi" w:hAnsiTheme="minorBidi" w:cstheme="minorBidi"/>
          <w:sz w:val="22"/>
          <w:szCs w:val="22"/>
        </w:rPr>
        <w:t xml:space="preserve"> </w:t>
      </w:r>
      <w:r w:rsidRPr="00F32988">
        <w:rPr>
          <w:rFonts w:asciiTheme="minorBidi" w:hAnsiTheme="minorBidi" w:cstheme="minorBidi"/>
          <w:sz w:val="22"/>
          <w:szCs w:val="22"/>
        </w:rPr>
        <w:t>were made more visible throughout the strategy.</w:t>
      </w:r>
    </w:p>
    <w:p w14:paraId="2837237E" w14:textId="4A3A1FBE" w:rsidR="00267665" w:rsidRDefault="0074087E" w:rsidP="00B664CC">
      <w:pPr>
        <w:keepNext/>
        <w:tabs>
          <w:tab w:val="left" w:pos="850"/>
        </w:tabs>
        <w:spacing w:after="120"/>
        <w:ind w:right="-46"/>
        <w:rPr>
          <w:rFonts w:asciiTheme="minorBidi" w:hAnsiTheme="minorBidi" w:cstheme="minorBidi"/>
          <w:sz w:val="22"/>
          <w:szCs w:val="22"/>
        </w:rPr>
      </w:pPr>
      <w:r w:rsidRPr="00F32988">
        <w:rPr>
          <w:rFonts w:asciiTheme="minorBidi" w:hAnsiTheme="minorBidi" w:cstheme="minorBidi"/>
          <w:sz w:val="22"/>
          <w:szCs w:val="22"/>
        </w:rPr>
        <w:t>Court commented on the proposed approach to KPIs, noting that end</w:t>
      </w:r>
      <w:r w:rsidRPr="00F32988">
        <w:rPr>
          <w:rFonts w:asciiTheme="minorBidi" w:hAnsiTheme="minorBidi" w:cstheme="minorBidi"/>
          <w:sz w:val="22"/>
          <w:szCs w:val="22"/>
        </w:rPr>
        <w:noBreakHyphen/>
        <w:t>of</w:t>
      </w:r>
      <w:r w:rsidRPr="00F32988">
        <w:rPr>
          <w:rFonts w:asciiTheme="minorBidi" w:hAnsiTheme="minorBidi" w:cstheme="minorBidi"/>
          <w:sz w:val="22"/>
          <w:szCs w:val="22"/>
        </w:rPr>
        <w:noBreakHyphen/>
        <w:t xml:space="preserve">cycle targets would need to be paired with leading indicators and metrics to ensure reliable, continuous monitoring. Members </w:t>
      </w:r>
      <w:r w:rsidR="004252C2" w:rsidRPr="00F32988">
        <w:rPr>
          <w:rFonts w:asciiTheme="minorBidi" w:hAnsiTheme="minorBidi" w:cstheme="minorBidi"/>
          <w:sz w:val="22"/>
          <w:szCs w:val="22"/>
        </w:rPr>
        <w:t>queried</w:t>
      </w:r>
      <w:r w:rsidRPr="00F32988">
        <w:rPr>
          <w:rFonts w:asciiTheme="minorBidi" w:hAnsiTheme="minorBidi" w:cstheme="minorBidi"/>
          <w:sz w:val="22"/>
          <w:szCs w:val="22"/>
        </w:rPr>
        <w:t xml:space="preserve"> whether annual KPI reviews would provide sufficient </w:t>
      </w:r>
      <w:r w:rsidR="003D6F6D" w:rsidRPr="00F32988">
        <w:rPr>
          <w:rFonts w:asciiTheme="minorBidi" w:hAnsiTheme="minorBidi" w:cstheme="minorBidi"/>
          <w:sz w:val="22"/>
          <w:szCs w:val="22"/>
        </w:rPr>
        <w:t>oversight</w:t>
      </w:r>
      <w:r w:rsidRPr="00F32988">
        <w:rPr>
          <w:rFonts w:asciiTheme="minorBidi" w:hAnsiTheme="minorBidi" w:cstheme="minorBidi"/>
          <w:sz w:val="22"/>
          <w:szCs w:val="22"/>
        </w:rPr>
        <w:t xml:space="preserve"> or whether </w:t>
      </w:r>
      <w:r w:rsidR="005331F3" w:rsidRPr="00F32988">
        <w:rPr>
          <w:rFonts w:asciiTheme="minorBidi" w:hAnsiTheme="minorBidi" w:cstheme="minorBidi"/>
          <w:sz w:val="22"/>
          <w:szCs w:val="22"/>
        </w:rPr>
        <w:t>shorter</w:t>
      </w:r>
      <w:r w:rsidRPr="00F32988">
        <w:rPr>
          <w:rFonts w:asciiTheme="minorBidi" w:hAnsiTheme="minorBidi" w:cstheme="minorBidi"/>
          <w:sz w:val="22"/>
          <w:szCs w:val="22"/>
        </w:rPr>
        <w:noBreakHyphen/>
        <w:t xml:space="preserve">term </w:t>
      </w:r>
      <w:r w:rsidR="00BA770D" w:rsidRPr="00F32988">
        <w:rPr>
          <w:rFonts w:asciiTheme="minorBidi" w:hAnsiTheme="minorBidi" w:cstheme="minorBidi"/>
          <w:sz w:val="22"/>
          <w:szCs w:val="22"/>
        </w:rPr>
        <w:t xml:space="preserve">and longer-term </w:t>
      </w:r>
      <w:r w:rsidRPr="00F32988">
        <w:rPr>
          <w:rFonts w:asciiTheme="minorBidi" w:hAnsiTheme="minorBidi" w:cstheme="minorBidi"/>
          <w:sz w:val="22"/>
          <w:szCs w:val="22"/>
        </w:rPr>
        <w:t xml:space="preserve">evaluation cycles might be more appropriate. </w:t>
      </w:r>
      <w:r w:rsidR="005331F3" w:rsidRPr="00F32988">
        <w:rPr>
          <w:rFonts w:asciiTheme="minorBidi" w:hAnsiTheme="minorBidi" w:cstheme="minorBidi"/>
          <w:sz w:val="22"/>
          <w:szCs w:val="22"/>
        </w:rPr>
        <w:t>It was</w:t>
      </w:r>
      <w:r w:rsidRPr="00F32988">
        <w:rPr>
          <w:rFonts w:asciiTheme="minorBidi" w:hAnsiTheme="minorBidi" w:cstheme="minorBidi"/>
          <w:sz w:val="22"/>
          <w:szCs w:val="22"/>
        </w:rPr>
        <w:t xml:space="preserve"> highlighted th</w:t>
      </w:r>
      <w:r w:rsidR="005331F3" w:rsidRPr="00F32988">
        <w:rPr>
          <w:rFonts w:asciiTheme="minorBidi" w:hAnsiTheme="minorBidi" w:cstheme="minorBidi"/>
          <w:sz w:val="22"/>
          <w:szCs w:val="22"/>
        </w:rPr>
        <w:t xml:space="preserve">ere was a </w:t>
      </w:r>
      <w:r w:rsidRPr="00F32988">
        <w:rPr>
          <w:rFonts w:asciiTheme="minorBidi" w:hAnsiTheme="minorBidi" w:cstheme="minorBidi"/>
          <w:sz w:val="22"/>
          <w:szCs w:val="22"/>
        </w:rPr>
        <w:t>need for more fully developed equality, diversity and inclusion KPI</w:t>
      </w:r>
      <w:r w:rsidR="005331F3" w:rsidRPr="00F32988">
        <w:rPr>
          <w:rFonts w:asciiTheme="minorBidi" w:hAnsiTheme="minorBidi" w:cstheme="minorBidi"/>
          <w:sz w:val="22"/>
          <w:szCs w:val="22"/>
        </w:rPr>
        <w:t>s</w:t>
      </w:r>
      <w:r w:rsidRPr="00F32988">
        <w:rPr>
          <w:rFonts w:asciiTheme="minorBidi" w:hAnsiTheme="minorBidi" w:cstheme="minorBidi"/>
          <w:sz w:val="22"/>
          <w:szCs w:val="22"/>
        </w:rPr>
        <w:t>, and suggested integrating risk</w:t>
      </w:r>
      <w:r w:rsidRPr="00F32988">
        <w:rPr>
          <w:rFonts w:asciiTheme="minorBidi" w:hAnsiTheme="minorBidi" w:cstheme="minorBidi"/>
          <w:sz w:val="22"/>
          <w:szCs w:val="22"/>
        </w:rPr>
        <w:noBreakHyphen/>
        <w:t>based measures more explicitly to strengthen accountability. Several members emphasised the importance of clearer success criteria</w:t>
      </w:r>
      <w:r w:rsidR="005331F3" w:rsidRPr="00F32988">
        <w:rPr>
          <w:rFonts w:asciiTheme="minorBidi" w:hAnsiTheme="minorBidi" w:cstheme="minorBidi"/>
          <w:sz w:val="22"/>
          <w:szCs w:val="22"/>
        </w:rPr>
        <w:t xml:space="preserve"> </w:t>
      </w:r>
      <w:r w:rsidR="004252C2" w:rsidRPr="00F32988">
        <w:rPr>
          <w:rFonts w:asciiTheme="minorBidi" w:hAnsiTheme="minorBidi" w:cstheme="minorBidi"/>
          <w:sz w:val="22"/>
          <w:szCs w:val="22"/>
        </w:rPr>
        <w:t>and</w:t>
      </w:r>
      <w:r w:rsidR="00267665">
        <w:rPr>
          <w:rFonts w:asciiTheme="minorBidi" w:hAnsiTheme="minorBidi" w:cstheme="minorBidi"/>
          <w:sz w:val="22"/>
          <w:szCs w:val="22"/>
        </w:rPr>
        <w:t xml:space="preserve"> suggested</w:t>
      </w:r>
      <w:r w:rsidR="004252C2" w:rsidRPr="00F32988">
        <w:rPr>
          <w:rFonts w:asciiTheme="minorBidi" w:hAnsiTheme="minorBidi" w:cstheme="minorBidi"/>
          <w:sz w:val="22"/>
          <w:szCs w:val="22"/>
        </w:rPr>
        <w:t xml:space="preserve"> that</w:t>
      </w:r>
      <w:r w:rsidR="005331F3" w:rsidRPr="00F32988">
        <w:rPr>
          <w:rFonts w:asciiTheme="minorBidi" w:hAnsiTheme="minorBidi" w:cstheme="minorBidi"/>
          <w:sz w:val="22"/>
          <w:szCs w:val="22"/>
        </w:rPr>
        <w:t xml:space="preserve"> a</w:t>
      </w:r>
      <w:r w:rsidR="00267665">
        <w:rPr>
          <w:rFonts w:asciiTheme="minorBidi" w:hAnsiTheme="minorBidi" w:cstheme="minorBidi"/>
          <w:sz w:val="22"/>
          <w:szCs w:val="22"/>
        </w:rPr>
        <w:t xml:space="preserve"> </w:t>
      </w:r>
      <w:r w:rsidR="004252C2" w:rsidRPr="00F32988">
        <w:rPr>
          <w:rFonts w:asciiTheme="minorBidi" w:hAnsiTheme="minorBidi" w:cstheme="minorBidi"/>
          <w:sz w:val="22"/>
          <w:szCs w:val="22"/>
        </w:rPr>
        <w:t>one-page</w:t>
      </w:r>
      <w:r w:rsidR="005331F3" w:rsidRPr="00F32988">
        <w:rPr>
          <w:rFonts w:asciiTheme="minorBidi" w:hAnsiTheme="minorBidi" w:cstheme="minorBidi"/>
          <w:sz w:val="22"/>
          <w:szCs w:val="22"/>
        </w:rPr>
        <w:t xml:space="preserve"> strategy</w:t>
      </w:r>
      <w:r w:rsidRPr="00F32988">
        <w:rPr>
          <w:rFonts w:asciiTheme="minorBidi" w:hAnsiTheme="minorBidi" w:cstheme="minorBidi"/>
          <w:sz w:val="22"/>
          <w:szCs w:val="22"/>
        </w:rPr>
        <w:t xml:space="preserve"> </w:t>
      </w:r>
      <w:r w:rsidR="004252C2" w:rsidRPr="00F32988">
        <w:rPr>
          <w:rFonts w:asciiTheme="minorBidi" w:hAnsiTheme="minorBidi" w:cstheme="minorBidi"/>
          <w:sz w:val="22"/>
          <w:szCs w:val="22"/>
        </w:rPr>
        <w:t xml:space="preserve">could be drafted </w:t>
      </w:r>
      <w:r w:rsidRPr="00F32988">
        <w:rPr>
          <w:rFonts w:asciiTheme="minorBidi" w:hAnsiTheme="minorBidi" w:cstheme="minorBidi"/>
          <w:sz w:val="22"/>
          <w:szCs w:val="22"/>
        </w:rPr>
        <w:t>for different stakeholder groups</w:t>
      </w:r>
      <w:r w:rsidR="005331F3" w:rsidRPr="00F32988">
        <w:rPr>
          <w:rFonts w:asciiTheme="minorBidi" w:hAnsiTheme="minorBidi" w:cstheme="minorBidi"/>
          <w:sz w:val="22"/>
          <w:szCs w:val="22"/>
        </w:rPr>
        <w:t xml:space="preserve"> </w:t>
      </w:r>
      <w:r w:rsidRPr="00F32988">
        <w:rPr>
          <w:rFonts w:asciiTheme="minorBidi" w:hAnsiTheme="minorBidi" w:cstheme="minorBidi"/>
          <w:sz w:val="22"/>
          <w:szCs w:val="22"/>
        </w:rPr>
        <w:t xml:space="preserve">ensuring that the strategy </w:t>
      </w:r>
      <w:r w:rsidR="00267665">
        <w:rPr>
          <w:rFonts w:asciiTheme="minorBidi" w:hAnsiTheme="minorBidi" w:cstheme="minorBidi"/>
          <w:sz w:val="22"/>
          <w:szCs w:val="22"/>
        </w:rPr>
        <w:t xml:space="preserve">was effectively </w:t>
      </w:r>
      <w:r w:rsidRPr="00F32988">
        <w:rPr>
          <w:rFonts w:asciiTheme="minorBidi" w:hAnsiTheme="minorBidi" w:cstheme="minorBidi"/>
          <w:sz w:val="22"/>
          <w:szCs w:val="22"/>
        </w:rPr>
        <w:t>communicated beyond internal audiences</w:t>
      </w:r>
      <w:r w:rsidR="00267665">
        <w:rPr>
          <w:rFonts w:asciiTheme="minorBidi" w:hAnsiTheme="minorBidi" w:cstheme="minorBidi"/>
          <w:sz w:val="22"/>
          <w:szCs w:val="22"/>
        </w:rPr>
        <w:t xml:space="preserve">. Finally, </w:t>
      </w:r>
      <w:r w:rsidRPr="00F32988">
        <w:rPr>
          <w:rFonts w:asciiTheme="minorBidi" w:hAnsiTheme="minorBidi" w:cstheme="minorBidi"/>
          <w:sz w:val="22"/>
          <w:szCs w:val="22"/>
        </w:rPr>
        <w:t>Court advised that the strategy should establish a stronger narrative on student experience, particularly as the University sought to recover its previous sector</w:t>
      </w:r>
      <w:r w:rsidRPr="00F32988">
        <w:rPr>
          <w:rFonts w:asciiTheme="minorBidi" w:hAnsiTheme="minorBidi" w:cstheme="minorBidi"/>
          <w:sz w:val="22"/>
          <w:szCs w:val="22"/>
        </w:rPr>
        <w:noBreakHyphen/>
        <w:t xml:space="preserve">leading position. </w:t>
      </w:r>
    </w:p>
    <w:p w14:paraId="5B948CE6" w14:textId="6F443F23" w:rsidR="00B664CC" w:rsidRPr="00FD2A27" w:rsidRDefault="0074087E" w:rsidP="00B664CC">
      <w:pPr>
        <w:keepNext/>
        <w:tabs>
          <w:tab w:val="left" w:pos="850"/>
        </w:tabs>
        <w:spacing w:after="120"/>
        <w:ind w:right="-46"/>
        <w:rPr>
          <w:rFonts w:asciiTheme="minorBidi" w:hAnsiTheme="minorBidi" w:cstheme="minorBidi"/>
          <w:sz w:val="22"/>
          <w:szCs w:val="22"/>
        </w:rPr>
      </w:pPr>
      <w:r w:rsidRPr="00F32988">
        <w:rPr>
          <w:rFonts w:asciiTheme="minorBidi" w:hAnsiTheme="minorBidi" w:cstheme="minorBidi"/>
          <w:sz w:val="22"/>
          <w:szCs w:val="22"/>
        </w:rPr>
        <w:t xml:space="preserve">Court </w:t>
      </w:r>
      <w:r w:rsidR="004252C2" w:rsidRPr="00F32988">
        <w:rPr>
          <w:rFonts w:asciiTheme="minorBidi" w:hAnsiTheme="minorBidi" w:cstheme="minorBidi"/>
          <w:sz w:val="22"/>
          <w:szCs w:val="22"/>
        </w:rPr>
        <w:t xml:space="preserve">welcomed the new </w:t>
      </w:r>
      <w:r w:rsidRPr="00F32988">
        <w:rPr>
          <w:rFonts w:asciiTheme="minorBidi" w:hAnsiTheme="minorBidi" w:cstheme="minorBidi"/>
          <w:sz w:val="22"/>
          <w:szCs w:val="22"/>
        </w:rPr>
        <w:t xml:space="preserve">strategy </w:t>
      </w:r>
      <w:r w:rsidR="004252C2" w:rsidRPr="00F32988">
        <w:rPr>
          <w:rFonts w:asciiTheme="minorBidi" w:hAnsiTheme="minorBidi" w:cstheme="minorBidi"/>
          <w:sz w:val="22"/>
          <w:szCs w:val="22"/>
        </w:rPr>
        <w:t xml:space="preserve">and direction of travel and agreed that it </w:t>
      </w:r>
      <w:r w:rsidR="005331F3" w:rsidRPr="00F32988">
        <w:rPr>
          <w:rFonts w:asciiTheme="minorBidi" w:hAnsiTheme="minorBidi" w:cstheme="minorBidi"/>
          <w:sz w:val="22"/>
          <w:szCs w:val="22"/>
        </w:rPr>
        <w:t>should be</w:t>
      </w:r>
      <w:r w:rsidR="004252C2" w:rsidRPr="00F32988">
        <w:rPr>
          <w:rFonts w:asciiTheme="minorBidi" w:hAnsiTheme="minorBidi" w:cstheme="minorBidi"/>
          <w:sz w:val="22"/>
          <w:szCs w:val="22"/>
        </w:rPr>
        <w:t xml:space="preserve"> fine-tuned based on the</w:t>
      </w:r>
      <w:r w:rsidRPr="00F32988">
        <w:rPr>
          <w:rFonts w:asciiTheme="minorBidi" w:hAnsiTheme="minorBidi" w:cstheme="minorBidi"/>
          <w:sz w:val="22"/>
          <w:szCs w:val="22"/>
        </w:rPr>
        <w:t xml:space="preserve"> themes raised</w:t>
      </w:r>
      <w:r w:rsidR="005331F3" w:rsidRPr="00F32988">
        <w:rPr>
          <w:rFonts w:asciiTheme="minorBidi" w:hAnsiTheme="minorBidi" w:cstheme="minorBidi"/>
          <w:sz w:val="22"/>
          <w:szCs w:val="22"/>
        </w:rPr>
        <w:t xml:space="preserve"> </w:t>
      </w:r>
      <w:r w:rsidRPr="00F32988">
        <w:rPr>
          <w:rFonts w:asciiTheme="minorBidi" w:hAnsiTheme="minorBidi" w:cstheme="minorBidi"/>
          <w:sz w:val="22"/>
          <w:szCs w:val="22"/>
        </w:rPr>
        <w:t>before returning for approval in April 2026.</w:t>
      </w:r>
    </w:p>
    <w:p w14:paraId="783DBF1F" w14:textId="3997EA2F" w:rsidR="00B07312" w:rsidRDefault="002C0502" w:rsidP="00B07312">
      <w:pPr>
        <w:tabs>
          <w:tab w:val="left" w:pos="0"/>
        </w:tabs>
        <w:autoSpaceDE/>
        <w:autoSpaceDN/>
        <w:spacing w:after="120"/>
        <w:jc w:val="both"/>
        <w:rPr>
          <w:rFonts w:ascii="Arial" w:eastAsiaTheme="minorEastAsia" w:hAnsi="Arial" w:cs="Arial"/>
          <w:b/>
          <w:bCs/>
          <w:sz w:val="22"/>
          <w:szCs w:val="22"/>
        </w:rPr>
      </w:pPr>
      <w:r w:rsidRPr="00264694">
        <w:rPr>
          <w:rFonts w:ascii="Arial" w:eastAsiaTheme="minorEastAsia" w:hAnsi="Arial" w:cs="Arial"/>
          <w:b/>
          <w:bCs/>
          <w:sz w:val="22"/>
          <w:szCs w:val="22"/>
        </w:rPr>
        <w:t>CRT/202</w:t>
      </w:r>
      <w:r w:rsidR="000D7B8E">
        <w:rPr>
          <w:rFonts w:ascii="Arial" w:eastAsiaTheme="minorEastAsia" w:hAnsi="Arial" w:cs="Arial"/>
          <w:b/>
          <w:bCs/>
          <w:sz w:val="22"/>
          <w:szCs w:val="22"/>
        </w:rPr>
        <w:t>5</w:t>
      </w:r>
      <w:r w:rsidRPr="00264694">
        <w:rPr>
          <w:rFonts w:ascii="Arial" w:eastAsiaTheme="minorEastAsia" w:hAnsi="Arial" w:cs="Arial"/>
          <w:b/>
          <w:bCs/>
          <w:sz w:val="22"/>
          <w:szCs w:val="22"/>
        </w:rPr>
        <w:t>/</w:t>
      </w:r>
      <w:r w:rsidR="00DA34B3">
        <w:rPr>
          <w:rFonts w:ascii="Arial" w:eastAsiaTheme="minorEastAsia" w:hAnsi="Arial" w:cs="Arial"/>
          <w:b/>
          <w:bCs/>
          <w:sz w:val="22"/>
          <w:szCs w:val="22"/>
        </w:rPr>
        <w:t>3</w:t>
      </w:r>
      <w:r w:rsidR="00AB1ECF">
        <w:rPr>
          <w:rFonts w:ascii="Arial" w:eastAsiaTheme="minorEastAsia" w:hAnsi="Arial" w:cs="Arial"/>
          <w:b/>
          <w:bCs/>
          <w:sz w:val="22"/>
          <w:szCs w:val="22"/>
        </w:rPr>
        <w:t>9</w:t>
      </w:r>
      <w:r w:rsidRPr="00264694">
        <w:rPr>
          <w:rFonts w:ascii="Arial" w:eastAsiaTheme="minorEastAsia" w:hAnsi="Arial" w:cs="Arial"/>
          <w:b/>
          <w:bCs/>
          <w:sz w:val="22"/>
          <w:szCs w:val="22"/>
        </w:rPr>
        <w:t>. Report from the Principal</w:t>
      </w:r>
    </w:p>
    <w:p w14:paraId="15400085" w14:textId="0BAE991C" w:rsidR="006E752A" w:rsidRPr="00BA770D" w:rsidRDefault="00BA770D" w:rsidP="00DA34B3">
      <w:pPr>
        <w:tabs>
          <w:tab w:val="left" w:pos="0"/>
        </w:tabs>
        <w:autoSpaceDE/>
        <w:autoSpaceDN/>
        <w:spacing w:after="120"/>
        <w:rPr>
          <w:rFonts w:ascii="Arial" w:eastAsiaTheme="minorEastAsia" w:hAnsi="Arial" w:cs="Arial"/>
          <w:sz w:val="22"/>
          <w:szCs w:val="22"/>
        </w:rPr>
      </w:pPr>
      <w:r>
        <w:rPr>
          <w:rFonts w:ascii="Arial" w:eastAsiaTheme="minorEastAsia" w:hAnsi="Arial" w:cs="Arial"/>
          <w:sz w:val="22"/>
          <w:szCs w:val="22"/>
        </w:rPr>
        <w:t xml:space="preserve">Court noted the </w:t>
      </w:r>
      <w:proofErr w:type="gramStart"/>
      <w:r>
        <w:rPr>
          <w:rFonts w:ascii="Arial" w:eastAsiaTheme="minorEastAsia" w:hAnsi="Arial" w:cs="Arial"/>
          <w:sz w:val="22"/>
          <w:szCs w:val="22"/>
        </w:rPr>
        <w:t>Principal</w:t>
      </w:r>
      <w:r w:rsidR="00F32988">
        <w:rPr>
          <w:rFonts w:ascii="Arial" w:eastAsiaTheme="minorEastAsia" w:hAnsi="Arial" w:cs="Arial"/>
          <w:sz w:val="22"/>
          <w:szCs w:val="22"/>
        </w:rPr>
        <w:t>’</w:t>
      </w:r>
      <w:r>
        <w:rPr>
          <w:rFonts w:ascii="Arial" w:eastAsiaTheme="minorEastAsia" w:hAnsi="Arial" w:cs="Arial"/>
          <w:sz w:val="22"/>
          <w:szCs w:val="22"/>
        </w:rPr>
        <w:t>s</w:t>
      </w:r>
      <w:proofErr w:type="gramEnd"/>
      <w:r>
        <w:rPr>
          <w:rFonts w:ascii="Arial" w:eastAsiaTheme="minorEastAsia" w:hAnsi="Arial" w:cs="Arial"/>
          <w:sz w:val="22"/>
          <w:szCs w:val="22"/>
        </w:rPr>
        <w:t xml:space="preserve"> report which included an </w:t>
      </w:r>
      <w:r w:rsidRPr="00BA770D">
        <w:rPr>
          <w:rFonts w:ascii="Arial" w:hAnsi="Arial" w:cs="Arial"/>
          <w:kern w:val="0"/>
          <w:sz w:val="22"/>
          <w:szCs w:val="22"/>
        </w:rPr>
        <w:t xml:space="preserve">update on </w:t>
      </w:r>
      <w:r w:rsidRPr="00BA770D">
        <w:rPr>
          <w:rFonts w:ascii="Arial" w:eastAsiaTheme="minorEastAsia" w:hAnsi="Arial" w:cs="Arial"/>
          <w:sz w:val="22"/>
          <w:szCs w:val="22"/>
        </w:rPr>
        <w:t xml:space="preserve">several major research awards secured since the previous meeting, underscoring the strength of the University’s research partnerships and global reputation. It was agreed that going forward this </w:t>
      </w:r>
      <w:r w:rsidR="00F32988">
        <w:rPr>
          <w:rFonts w:ascii="Arial" w:eastAsiaTheme="minorEastAsia" w:hAnsi="Arial" w:cs="Arial"/>
          <w:sz w:val="22"/>
          <w:szCs w:val="22"/>
        </w:rPr>
        <w:t xml:space="preserve">report </w:t>
      </w:r>
      <w:r w:rsidRPr="00BA770D">
        <w:rPr>
          <w:rFonts w:ascii="Arial" w:eastAsiaTheme="minorEastAsia" w:hAnsi="Arial" w:cs="Arial"/>
          <w:sz w:val="22"/>
          <w:szCs w:val="22"/>
        </w:rPr>
        <w:t>would include</w:t>
      </w:r>
      <w:r w:rsidR="003D6F6D">
        <w:rPr>
          <w:rFonts w:ascii="Arial" w:eastAsiaTheme="minorEastAsia" w:hAnsi="Arial" w:cs="Arial"/>
          <w:sz w:val="22"/>
          <w:szCs w:val="22"/>
        </w:rPr>
        <w:t xml:space="preserve"> </w:t>
      </w:r>
      <w:r>
        <w:rPr>
          <w:rFonts w:ascii="Arial" w:eastAsiaTheme="minorEastAsia" w:hAnsi="Arial" w:cs="Arial"/>
          <w:sz w:val="22"/>
          <w:szCs w:val="22"/>
        </w:rPr>
        <w:t>a wider range of research awards</w:t>
      </w:r>
      <w:r w:rsidRPr="00BA770D">
        <w:rPr>
          <w:rFonts w:ascii="Arial" w:eastAsiaTheme="minorEastAsia" w:hAnsi="Arial" w:cs="Arial"/>
          <w:sz w:val="22"/>
          <w:szCs w:val="22"/>
        </w:rPr>
        <w:t xml:space="preserve">. The </w:t>
      </w:r>
      <w:proofErr w:type="gramStart"/>
      <w:r w:rsidRPr="00BA770D">
        <w:rPr>
          <w:rFonts w:ascii="Arial" w:eastAsiaTheme="minorEastAsia" w:hAnsi="Arial" w:cs="Arial"/>
          <w:sz w:val="22"/>
          <w:szCs w:val="22"/>
        </w:rPr>
        <w:t>Principal</w:t>
      </w:r>
      <w:proofErr w:type="gramEnd"/>
      <w:r w:rsidRPr="00BA770D">
        <w:rPr>
          <w:rFonts w:ascii="Arial" w:eastAsiaTheme="minorEastAsia" w:hAnsi="Arial" w:cs="Arial"/>
          <w:sz w:val="22"/>
          <w:szCs w:val="22"/>
        </w:rPr>
        <w:t xml:space="preserve"> reported on key higher</w:t>
      </w:r>
      <w:r w:rsidRPr="00BA770D">
        <w:rPr>
          <w:rFonts w:ascii="Arial" w:eastAsiaTheme="minorEastAsia" w:hAnsi="Arial" w:cs="Arial"/>
          <w:sz w:val="22"/>
          <w:szCs w:val="22"/>
        </w:rPr>
        <w:noBreakHyphen/>
        <w:t xml:space="preserve">education sector developments, including evolving policy positions, funding pressures, and regulatory expectations, all of which continued to shape the University’s operating environment. Court received an update on recent University rankings, noting areas of strong performance as well as indicators requiring attention to maintain competitiveness. The </w:t>
      </w:r>
      <w:proofErr w:type="gramStart"/>
      <w:r w:rsidRPr="00BA770D">
        <w:rPr>
          <w:rFonts w:ascii="Arial" w:eastAsiaTheme="minorEastAsia" w:hAnsi="Arial" w:cs="Arial"/>
          <w:sz w:val="22"/>
          <w:szCs w:val="22"/>
        </w:rPr>
        <w:t>Principal</w:t>
      </w:r>
      <w:proofErr w:type="gramEnd"/>
      <w:r w:rsidRPr="00BA770D">
        <w:rPr>
          <w:rFonts w:ascii="Arial" w:eastAsiaTheme="minorEastAsia" w:hAnsi="Arial" w:cs="Arial"/>
          <w:sz w:val="22"/>
          <w:szCs w:val="22"/>
        </w:rPr>
        <w:t xml:space="preserve"> </w:t>
      </w:r>
      <w:r>
        <w:rPr>
          <w:rFonts w:ascii="Arial" w:eastAsiaTheme="minorEastAsia" w:hAnsi="Arial" w:cs="Arial"/>
          <w:sz w:val="22"/>
          <w:szCs w:val="22"/>
        </w:rPr>
        <w:t xml:space="preserve">also </w:t>
      </w:r>
      <w:r w:rsidRPr="00BA770D">
        <w:rPr>
          <w:rFonts w:ascii="Arial" w:eastAsiaTheme="minorEastAsia" w:hAnsi="Arial" w:cs="Arial"/>
          <w:sz w:val="22"/>
          <w:szCs w:val="22"/>
        </w:rPr>
        <w:t>outlin</w:t>
      </w:r>
      <w:r>
        <w:rPr>
          <w:rFonts w:ascii="Arial" w:eastAsiaTheme="minorEastAsia" w:hAnsi="Arial" w:cs="Arial"/>
          <w:sz w:val="22"/>
          <w:szCs w:val="22"/>
        </w:rPr>
        <w:t>ed</w:t>
      </w:r>
      <w:r w:rsidRPr="00BA770D">
        <w:rPr>
          <w:rFonts w:ascii="Arial" w:eastAsiaTheme="minorEastAsia" w:hAnsi="Arial" w:cs="Arial"/>
          <w:sz w:val="22"/>
          <w:szCs w:val="22"/>
        </w:rPr>
        <w:t xml:space="preserve"> </w:t>
      </w:r>
      <w:r>
        <w:rPr>
          <w:rFonts w:ascii="Arial" w:eastAsiaTheme="minorEastAsia" w:hAnsi="Arial" w:cs="Arial"/>
          <w:sz w:val="22"/>
          <w:szCs w:val="22"/>
        </w:rPr>
        <w:t>the progress on</w:t>
      </w:r>
      <w:r w:rsidRPr="00BA770D">
        <w:rPr>
          <w:rFonts w:ascii="Arial" w:eastAsiaTheme="minorEastAsia" w:hAnsi="Arial" w:cs="Arial"/>
          <w:sz w:val="22"/>
          <w:szCs w:val="22"/>
        </w:rPr>
        <w:t xml:space="preserve"> Senior Management Group appointments</w:t>
      </w:r>
      <w:r w:rsidR="00F32988">
        <w:rPr>
          <w:rFonts w:ascii="Arial" w:eastAsiaTheme="minorEastAsia" w:hAnsi="Arial" w:cs="Arial"/>
          <w:sz w:val="22"/>
          <w:szCs w:val="22"/>
        </w:rPr>
        <w:t>.</w:t>
      </w:r>
    </w:p>
    <w:p w14:paraId="2EC30EBE" w14:textId="2A231987" w:rsidR="002C0502" w:rsidRPr="009C2E74" w:rsidRDefault="002C0502" w:rsidP="002C0502">
      <w:pPr>
        <w:pStyle w:val="Body"/>
        <w:pBdr>
          <w:top w:val="none" w:sz="0" w:space="0" w:color="auto"/>
          <w:left w:val="none" w:sz="0" w:space="0" w:color="auto"/>
          <w:bottom w:val="none" w:sz="0" w:space="0" w:color="auto"/>
          <w:right w:val="none" w:sz="0" w:space="0" w:color="auto"/>
        </w:pBdr>
        <w:spacing w:after="120"/>
        <w:jc w:val="both"/>
        <w:rPr>
          <w:rFonts w:ascii="Arial" w:eastAsiaTheme="minorEastAsia" w:hAnsi="Arial" w:cs="Arial"/>
          <w:b/>
          <w:bCs/>
          <w:sz w:val="22"/>
          <w:szCs w:val="22"/>
        </w:rPr>
      </w:pPr>
      <w:r w:rsidRPr="002B1E2C">
        <w:rPr>
          <w:rFonts w:ascii="Arial" w:eastAsiaTheme="minorEastAsia" w:hAnsi="Arial" w:cs="Arial"/>
          <w:b/>
          <w:bCs/>
          <w:sz w:val="22"/>
          <w:szCs w:val="22"/>
        </w:rPr>
        <w:t>CRT/202</w:t>
      </w:r>
      <w:r w:rsidR="000D7B8E" w:rsidRPr="002B1E2C">
        <w:rPr>
          <w:rFonts w:ascii="Arial" w:eastAsiaTheme="minorEastAsia" w:hAnsi="Arial" w:cs="Arial"/>
          <w:b/>
          <w:bCs/>
          <w:sz w:val="22"/>
          <w:szCs w:val="22"/>
        </w:rPr>
        <w:t>5/</w:t>
      </w:r>
      <w:r w:rsidR="00AB1ECF">
        <w:rPr>
          <w:rFonts w:ascii="Arial" w:eastAsiaTheme="minorEastAsia" w:hAnsi="Arial" w:cs="Arial"/>
          <w:b/>
          <w:bCs/>
          <w:sz w:val="22"/>
          <w:szCs w:val="22"/>
        </w:rPr>
        <w:t>40</w:t>
      </w:r>
      <w:r w:rsidRPr="002B1E2C">
        <w:rPr>
          <w:rFonts w:ascii="Arial" w:eastAsiaTheme="minorEastAsia" w:hAnsi="Arial" w:cs="Arial"/>
          <w:b/>
          <w:bCs/>
          <w:sz w:val="22"/>
          <w:szCs w:val="22"/>
        </w:rPr>
        <w:t>. Report from the University Secretary</w:t>
      </w:r>
      <w:r w:rsidR="005A4BAE">
        <w:rPr>
          <w:rFonts w:ascii="Arial" w:eastAsiaTheme="minorEastAsia" w:hAnsi="Arial" w:cs="Arial"/>
          <w:b/>
          <w:bCs/>
          <w:sz w:val="22"/>
          <w:szCs w:val="22"/>
        </w:rPr>
        <w:t xml:space="preserve"> and Chief Operating Officer</w:t>
      </w:r>
      <w:r w:rsidRPr="009C2E74">
        <w:rPr>
          <w:rFonts w:ascii="Arial" w:eastAsiaTheme="minorEastAsia" w:hAnsi="Arial" w:cs="Arial"/>
          <w:b/>
          <w:bCs/>
          <w:sz w:val="22"/>
          <w:szCs w:val="22"/>
        </w:rPr>
        <w:t xml:space="preserve"> </w:t>
      </w:r>
    </w:p>
    <w:p w14:paraId="5A12C3A2" w14:textId="4ADEA6FE" w:rsidR="0070346A" w:rsidRPr="0070346A" w:rsidRDefault="002C0502" w:rsidP="0070346A">
      <w:pPr>
        <w:pStyle w:val="Body"/>
        <w:pBdr>
          <w:top w:val="none" w:sz="0" w:space="0" w:color="auto"/>
          <w:left w:val="none" w:sz="0" w:space="0" w:color="auto"/>
          <w:bottom w:val="none" w:sz="0" w:space="0" w:color="auto"/>
          <w:right w:val="none" w:sz="0" w:space="0" w:color="auto"/>
        </w:pBdr>
        <w:spacing w:after="120"/>
        <w:jc w:val="both"/>
        <w:rPr>
          <w:rFonts w:ascii="Arial" w:eastAsiaTheme="minorEastAsia" w:hAnsi="Arial" w:cs="Arial"/>
          <w:sz w:val="22"/>
          <w:szCs w:val="22"/>
        </w:rPr>
      </w:pPr>
      <w:r w:rsidRPr="0070346A">
        <w:rPr>
          <w:rFonts w:ascii="Arial" w:eastAsiaTheme="minorEastAsia" w:hAnsi="Arial" w:cs="Arial"/>
          <w:sz w:val="22"/>
          <w:szCs w:val="22"/>
        </w:rPr>
        <w:t>Court noted the report from the University Secretary</w:t>
      </w:r>
      <w:r w:rsidR="005A4BAE" w:rsidRPr="0070346A">
        <w:rPr>
          <w:rFonts w:ascii="Arial" w:eastAsiaTheme="minorEastAsia" w:hAnsi="Arial" w:cs="Arial"/>
          <w:sz w:val="22"/>
          <w:szCs w:val="22"/>
        </w:rPr>
        <w:t xml:space="preserve"> and COO</w:t>
      </w:r>
      <w:r w:rsidRPr="0070346A">
        <w:rPr>
          <w:rFonts w:ascii="Arial" w:eastAsiaTheme="minorEastAsia" w:hAnsi="Arial" w:cs="Arial"/>
          <w:sz w:val="22"/>
          <w:szCs w:val="22"/>
        </w:rPr>
        <w:t xml:space="preserve"> – Paper </w:t>
      </w:r>
      <w:r w:rsidR="00DA34B3">
        <w:rPr>
          <w:rFonts w:ascii="Arial" w:eastAsiaTheme="minorEastAsia" w:hAnsi="Arial" w:cs="Arial"/>
          <w:sz w:val="22"/>
          <w:szCs w:val="22"/>
        </w:rPr>
        <w:t>11</w:t>
      </w:r>
      <w:r w:rsidRPr="0070346A">
        <w:rPr>
          <w:rFonts w:ascii="Arial" w:eastAsiaTheme="minorEastAsia" w:hAnsi="Arial" w:cs="Arial"/>
          <w:sz w:val="22"/>
          <w:szCs w:val="22"/>
        </w:rPr>
        <w:t>. The following areas were discussed in further detail.</w:t>
      </w:r>
    </w:p>
    <w:p w14:paraId="0AC28B37" w14:textId="471DFE22" w:rsidR="0070346A" w:rsidRDefault="0070346A" w:rsidP="0070346A">
      <w:pPr>
        <w:spacing w:after="120"/>
        <w:rPr>
          <w:rFonts w:ascii="Arial" w:hAnsi="Arial" w:cs="Arial"/>
          <w:i/>
          <w:sz w:val="22"/>
          <w:szCs w:val="22"/>
        </w:rPr>
      </w:pPr>
      <w:r w:rsidRPr="006B0B3A">
        <w:rPr>
          <w:rFonts w:ascii="Arial" w:hAnsi="Arial" w:cs="Arial"/>
          <w:i/>
          <w:iCs/>
          <w:sz w:val="22"/>
          <w:szCs w:val="22"/>
        </w:rPr>
        <w:t>CRT/2025/</w:t>
      </w:r>
      <w:r w:rsidR="00AB1ECF">
        <w:rPr>
          <w:rFonts w:ascii="Arial" w:hAnsi="Arial" w:cs="Arial"/>
          <w:i/>
          <w:iCs/>
          <w:sz w:val="22"/>
          <w:szCs w:val="22"/>
        </w:rPr>
        <w:t>40</w:t>
      </w:r>
      <w:r>
        <w:rPr>
          <w:rFonts w:ascii="Arial" w:hAnsi="Arial" w:cs="Arial"/>
          <w:i/>
          <w:iCs/>
          <w:sz w:val="22"/>
          <w:szCs w:val="22"/>
        </w:rPr>
        <w:t>.1</w:t>
      </w:r>
      <w:r w:rsidRPr="007D379A">
        <w:rPr>
          <w:rFonts w:ascii="Arial" w:hAnsi="Arial" w:cs="Arial"/>
          <w:i/>
          <w:iCs/>
          <w:sz w:val="22"/>
          <w:szCs w:val="22"/>
        </w:rPr>
        <w:t xml:space="preserve"> </w:t>
      </w:r>
      <w:r w:rsidR="007D379A" w:rsidRPr="007D379A">
        <w:rPr>
          <w:rFonts w:ascii="Arial" w:hAnsi="Arial" w:cs="Arial"/>
          <w:i/>
          <w:iCs/>
          <w:sz w:val="22"/>
          <w:szCs w:val="22"/>
        </w:rPr>
        <w:t>Gender Representation on Public Boards (Scotland)</w:t>
      </w:r>
      <w:r w:rsidR="007D379A">
        <w:rPr>
          <w:rFonts w:ascii="Arial" w:hAnsi="Arial" w:cs="Arial"/>
          <w:i/>
          <w:iCs/>
          <w:sz w:val="22"/>
          <w:szCs w:val="22"/>
        </w:rPr>
        <w:t xml:space="preserve"> Annual Report</w:t>
      </w:r>
    </w:p>
    <w:p w14:paraId="2489F00E" w14:textId="47F00F28" w:rsidR="0070346A" w:rsidRPr="007D379A" w:rsidRDefault="007D379A" w:rsidP="00DA34B3">
      <w:pPr>
        <w:spacing w:after="120"/>
        <w:contextualSpacing/>
        <w:rPr>
          <w:rFonts w:ascii="Arial" w:hAnsi="Arial" w:cs="Arial"/>
          <w:iCs/>
          <w:sz w:val="22"/>
          <w:szCs w:val="22"/>
        </w:rPr>
      </w:pPr>
      <w:r w:rsidRPr="007D379A">
        <w:rPr>
          <w:rFonts w:ascii="Arial" w:hAnsi="Arial" w:cs="Arial"/>
          <w:sz w:val="22"/>
          <w:szCs w:val="22"/>
        </w:rPr>
        <w:t>Court approved the publication of the report made in compliance with Section 8 of the Gender Representation on Public Boards (Scotland) Act 2018</w:t>
      </w:r>
      <w:r>
        <w:rPr>
          <w:rFonts w:ascii="Arial" w:hAnsi="Arial" w:cs="Arial"/>
          <w:sz w:val="22"/>
          <w:szCs w:val="22"/>
        </w:rPr>
        <w:t xml:space="preserve"> following a minor change.</w:t>
      </w:r>
    </w:p>
    <w:p w14:paraId="26EE4E6C" w14:textId="77777777" w:rsidR="00B011D2" w:rsidRPr="00B011D2" w:rsidRDefault="00B011D2" w:rsidP="00B011D2">
      <w:pPr>
        <w:spacing w:after="120"/>
        <w:contextualSpacing/>
        <w:rPr>
          <w:rFonts w:ascii="Arial" w:hAnsi="Arial" w:cs="Arial"/>
          <w:iCs/>
          <w:sz w:val="22"/>
          <w:szCs w:val="22"/>
        </w:rPr>
      </w:pPr>
    </w:p>
    <w:p w14:paraId="3A085DCF" w14:textId="72DBE92F" w:rsidR="0070346A" w:rsidRPr="0070346A" w:rsidRDefault="0070346A" w:rsidP="0070346A">
      <w:pPr>
        <w:spacing w:after="120"/>
        <w:rPr>
          <w:rFonts w:ascii="Arial" w:hAnsi="Arial" w:cs="Arial"/>
          <w:i/>
          <w:iCs/>
          <w:sz w:val="22"/>
          <w:szCs w:val="22"/>
          <w:lang w:val="en-US"/>
        </w:rPr>
      </w:pPr>
      <w:r w:rsidRPr="006B0B3A">
        <w:rPr>
          <w:rFonts w:ascii="Arial" w:hAnsi="Arial" w:cs="Arial"/>
          <w:i/>
          <w:iCs/>
          <w:sz w:val="22"/>
          <w:szCs w:val="22"/>
        </w:rPr>
        <w:t>CRT/2025/</w:t>
      </w:r>
      <w:r w:rsidR="00AB1ECF">
        <w:rPr>
          <w:rFonts w:ascii="Arial" w:hAnsi="Arial" w:cs="Arial"/>
          <w:i/>
          <w:iCs/>
          <w:sz w:val="22"/>
          <w:szCs w:val="22"/>
        </w:rPr>
        <w:t>40</w:t>
      </w:r>
      <w:r>
        <w:rPr>
          <w:rFonts w:ascii="Arial" w:hAnsi="Arial" w:cs="Arial"/>
          <w:i/>
          <w:iCs/>
          <w:sz w:val="22"/>
          <w:szCs w:val="22"/>
        </w:rPr>
        <w:t>.2</w:t>
      </w:r>
      <w:r w:rsidRPr="006B0B3A">
        <w:rPr>
          <w:rFonts w:ascii="Arial" w:hAnsi="Arial" w:cs="Arial"/>
          <w:i/>
          <w:sz w:val="22"/>
          <w:szCs w:val="22"/>
        </w:rPr>
        <w:t xml:space="preserve"> </w:t>
      </w:r>
      <w:r w:rsidRPr="006B0B3A">
        <w:rPr>
          <w:rFonts w:ascii="Arial" w:hAnsi="Arial" w:cs="Arial"/>
          <w:i/>
          <w:iCs/>
          <w:sz w:val="22"/>
          <w:szCs w:val="22"/>
          <w:lang w:val="en-US"/>
        </w:rPr>
        <w:t>Organisational Change Governance Committee (OCGC) Terms of Reference</w:t>
      </w:r>
    </w:p>
    <w:p w14:paraId="3B28CCDF" w14:textId="409D9335" w:rsidR="0070346A" w:rsidRDefault="0070346A" w:rsidP="007D379A">
      <w:pPr>
        <w:rPr>
          <w:rFonts w:ascii="Arial" w:hAnsi="Arial" w:cs="Arial"/>
          <w:color w:val="000000" w:themeColor="text1"/>
          <w:sz w:val="22"/>
          <w:szCs w:val="22"/>
        </w:rPr>
      </w:pPr>
      <w:r w:rsidRPr="004F4B66">
        <w:rPr>
          <w:rFonts w:ascii="Arial" w:hAnsi="Arial" w:cs="Arial"/>
          <w:sz w:val="22"/>
          <w:szCs w:val="22"/>
        </w:rPr>
        <w:t xml:space="preserve">Court </w:t>
      </w:r>
      <w:r w:rsidR="007D379A">
        <w:rPr>
          <w:rFonts w:ascii="Arial" w:hAnsi="Arial" w:cs="Arial"/>
          <w:sz w:val="22"/>
          <w:szCs w:val="22"/>
        </w:rPr>
        <w:t xml:space="preserve">noted </w:t>
      </w:r>
      <w:r w:rsidR="007D379A" w:rsidRPr="003A24C1">
        <w:rPr>
          <w:rFonts w:ascii="Arial" w:hAnsi="Arial" w:cs="Arial"/>
          <w:color w:val="000000" w:themeColor="text1"/>
          <w:sz w:val="22"/>
          <w:szCs w:val="22"/>
        </w:rPr>
        <w:t>three proposals</w:t>
      </w:r>
      <w:r w:rsidR="007D379A">
        <w:rPr>
          <w:rFonts w:ascii="Arial" w:hAnsi="Arial" w:cs="Arial"/>
          <w:color w:val="000000" w:themeColor="text1"/>
          <w:sz w:val="22"/>
          <w:szCs w:val="22"/>
        </w:rPr>
        <w:t xml:space="preserve"> which had recently been approved by the Committee</w:t>
      </w:r>
      <w:r w:rsidR="000E156A">
        <w:rPr>
          <w:rFonts w:ascii="Arial" w:hAnsi="Arial" w:cs="Arial"/>
          <w:color w:val="000000" w:themeColor="text1"/>
          <w:sz w:val="22"/>
          <w:szCs w:val="22"/>
        </w:rPr>
        <w:t>.</w:t>
      </w:r>
    </w:p>
    <w:p w14:paraId="377DBC89" w14:textId="77777777" w:rsidR="007D379A" w:rsidRPr="007D379A" w:rsidRDefault="007D379A" w:rsidP="007D379A">
      <w:pPr>
        <w:rPr>
          <w:rFonts w:ascii="Arial" w:hAnsi="Arial" w:cs="Arial"/>
          <w:color w:val="000000" w:themeColor="text1"/>
          <w:sz w:val="22"/>
          <w:szCs w:val="22"/>
        </w:rPr>
      </w:pPr>
    </w:p>
    <w:p w14:paraId="1DEF25EC" w14:textId="4E18C536" w:rsidR="0070346A" w:rsidRPr="006B0B3A" w:rsidRDefault="0070346A" w:rsidP="007D379A">
      <w:pPr>
        <w:spacing w:after="120"/>
        <w:rPr>
          <w:rFonts w:ascii="Arial" w:hAnsi="Arial" w:cs="Arial"/>
          <w:i/>
          <w:iCs/>
          <w:sz w:val="22"/>
          <w:szCs w:val="22"/>
        </w:rPr>
      </w:pPr>
      <w:r w:rsidRPr="006B0B3A">
        <w:rPr>
          <w:rFonts w:ascii="Arial" w:hAnsi="Arial" w:cs="Arial"/>
          <w:i/>
          <w:iCs/>
          <w:sz w:val="22"/>
          <w:szCs w:val="22"/>
        </w:rPr>
        <w:t>CRT/2025/</w:t>
      </w:r>
      <w:r w:rsidR="00AB1ECF">
        <w:rPr>
          <w:rFonts w:ascii="Arial" w:hAnsi="Arial" w:cs="Arial"/>
          <w:i/>
          <w:iCs/>
          <w:sz w:val="22"/>
          <w:szCs w:val="22"/>
        </w:rPr>
        <w:t>40</w:t>
      </w:r>
      <w:r>
        <w:rPr>
          <w:rFonts w:ascii="Arial" w:hAnsi="Arial" w:cs="Arial"/>
          <w:i/>
          <w:iCs/>
          <w:sz w:val="22"/>
          <w:szCs w:val="22"/>
        </w:rPr>
        <w:t>.</w:t>
      </w:r>
      <w:r w:rsidR="007D379A">
        <w:rPr>
          <w:rFonts w:ascii="Arial" w:hAnsi="Arial" w:cs="Arial"/>
          <w:i/>
          <w:iCs/>
          <w:sz w:val="22"/>
          <w:szCs w:val="22"/>
        </w:rPr>
        <w:t>3</w:t>
      </w:r>
      <w:r w:rsidRPr="006B0B3A">
        <w:rPr>
          <w:rFonts w:ascii="Arial" w:hAnsi="Arial" w:cs="Arial"/>
          <w:i/>
          <w:sz w:val="22"/>
          <w:szCs w:val="22"/>
        </w:rPr>
        <w:t xml:space="preserve"> </w:t>
      </w:r>
      <w:r w:rsidRPr="006B0B3A">
        <w:rPr>
          <w:rFonts w:ascii="Arial" w:hAnsi="Arial" w:cs="Arial"/>
          <w:i/>
          <w:iCs/>
          <w:sz w:val="22"/>
          <w:szCs w:val="22"/>
        </w:rPr>
        <w:t>Head of School Appointment</w:t>
      </w:r>
    </w:p>
    <w:p w14:paraId="7A8E95B0" w14:textId="6AD6D6F0" w:rsidR="0070346A" w:rsidRDefault="0070346A" w:rsidP="007D379A">
      <w:pPr>
        <w:pStyle w:val="SectText2"/>
        <w:spacing w:after="0"/>
        <w:ind w:left="0" w:right="-286"/>
        <w:jc w:val="left"/>
        <w:rPr>
          <w:rFonts w:ascii="Arial" w:hAnsi="Arial" w:cs="Arial"/>
          <w:szCs w:val="22"/>
        </w:rPr>
      </w:pPr>
      <w:r w:rsidRPr="006B0B3A">
        <w:rPr>
          <w:rFonts w:ascii="Arial" w:hAnsi="Arial" w:cs="Arial"/>
          <w:szCs w:val="22"/>
        </w:rPr>
        <w:t xml:space="preserve">Court noted that </w:t>
      </w:r>
      <w:r w:rsidR="007D379A">
        <w:rPr>
          <w:rFonts w:ascii="Arial" w:hAnsi="Arial" w:cs="Arial"/>
          <w:szCs w:val="22"/>
        </w:rPr>
        <w:t>the following appointments:</w:t>
      </w:r>
    </w:p>
    <w:p w14:paraId="65675B3F" w14:textId="77777777" w:rsidR="007D379A" w:rsidRDefault="007D379A" w:rsidP="007D379A">
      <w:pPr>
        <w:pStyle w:val="SectText2"/>
        <w:spacing w:after="0"/>
        <w:ind w:left="0" w:right="-286"/>
        <w:jc w:val="left"/>
        <w:rPr>
          <w:rFonts w:ascii="Arial" w:hAnsi="Arial" w:cs="Arial"/>
          <w:color w:val="000000" w:themeColor="text1"/>
          <w:szCs w:val="22"/>
        </w:rPr>
      </w:pPr>
    </w:p>
    <w:p w14:paraId="2CEA0832" w14:textId="04AE791B" w:rsidR="007D379A" w:rsidRPr="00AD4551" w:rsidRDefault="007D379A" w:rsidP="007D379A">
      <w:pPr>
        <w:rPr>
          <w:rFonts w:ascii="Arial" w:hAnsi="Arial" w:cs="Arial"/>
          <w:color w:val="000000" w:themeColor="text1"/>
          <w:sz w:val="22"/>
          <w:szCs w:val="22"/>
        </w:rPr>
      </w:pPr>
      <w:r w:rsidRPr="008A5CC7">
        <w:rPr>
          <w:rFonts w:ascii="Arial" w:hAnsi="Arial" w:cs="Arial"/>
          <w:color w:val="000000" w:themeColor="text1"/>
          <w:sz w:val="22"/>
          <w:szCs w:val="22"/>
        </w:rPr>
        <w:t xml:space="preserve">Professor Graeme Roy </w:t>
      </w:r>
      <w:r>
        <w:rPr>
          <w:rFonts w:ascii="Arial" w:hAnsi="Arial" w:cs="Arial"/>
          <w:color w:val="000000" w:themeColor="text1"/>
          <w:sz w:val="22"/>
          <w:szCs w:val="22"/>
        </w:rPr>
        <w:t>was appointed as the Interim</w:t>
      </w:r>
      <w:r w:rsidRPr="008A5CC7">
        <w:rPr>
          <w:rFonts w:ascii="Arial" w:hAnsi="Arial" w:cs="Arial"/>
          <w:color w:val="000000" w:themeColor="text1"/>
          <w:sz w:val="22"/>
          <w:szCs w:val="22"/>
        </w:rPr>
        <w:t xml:space="preserve"> Head of the Adam Smith Business School from 31 December 2025</w:t>
      </w:r>
      <w:r>
        <w:rPr>
          <w:rFonts w:ascii="Arial" w:hAnsi="Arial" w:cs="Arial"/>
          <w:color w:val="000000" w:themeColor="text1"/>
          <w:sz w:val="22"/>
          <w:szCs w:val="22"/>
        </w:rPr>
        <w:t xml:space="preserve"> to 19 April 2026. </w:t>
      </w:r>
      <w:r w:rsidRPr="00AD4551">
        <w:rPr>
          <w:rFonts w:ascii="Arial" w:hAnsi="Arial" w:cs="Arial"/>
          <w:color w:val="000000" w:themeColor="text1"/>
          <w:sz w:val="22"/>
          <w:szCs w:val="22"/>
        </w:rPr>
        <w:t>Professor Wendy Loretto</w:t>
      </w:r>
      <w:r>
        <w:rPr>
          <w:rFonts w:ascii="Arial" w:hAnsi="Arial" w:cs="Arial"/>
          <w:color w:val="000000" w:themeColor="text1"/>
          <w:sz w:val="22"/>
          <w:szCs w:val="22"/>
        </w:rPr>
        <w:t xml:space="preserve"> had been appointed as</w:t>
      </w:r>
      <w:r w:rsidRPr="00AD4551">
        <w:rPr>
          <w:rFonts w:ascii="Arial" w:hAnsi="Arial" w:cs="Arial"/>
          <w:color w:val="000000" w:themeColor="text1"/>
          <w:sz w:val="22"/>
          <w:szCs w:val="22"/>
        </w:rPr>
        <w:t xml:space="preserve"> Head of School </w:t>
      </w:r>
      <w:r>
        <w:rPr>
          <w:rFonts w:ascii="Arial" w:hAnsi="Arial" w:cs="Arial"/>
          <w:color w:val="000000" w:themeColor="text1"/>
          <w:sz w:val="22"/>
          <w:szCs w:val="22"/>
        </w:rPr>
        <w:t xml:space="preserve">from </w:t>
      </w:r>
      <w:r>
        <w:rPr>
          <w:rFonts w:ascii="Arial" w:hAnsi="Arial" w:cs="Arial"/>
          <w:color w:val="000000" w:themeColor="text1"/>
          <w:sz w:val="22"/>
          <w:szCs w:val="22"/>
          <w:lang w:val="en-US"/>
        </w:rPr>
        <w:t>20</w:t>
      </w:r>
      <w:r w:rsidRPr="00AD4551">
        <w:rPr>
          <w:rFonts w:ascii="Arial" w:hAnsi="Arial" w:cs="Arial"/>
          <w:color w:val="000000" w:themeColor="text1"/>
          <w:sz w:val="22"/>
          <w:szCs w:val="22"/>
          <w:lang w:val="en-US"/>
        </w:rPr>
        <w:t xml:space="preserve"> April 2026</w:t>
      </w:r>
      <w:r>
        <w:rPr>
          <w:rFonts w:ascii="Arial" w:hAnsi="Arial" w:cs="Arial"/>
          <w:color w:val="000000" w:themeColor="text1"/>
          <w:sz w:val="22"/>
          <w:szCs w:val="22"/>
          <w:lang w:val="en-US"/>
        </w:rPr>
        <w:t xml:space="preserve"> to 31 March 2030.</w:t>
      </w:r>
    </w:p>
    <w:p w14:paraId="29492D6C" w14:textId="77777777" w:rsidR="007D379A" w:rsidRPr="008A5CC7" w:rsidRDefault="007D379A" w:rsidP="007D379A">
      <w:pPr>
        <w:rPr>
          <w:rFonts w:ascii="Arial" w:hAnsi="Arial" w:cs="Arial"/>
          <w:color w:val="000000" w:themeColor="text1"/>
          <w:sz w:val="22"/>
          <w:szCs w:val="22"/>
        </w:rPr>
      </w:pPr>
    </w:p>
    <w:p w14:paraId="7760581B" w14:textId="6B963746" w:rsidR="007D379A" w:rsidRDefault="007D379A" w:rsidP="007D379A">
      <w:pPr>
        <w:rPr>
          <w:rFonts w:ascii="Arial" w:hAnsi="Arial" w:cs="Arial"/>
          <w:color w:val="000000" w:themeColor="text1"/>
          <w:sz w:val="22"/>
          <w:szCs w:val="22"/>
          <w:lang w:val="en-US"/>
        </w:rPr>
      </w:pPr>
      <w:r w:rsidRPr="00020611">
        <w:rPr>
          <w:rFonts w:ascii="Arial" w:hAnsi="Arial" w:cs="Arial"/>
          <w:color w:val="000000" w:themeColor="text1"/>
          <w:sz w:val="22"/>
          <w:szCs w:val="22"/>
          <w:lang w:val="en-US"/>
        </w:rPr>
        <w:t xml:space="preserve">Professor Andrew Sutherland </w:t>
      </w:r>
      <w:r>
        <w:rPr>
          <w:rFonts w:ascii="Arial" w:hAnsi="Arial" w:cs="Arial"/>
          <w:color w:val="000000" w:themeColor="text1"/>
          <w:sz w:val="22"/>
          <w:szCs w:val="22"/>
          <w:lang w:val="en-US"/>
        </w:rPr>
        <w:t>was</w:t>
      </w:r>
      <w:r w:rsidRPr="00020611">
        <w:rPr>
          <w:rFonts w:ascii="Arial" w:hAnsi="Arial" w:cs="Arial"/>
          <w:color w:val="000000" w:themeColor="text1"/>
          <w:sz w:val="22"/>
          <w:szCs w:val="22"/>
          <w:lang w:val="en-US"/>
        </w:rPr>
        <w:t xml:space="preserve"> appointed as Hea</w:t>
      </w:r>
      <w:r>
        <w:rPr>
          <w:rFonts w:ascii="Arial" w:hAnsi="Arial" w:cs="Arial"/>
          <w:color w:val="000000" w:themeColor="text1"/>
          <w:sz w:val="22"/>
          <w:szCs w:val="22"/>
          <w:lang w:val="en-US"/>
        </w:rPr>
        <w:t>d</w:t>
      </w:r>
      <w:r w:rsidRPr="00020611">
        <w:rPr>
          <w:rFonts w:ascii="Arial" w:hAnsi="Arial" w:cs="Arial"/>
          <w:color w:val="000000" w:themeColor="text1"/>
          <w:sz w:val="22"/>
          <w:szCs w:val="22"/>
          <w:lang w:val="en-US"/>
        </w:rPr>
        <w:t xml:space="preserve"> of the School of Chemistry from 1 Aug</w:t>
      </w:r>
      <w:r>
        <w:rPr>
          <w:rFonts w:ascii="Arial" w:hAnsi="Arial" w:cs="Arial"/>
          <w:color w:val="000000" w:themeColor="text1"/>
          <w:sz w:val="22"/>
          <w:szCs w:val="22"/>
          <w:lang w:val="en-US"/>
        </w:rPr>
        <w:t>u</w:t>
      </w:r>
      <w:r w:rsidRPr="00020611">
        <w:rPr>
          <w:rFonts w:ascii="Arial" w:hAnsi="Arial" w:cs="Arial"/>
          <w:color w:val="000000" w:themeColor="text1"/>
          <w:sz w:val="22"/>
          <w:szCs w:val="22"/>
          <w:lang w:val="en-US"/>
        </w:rPr>
        <w:t>st 2026 to 31 July 2030.</w:t>
      </w:r>
    </w:p>
    <w:p w14:paraId="4620F5C6" w14:textId="77777777" w:rsidR="007D379A" w:rsidRDefault="007D379A" w:rsidP="007D379A">
      <w:pPr>
        <w:rPr>
          <w:rFonts w:ascii="Arial" w:hAnsi="Arial" w:cs="Arial"/>
          <w:color w:val="000000" w:themeColor="text1"/>
          <w:sz w:val="22"/>
          <w:szCs w:val="22"/>
          <w:lang w:val="en-US"/>
        </w:rPr>
      </w:pPr>
    </w:p>
    <w:p w14:paraId="79819168" w14:textId="5588CA76" w:rsidR="007D379A" w:rsidRDefault="007D379A" w:rsidP="007D379A">
      <w:pPr>
        <w:rPr>
          <w:rFonts w:ascii="Arial" w:hAnsi="Arial" w:cs="Arial"/>
          <w:sz w:val="22"/>
          <w:szCs w:val="22"/>
        </w:rPr>
      </w:pPr>
      <w:r w:rsidRPr="0007259C">
        <w:rPr>
          <w:rFonts w:ascii="Arial" w:hAnsi="Arial" w:cs="Arial"/>
          <w:color w:val="000000" w:themeColor="text1"/>
          <w:sz w:val="22"/>
          <w:szCs w:val="22"/>
        </w:rPr>
        <w:t xml:space="preserve">Professor Simon Kovesi </w:t>
      </w:r>
      <w:r>
        <w:rPr>
          <w:rFonts w:ascii="Arial" w:hAnsi="Arial" w:cs="Arial"/>
          <w:sz w:val="22"/>
          <w:szCs w:val="22"/>
        </w:rPr>
        <w:t xml:space="preserve">had been reappointed as </w:t>
      </w:r>
      <w:r w:rsidRPr="00F42E35">
        <w:rPr>
          <w:rFonts w:ascii="Arial" w:hAnsi="Arial" w:cs="Arial"/>
          <w:sz w:val="22"/>
          <w:szCs w:val="22"/>
        </w:rPr>
        <w:t>Head of the</w:t>
      </w:r>
      <w:r w:rsidRPr="007037A4">
        <w:rPr>
          <w:rFonts w:ascii="Arial" w:hAnsi="Arial" w:cs="Arial"/>
          <w:sz w:val="22"/>
          <w:szCs w:val="22"/>
        </w:rPr>
        <w:t xml:space="preserve"> School of Critical Studies</w:t>
      </w:r>
      <w:r>
        <w:rPr>
          <w:rFonts w:ascii="Arial" w:hAnsi="Arial" w:cs="Arial"/>
          <w:sz w:val="22"/>
          <w:szCs w:val="22"/>
        </w:rPr>
        <w:t>, from the 31 July 2026 to 31 December 2027</w:t>
      </w:r>
      <w:r w:rsidRPr="00F42E35">
        <w:rPr>
          <w:rFonts w:ascii="Arial" w:hAnsi="Arial" w:cs="Arial"/>
          <w:sz w:val="22"/>
          <w:szCs w:val="22"/>
        </w:rPr>
        <w:t>.</w:t>
      </w:r>
      <w:r>
        <w:rPr>
          <w:rFonts w:ascii="Arial" w:hAnsi="Arial" w:cs="Arial"/>
          <w:sz w:val="22"/>
          <w:szCs w:val="22"/>
        </w:rPr>
        <w:t xml:space="preserve">  </w:t>
      </w:r>
    </w:p>
    <w:p w14:paraId="7AB432DF" w14:textId="77777777" w:rsidR="007D379A" w:rsidRDefault="007D379A" w:rsidP="007D379A">
      <w:pPr>
        <w:rPr>
          <w:rFonts w:ascii="Arial" w:hAnsi="Arial" w:cs="Arial"/>
          <w:color w:val="000000" w:themeColor="text1"/>
          <w:sz w:val="22"/>
          <w:szCs w:val="22"/>
        </w:rPr>
      </w:pPr>
    </w:p>
    <w:p w14:paraId="69D53639" w14:textId="77AD7166" w:rsidR="006F0F29" w:rsidRDefault="007D379A" w:rsidP="007D379A">
      <w:pPr>
        <w:rPr>
          <w:rFonts w:ascii="Arial" w:hAnsi="Arial" w:cs="Arial"/>
          <w:sz w:val="22"/>
          <w:szCs w:val="22"/>
        </w:rPr>
      </w:pPr>
      <w:r w:rsidRPr="0007259C">
        <w:rPr>
          <w:rFonts w:ascii="Arial" w:hAnsi="Arial" w:cs="Arial"/>
          <w:color w:val="000000" w:themeColor="text1"/>
          <w:sz w:val="22"/>
          <w:szCs w:val="22"/>
        </w:rPr>
        <w:t>Professor Karen Lury ha</w:t>
      </w:r>
      <w:r>
        <w:rPr>
          <w:rFonts w:ascii="Arial" w:hAnsi="Arial" w:cs="Arial"/>
          <w:color w:val="000000" w:themeColor="text1"/>
          <w:sz w:val="22"/>
          <w:szCs w:val="22"/>
        </w:rPr>
        <w:t>d</w:t>
      </w:r>
      <w:r w:rsidRPr="0007259C">
        <w:rPr>
          <w:rFonts w:ascii="Arial" w:hAnsi="Arial" w:cs="Arial"/>
          <w:color w:val="000000" w:themeColor="text1"/>
          <w:sz w:val="22"/>
          <w:szCs w:val="22"/>
        </w:rPr>
        <w:t xml:space="preserve"> </w:t>
      </w:r>
      <w:r>
        <w:rPr>
          <w:rFonts w:ascii="Arial" w:hAnsi="Arial" w:cs="Arial"/>
          <w:color w:val="000000" w:themeColor="text1"/>
          <w:sz w:val="22"/>
          <w:szCs w:val="22"/>
        </w:rPr>
        <w:t xml:space="preserve">been reappointed as </w:t>
      </w:r>
      <w:r w:rsidRPr="00F42E35">
        <w:rPr>
          <w:rFonts w:ascii="Arial" w:hAnsi="Arial" w:cs="Arial"/>
          <w:sz w:val="22"/>
          <w:szCs w:val="22"/>
        </w:rPr>
        <w:t>Head of the</w:t>
      </w:r>
      <w:r w:rsidRPr="007037A4">
        <w:rPr>
          <w:rFonts w:ascii="Arial" w:hAnsi="Arial" w:cs="Arial"/>
          <w:sz w:val="22"/>
          <w:szCs w:val="22"/>
        </w:rPr>
        <w:t xml:space="preserve"> School of </w:t>
      </w:r>
      <w:r>
        <w:rPr>
          <w:rFonts w:ascii="Arial" w:hAnsi="Arial" w:cs="Arial"/>
          <w:sz w:val="22"/>
          <w:szCs w:val="22"/>
        </w:rPr>
        <w:t>Culture and Creative Arts, from the 1 August 2026 to 31 July 2027.</w:t>
      </w:r>
    </w:p>
    <w:p w14:paraId="4B1C62B3" w14:textId="77777777" w:rsidR="007D379A" w:rsidRDefault="007D379A" w:rsidP="007D379A">
      <w:pPr>
        <w:rPr>
          <w:rFonts w:ascii="Arial" w:hAnsi="Arial" w:cs="Arial"/>
          <w:sz w:val="22"/>
          <w:szCs w:val="22"/>
        </w:rPr>
      </w:pPr>
    </w:p>
    <w:p w14:paraId="5C9346DB" w14:textId="263513B8" w:rsidR="007D379A" w:rsidRDefault="007D379A" w:rsidP="007D379A">
      <w:pPr>
        <w:spacing w:after="120"/>
        <w:rPr>
          <w:rFonts w:ascii="Arial" w:hAnsi="Arial" w:cs="Arial"/>
          <w:i/>
          <w:sz w:val="22"/>
          <w:szCs w:val="22"/>
        </w:rPr>
      </w:pPr>
      <w:r w:rsidRPr="006B0B3A">
        <w:rPr>
          <w:rFonts w:ascii="Arial" w:hAnsi="Arial" w:cs="Arial"/>
          <w:i/>
          <w:iCs/>
          <w:sz w:val="22"/>
          <w:szCs w:val="22"/>
        </w:rPr>
        <w:t>CRT/2025/</w:t>
      </w:r>
      <w:r>
        <w:rPr>
          <w:rFonts w:ascii="Arial" w:hAnsi="Arial" w:cs="Arial"/>
          <w:i/>
          <w:iCs/>
          <w:sz w:val="22"/>
          <w:szCs w:val="22"/>
        </w:rPr>
        <w:t>40.4</w:t>
      </w:r>
      <w:r w:rsidRPr="007D379A">
        <w:rPr>
          <w:rFonts w:ascii="Arial" w:hAnsi="Arial" w:cs="Arial"/>
          <w:i/>
          <w:iCs/>
          <w:sz w:val="22"/>
          <w:szCs w:val="22"/>
        </w:rPr>
        <w:t xml:space="preserve"> </w:t>
      </w:r>
      <w:r>
        <w:rPr>
          <w:rFonts w:ascii="Arial" w:hAnsi="Arial" w:cs="Arial"/>
          <w:i/>
          <w:iCs/>
          <w:sz w:val="22"/>
          <w:szCs w:val="22"/>
        </w:rPr>
        <w:t>Resolutions</w:t>
      </w:r>
    </w:p>
    <w:p w14:paraId="3524B728" w14:textId="729D7743" w:rsidR="007D379A" w:rsidRDefault="007D379A" w:rsidP="007D379A">
      <w:pPr>
        <w:rPr>
          <w:rFonts w:ascii="Arial" w:hAnsi="Arial" w:cs="Arial"/>
          <w:sz w:val="22"/>
          <w:szCs w:val="22"/>
        </w:rPr>
      </w:pPr>
      <w:r>
        <w:rPr>
          <w:rFonts w:ascii="Arial" w:hAnsi="Arial" w:cs="Arial"/>
          <w:sz w:val="22"/>
          <w:szCs w:val="22"/>
        </w:rPr>
        <w:t xml:space="preserve">The </w:t>
      </w:r>
      <w:r w:rsidRPr="0070346A">
        <w:rPr>
          <w:rFonts w:ascii="Arial" w:eastAsiaTheme="minorEastAsia" w:hAnsi="Arial" w:cs="Arial"/>
          <w:sz w:val="22"/>
          <w:szCs w:val="22"/>
        </w:rPr>
        <w:t>University Secretary</w:t>
      </w:r>
      <w:r>
        <w:rPr>
          <w:rFonts w:ascii="Arial" w:eastAsiaTheme="minorEastAsia" w:hAnsi="Arial" w:cs="Arial"/>
          <w:sz w:val="22"/>
          <w:szCs w:val="22"/>
        </w:rPr>
        <w:t xml:space="preserve"> reported that work was taking place to regularise </w:t>
      </w:r>
      <w:proofErr w:type="gramStart"/>
      <w:r>
        <w:rPr>
          <w:rFonts w:ascii="Arial" w:eastAsiaTheme="minorEastAsia" w:hAnsi="Arial" w:cs="Arial"/>
          <w:sz w:val="22"/>
          <w:szCs w:val="22"/>
        </w:rPr>
        <w:t>a number of</w:t>
      </w:r>
      <w:proofErr w:type="gramEnd"/>
      <w:r>
        <w:rPr>
          <w:rFonts w:ascii="Arial" w:eastAsiaTheme="minorEastAsia" w:hAnsi="Arial" w:cs="Arial"/>
          <w:sz w:val="22"/>
          <w:szCs w:val="22"/>
        </w:rPr>
        <w:t xml:space="preserve"> Resolutions linked to academic regulations and that they would shortly be submitted to Court.</w:t>
      </w:r>
    </w:p>
    <w:p w14:paraId="76053F61" w14:textId="77777777" w:rsidR="007D379A" w:rsidRPr="007D379A" w:rsidRDefault="007D379A" w:rsidP="007D379A">
      <w:pPr>
        <w:rPr>
          <w:rFonts w:ascii="Arial" w:hAnsi="Arial" w:cs="Arial"/>
          <w:sz w:val="22"/>
          <w:szCs w:val="22"/>
        </w:rPr>
      </w:pPr>
    </w:p>
    <w:p w14:paraId="0BBF9D33" w14:textId="48CFC104" w:rsidR="002C0502" w:rsidRPr="00837E63" w:rsidRDefault="002C0502" w:rsidP="00837E63">
      <w:pPr>
        <w:tabs>
          <w:tab w:val="left" w:pos="0"/>
        </w:tabs>
        <w:autoSpaceDE/>
        <w:autoSpaceDN/>
        <w:spacing w:after="240"/>
        <w:rPr>
          <w:rFonts w:ascii="Arial" w:hAnsi="Arial" w:cs="Arial"/>
          <w:bCs/>
          <w:sz w:val="22"/>
          <w:szCs w:val="22"/>
        </w:rPr>
      </w:pPr>
      <w:r w:rsidRPr="009C7395">
        <w:rPr>
          <w:rFonts w:ascii="Arial" w:eastAsiaTheme="minorEastAsia" w:hAnsi="Arial" w:cs="Arial"/>
          <w:b/>
          <w:bCs/>
          <w:sz w:val="22"/>
          <w:szCs w:val="22"/>
        </w:rPr>
        <w:t>CRT/202</w:t>
      </w:r>
      <w:r w:rsidR="000D7B8E">
        <w:rPr>
          <w:rFonts w:ascii="Arial" w:eastAsiaTheme="minorEastAsia" w:hAnsi="Arial" w:cs="Arial"/>
          <w:b/>
          <w:bCs/>
          <w:sz w:val="22"/>
          <w:szCs w:val="22"/>
        </w:rPr>
        <w:t>5</w:t>
      </w:r>
      <w:r w:rsidRPr="009C7395">
        <w:rPr>
          <w:rFonts w:ascii="Arial" w:eastAsiaTheme="minorEastAsia" w:hAnsi="Arial" w:cs="Arial"/>
          <w:b/>
          <w:bCs/>
          <w:sz w:val="22"/>
          <w:szCs w:val="22"/>
        </w:rPr>
        <w:t>/</w:t>
      </w:r>
      <w:r w:rsidR="00BA64FF">
        <w:rPr>
          <w:rFonts w:ascii="Arial" w:eastAsiaTheme="minorEastAsia" w:hAnsi="Arial" w:cs="Arial"/>
          <w:b/>
          <w:bCs/>
          <w:sz w:val="22"/>
          <w:szCs w:val="22"/>
        </w:rPr>
        <w:t>4</w:t>
      </w:r>
      <w:r w:rsidR="00AB1ECF">
        <w:rPr>
          <w:rFonts w:ascii="Arial" w:eastAsiaTheme="minorEastAsia" w:hAnsi="Arial" w:cs="Arial"/>
          <w:b/>
          <w:bCs/>
          <w:sz w:val="22"/>
          <w:szCs w:val="22"/>
        </w:rPr>
        <w:t>1</w:t>
      </w:r>
      <w:r w:rsidRPr="009C7395">
        <w:rPr>
          <w:rFonts w:ascii="Arial" w:eastAsiaTheme="minorEastAsia" w:hAnsi="Arial" w:cs="Arial"/>
          <w:b/>
          <w:bCs/>
          <w:sz w:val="22"/>
          <w:szCs w:val="22"/>
        </w:rPr>
        <w:t xml:space="preserve">. </w:t>
      </w:r>
      <w:r w:rsidRPr="009C7395">
        <w:rPr>
          <w:rFonts w:ascii="Arial" w:hAnsi="Arial" w:cs="Arial"/>
          <w:b/>
          <w:bCs/>
          <w:sz w:val="22"/>
          <w:szCs w:val="22"/>
        </w:rPr>
        <w:t xml:space="preserve">Student Matters, </w:t>
      </w:r>
      <w:proofErr w:type="gramStart"/>
      <w:r w:rsidRPr="009C7395">
        <w:rPr>
          <w:rFonts w:ascii="Arial" w:hAnsi="Arial" w:cs="Arial"/>
          <w:b/>
          <w:bCs/>
          <w:sz w:val="22"/>
          <w:szCs w:val="22"/>
        </w:rPr>
        <w:t>including:</w:t>
      </w:r>
      <w:proofErr w:type="gramEnd"/>
      <w:r w:rsidRPr="009C7395">
        <w:rPr>
          <w:rFonts w:ascii="Arial" w:hAnsi="Arial" w:cs="Arial"/>
          <w:b/>
          <w:bCs/>
          <w:sz w:val="22"/>
          <w:szCs w:val="22"/>
        </w:rPr>
        <w:t xml:space="preserve"> SEC Report; SRC President update</w:t>
      </w:r>
    </w:p>
    <w:p w14:paraId="50FE76A8" w14:textId="7A080C68" w:rsidR="002C0502" w:rsidRPr="003D3CC0" w:rsidRDefault="002C0502" w:rsidP="002C0502">
      <w:pPr>
        <w:tabs>
          <w:tab w:val="left" w:pos="0"/>
        </w:tabs>
        <w:spacing w:before="120" w:after="240"/>
        <w:contextualSpacing/>
        <w:jc w:val="both"/>
        <w:rPr>
          <w:rFonts w:asciiTheme="minorBidi" w:hAnsiTheme="minorBidi"/>
          <w:i/>
          <w:iCs/>
          <w:sz w:val="22"/>
          <w:szCs w:val="22"/>
        </w:rPr>
      </w:pPr>
      <w:r w:rsidRPr="00067547">
        <w:rPr>
          <w:rFonts w:ascii="Arial" w:hAnsi="Arial" w:cs="Arial"/>
          <w:bCs/>
          <w:i/>
          <w:sz w:val="22"/>
          <w:szCs w:val="22"/>
        </w:rPr>
        <w:t>CRT/202</w:t>
      </w:r>
      <w:r w:rsidR="00A07806">
        <w:rPr>
          <w:rFonts w:ascii="Arial" w:hAnsi="Arial" w:cs="Arial"/>
          <w:bCs/>
          <w:i/>
          <w:sz w:val="22"/>
          <w:szCs w:val="22"/>
        </w:rPr>
        <w:t>5</w:t>
      </w:r>
      <w:r w:rsidRPr="00067547">
        <w:rPr>
          <w:rFonts w:ascii="Arial" w:hAnsi="Arial" w:cs="Arial"/>
          <w:bCs/>
          <w:i/>
          <w:sz w:val="22"/>
          <w:szCs w:val="22"/>
        </w:rPr>
        <w:t>/</w:t>
      </w:r>
      <w:r w:rsidR="00AB1ECF">
        <w:rPr>
          <w:rFonts w:ascii="Arial" w:hAnsi="Arial" w:cs="Arial"/>
          <w:bCs/>
          <w:i/>
          <w:sz w:val="22"/>
          <w:szCs w:val="22"/>
        </w:rPr>
        <w:t>41</w:t>
      </w:r>
      <w:r w:rsidRPr="00067547">
        <w:rPr>
          <w:rFonts w:ascii="Arial" w:hAnsi="Arial" w:cs="Arial"/>
          <w:bCs/>
          <w:i/>
          <w:sz w:val="22"/>
          <w:szCs w:val="22"/>
        </w:rPr>
        <w:t xml:space="preserve">.1 </w:t>
      </w:r>
      <w:r w:rsidRPr="003D3CC0">
        <w:rPr>
          <w:rFonts w:ascii="Arial" w:hAnsi="Arial" w:cs="Arial"/>
          <w:i/>
          <w:iCs/>
          <w:sz w:val="22"/>
          <w:szCs w:val="22"/>
        </w:rPr>
        <w:t>Rector update</w:t>
      </w:r>
    </w:p>
    <w:p w14:paraId="4D1AEFA9" w14:textId="77C8FD27" w:rsidR="002C0502" w:rsidRPr="00264694" w:rsidRDefault="002C0502" w:rsidP="002C0502">
      <w:pPr>
        <w:tabs>
          <w:tab w:val="left" w:pos="0"/>
        </w:tabs>
        <w:autoSpaceDE/>
        <w:autoSpaceDN/>
        <w:spacing w:before="120" w:after="240"/>
        <w:jc w:val="both"/>
        <w:rPr>
          <w:rFonts w:asciiTheme="minorBidi" w:hAnsiTheme="minorBidi" w:cstheme="minorBidi"/>
          <w:sz w:val="22"/>
          <w:szCs w:val="22"/>
        </w:rPr>
      </w:pPr>
      <w:r w:rsidRPr="00264694">
        <w:rPr>
          <w:rFonts w:asciiTheme="minorBidi" w:hAnsiTheme="minorBidi" w:cstheme="minorBidi"/>
          <w:sz w:val="22"/>
          <w:szCs w:val="22"/>
        </w:rPr>
        <w:t xml:space="preserve">Court noted the Rector’s </w:t>
      </w:r>
      <w:r w:rsidR="00862A39" w:rsidRPr="00264694">
        <w:rPr>
          <w:rFonts w:asciiTheme="minorBidi" w:hAnsiTheme="minorBidi" w:cstheme="minorBidi"/>
          <w:sz w:val="22"/>
          <w:szCs w:val="22"/>
        </w:rPr>
        <w:t>apologies</w:t>
      </w:r>
      <w:r w:rsidR="00F32988">
        <w:rPr>
          <w:rFonts w:asciiTheme="minorBidi" w:hAnsiTheme="minorBidi" w:cstheme="minorBidi"/>
          <w:sz w:val="22"/>
          <w:szCs w:val="22"/>
        </w:rPr>
        <w:t xml:space="preserve"> for this part of the meeting</w:t>
      </w:r>
      <w:r w:rsidR="00862A39" w:rsidRPr="00264694">
        <w:rPr>
          <w:rFonts w:asciiTheme="minorBidi" w:hAnsiTheme="minorBidi" w:cstheme="minorBidi"/>
          <w:sz w:val="22"/>
          <w:szCs w:val="22"/>
        </w:rPr>
        <w:t>,</w:t>
      </w:r>
      <w:r w:rsidR="00720B6B" w:rsidRPr="00264694">
        <w:rPr>
          <w:rFonts w:asciiTheme="minorBidi" w:hAnsiTheme="minorBidi" w:cstheme="minorBidi"/>
          <w:sz w:val="22"/>
          <w:szCs w:val="22"/>
        </w:rPr>
        <w:t xml:space="preserve"> and no substantive matters were raised.</w:t>
      </w:r>
    </w:p>
    <w:p w14:paraId="1D68FE10" w14:textId="57DABE4C" w:rsidR="002C0502" w:rsidRPr="00264694" w:rsidRDefault="002C0502" w:rsidP="002C0502">
      <w:pPr>
        <w:tabs>
          <w:tab w:val="left" w:pos="0"/>
        </w:tabs>
        <w:spacing w:before="120" w:after="240"/>
        <w:contextualSpacing/>
        <w:jc w:val="both"/>
        <w:rPr>
          <w:rFonts w:asciiTheme="minorBidi" w:hAnsiTheme="minorBidi"/>
          <w:i/>
          <w:iCs/>
          <w:sz w:val="22"/>
          <w:szCs w:val="22"/>
        </w:rPr>
      </w:pPr>
      <w:r w:rsidRPr="00264694">
        <w:rPr>
          <w:rFonts w:ascii="Arial" w:hAnsi="Arial" w:cs="Arial"/>
          <w:bCs/>
          <w:i/>
          <w:sz w:val="22"/>
          <w:szCs w:val="22"/>
        </w:rPr>
        <w:t>CRT/202</w:t>
      </w:r>
      <w:r w:rsidR="00A07806">
        <w:rPr>
          <w:rFonts w:ascii="Arial" w:hAnsi="Arial" w:cs="Arial"/>
          <w:bCs/>
          <w:i/>
          <w:sz w:val="22"/>
          <w:szCs w:val="22"/>
        </w:rPr>
        <w:t>5</w:t>
      </w:r>
      <w:r w:rsidRPr="00264694">
        <w:rPr>
          <w:rFonts w:ascii="Arial" w:hAnsi="Arial" w:cs="Arial"/>
          <w:bCs/>
          <w:i/>
          <w:sz w:val="22"/>
          <w:szCs w:val="22"/>
        </w:rPr>
        <w:t>/</w:t>
      </w:r>
      <w:r w:rsidR="00AB1ECF">
        <w:rPr>
          <w:rFonts w:ascii="Arial" w:hAnsi="Arial" w:cs="Arial"/>
          <w:bCs/>
          <w:i/>
          <w:sz w:val="22"/>
          <w:szCs w:val="22"/>
        </w:rPr>
        <w:t>41</w:t>
      </w:r>
      <w:r w:rsidRPr="00264694">
        <w:rPr>
          <w:rFonts w:ascii="Arial" w:hAnsi="Arial" w:cs="Arial"/>
          <w:bCs/>
          <w:i/>
          <w:sz w:val="22"/>
          <w:szCs w:val="22"/>
        </w:rPr>
        <w:t>.</w:t>
      </w:r>
      <w:r w:rsidR="00994528" w:rsidRPr="00264694">
        <w:rPr>
          <w:rFonts w:ascii="Arial" w:hAnsi="Arial" w:cs="Arial"/>
          <w:bCs/>
          <w:i/>
          <w:sz w:val="22"/>
          <w:szCs w:val="22"/>
        </w:rPr>
        <w:t>2</w:t>
      </w:r>
      <w:r w:rsidRPr="00264694">
        <w:rPr>
          <w:rFonts w:ascii="Arial" w:hAnsi="Arial" w:cs="Arial"/>
          <w:bCs/>
          <w:i/>
          <w:sz w:val="22"/>
          <w:szCs w:val="22"/>
        </w:rPr>
        <w:t xml:space="preserve"> </w:t>
      </w:r>
      <w:r w:rsidRPr="00264694">
        <w:rPr>
          <w:rFonts w:ascii="Arial" w:hAnsi="Arial" w:cs="Arial"/>
          <w:i/>
          <w:iCs/>
          <w:sz w:val="22"/>
          <w:szCs w:val="22"/>
        </w:rPr>
        <w:t>SRC update</w:t>
      </w:r>
    </w:p>
    <w:p w14:paraId="254B7E66" w14:textId="0C6F347A" w:rsidR="009D6F0D" w:rsidRPr="009D6F0D" w:rsidRDefault="009D6F0D" w:rsidP="00301661">
      <w:pPr>
        <w:tabs>
          <w:tab w:val="left" w:pos="0"/>
        </w:tabs>
        <w:autoSpaceDE/>
        <w:autoSpaceDN/>
        <w:spacing w:before="120" w:after="120"/>
        <w:rPr>
          <w:rFonts w:asciiTheme="minorBidi" w:hAnsiTheme="minorBidi" w:cstheme="minorBidi"/>
          <w:sz w:val="22"/>
          <w:szCs w:val="22"/>
        </w:rPr>
      </w:pPr>
      <w:r w:rsidRPr="007D379A">
        <w:rPr>
          <w:rFonts w:asciiTheme="minorBidi" w:hAnsiTheme="minorBidi" w:cstheme="minorBidi"/>
          <w:sz w:val="22"/>
          <w:szCs w:val="22"/>
        </w:rPr>
        <w:t>Court received a comprehensive report from the SRC President</w:t>
      </w:r>
      <w:r w:rsidR="007D379A" w:rsidRPr="007D379A">
        <w:rPr>
          <w:rFonts w:asciiTheme="minorBidi" w:hAnsiTheme="minorBidi" w:cstheme="minorBidi"/>
          <w:sz w:val="22"/>
          <w:szCs w:val="22"/>
        </w:rPr>
        <w:t xml:space="preserve"> on student activity since the previous meeting, noting that the SRC Advice Centre had handled approximately 300 cases since November, including 12% academic appeals and 7% exam misconduct cases. The SRC President reported continued growth in student engagement, with 344 clubs, 23,551 memberships, and 564 events delivered across the period. Court also noted updates on key campaigns, including Disability History Month, 16 Days of Activism, Winter </w:t>
      </w:r>
      <w:proofErr w:type="spellStart"/>
      <w:r w:rsidR="007D379A" w:rsidRPr="007D379A">
        <w:rPr>
          <w:rFonts w:asciiTheme="minorBidi" w:hAnsiTheme="minorBidi" w:cstheme="minorBidi"/>
          <w:sz w:val="22"/>
          <w:szCs w:val="22"/>
        </w:rPr>
        <w:t>DeStress</w:t>
      </w:r>
      <w:proofErr w:type="spellEnd"/>
      <w:r w:rsidR="007D379A" w:rsidRPr="007D379A">
        <w:rPr>
          <w:rFonts w:asciiTheme="minorBidi" w:hAnsiTheme="minorBidi" w:cstheme="minorBidi"/>
          <w:sz w:val="22"/>
          <w:szCs w:val="22"/>
        </w:rPr>
        <w:t>, and the January Welcome programme, all of which had received strong participation and positive feedback from students.</w:t>
      </w:r>
    </w:p>
    <w:p w14:paraId="4D3C0927" w14:textId="384D5286" w:rsidR="002C0502" w:rsidRPr="00264694" w:rsidRDefault="002C0502" w:rsidP="002C0502">
      <w:pPr>
        <w:tabs>
          <w:tab w:val="left" w:pos="0"/>
        </w:tabs>
        <w:spacing w:before="120" w:after="240"/>
        <w:contextualSpacing/>
        <w:jc w:val="both"/>
        <w:rPr>
          <w:rFonts w:asciiTheme="minorBidi" w:hAnsiTheme="minorBidi"/>
          <w:i/>
          <w:iCs/>
          <w:sz w:val="22"/>
          <w:szCs w:val="22"/>
        </w:rPr>
      </w:pPr>
      <w:r w:rsidRPr="00264694">
        <w:rPr>
          <w:rFonts w:ascii="Arial" w:hAnsi="Arial" w:cs="Arial"/>
          <w:bCs/>
          <w:i/>
          <w:sz w:val="22"/>
          <w:szCs w:val="22"/>
        </w:rPr>
        <w:t>CRT/202</w:t>
      </w:r>
      <w:r w:rsidR="00A07806">
        <w:rPr>
          <w:rFonts w:ascii="Arial" w:hAnsi="Arial" w:cs="Arial"/>
          <w:bCs/>
          <w:i/>
          <w:sz w:val="22"/>
          <w:szCs w:val="22"/>
        </w:rPr>
        <w:t>5</w:t>
      </w:r>
      <w:r w:rsidRPr="00264694">
        <w:rPr>
          <w:rFonts w:ascii="Arial" w:hAnsi="Arial" w:cs="Arial"/>
          <w:bCs/>
          <w:i/>
          <w:sz w:val="22"/>
          <w:szCs w:val="22"/>
        </w:rPr>
        <w:t>/</w:t>
      </w:r>
      <w:r w:rsidR="00AB1ECF">
        <w:rPr>
          <w:rFonts w:ascii="Arial" w:hAnsi="Arial" w:cs="Arial"/>
          <w:bCs/>
          <w:i/>
          <w:sz w:val="22"/>
          <w:szCs w:val="22"/>
        </w:rPr>
        <w:t>41</w:t>
      </w:r>
      <w:r w:rsidRPr="00264694">
        <w:rPr>
          <w:rFonts w:ascii="Arial" w:hAnsi="Arial" w:cs="Arial"/>
          <w:bCs/>
          <w:i/>
          <w:sz w:val="22"/>
          <w:szCs w:val="22"/>
        </w:rPr>
        <w:t>.</w:t>
      </w:r>
      <w:r w:rsidR="00994528" w:rsidRPr="00264694">
        <w:rPr>
          <w:rFonts w:ascii="Arial" w:hAnsi="Arial" w:cs="Arial"/>
          <w:bCs/>
          <w:i/>
          <w:sz w:val="22"/>
          <w:szCs w:val="22"/>
        </w:rPr>
        <w:t>3</w:t>
      </w:r>
      <w:r w:rsidRPr="00264694">
        <w:rPr>
          <w:rFonts w:ascii="Arial" w:hAnsi="Arial" w:cs="Arial"/>
          <w:bCs/>
          <w:i/>
          <w:sz w:val="22"/>
          <w:szCs w:val="22"/>
        </w:rPr>
        <w:t xml:space="preserve"> </w:t>
      </w:r>
      <w:r w:rsidRPr="00264694">
        <w:rPr>
          <w:rFonts w:ascii="Arial" w:hAnsi="Arial" w:cs="Arial"/>
          <w:i/>
          <w:iCs/>
          <w:sz w:val="22"/>
          <w:szCs w:val="22"/>
        </w:rPr>
        <w:t>Student Experience Committee</w:t>
      </w:r>
    </w:p>
    <w:p w14:paraId="3CAC1AB5" w14:textId="2DD6167C" w:rsidR="00D76731" w:rsidRDefault="002C0502" w:rsidP="00DA34B3">
      <w:pPr>
        <w:tabs>
          <w:tab w:val="left" w:pos="0"/>
        </w:tabs>
        <w:autoSpaceDE/>
        <w:autoSpaceDN/>
        <w:spacing w:before="120" w:after="240"/>
        <w:jc w:val="both"/>
        <w:rPr>
          <w:rFonts w:asciiTheme="minorBidi" w:hAnsiTheme="minorBidi" w:cstheme="minorBidi"/>
          <w:sz w:val="22"/>
          <w:szCs w:val="22"/>
        </w:rPr>
      </w:pPr>
      <w:r w:rsidRPr="00264694">
        <w:rPr>
          <w:rFonts w:asciiTheme="minorBidi" w:hAnsiTheme="minorBidi" w:cstheme="minorBidi"/>
          <w:sz w:val="22"/>
          <w:szCs w:val="22"/>
        </w:rPr>
        <w:t>Court not</w:t>
      </w:r>
      <w:r w:rsidR="00994528" w:rsidRPr="00264694">
        <w:rPr>
          <w:rFonts w:asciiTheme="minorBidi" w:hAnsiTheme="minorBidi" w:cstheme="minorBidi"/>
          <w:sz w:val="22"/>
          <w:szCs w:val="22"/>
        </w:rPr>
        <w:t>e</w:t>
      </w:r>
      <w:r w:rsidR="00A63A69">
        <w:rPr>
          <w:rFonts w:asciiTheme="minorBidi" w:hAnsiTheme="minorBidi" w:cstheme="minorBidi"/>
          <w:sz w:val="22"/>
          <w:szCs w:val="22"/>
        </w:rPr>
        <w:t>d</w:t>
      </w:r>
      <w:r w:rsidRPr="00264694">
        <w:rPr>
          <w:rFonts w:asciiTheme="minorBidi" w:hAnsiTheme="minorBidi" w:cstheme="minorBidi"/>
          <w:sz w:val="22"/>
          <w:szCs w:val="22"/>
        </w:rPr>
        <w:t xml:space="preserve"> the </w:t>
      </w:r>
      <w:r w:rsidR="00301661">
        <w:rPr>
          <w:rFonts w:asciiTheme="minorBidi" w:hAnsiTheme="minorBidi" w:cstheme="minorBidi"/>
          <w:sz w:val="22"/>
          <w:szCs w:val="22"/>
        </w:rPr>
        <w:t xml:space="preserve">report from the </w:t>
      </w:r>
      <w:r w:rsidRPr="00264694">
        <w:rPr>
          <w:rFonts w:asciiTheme="minorBidi" w:hAnsiTheme="minorBidi" w:cstheme="minorBidi"/>
          <w:sz w:val="22"/>
          <w:szCs w:val="22"/>
        </w:rPr>
        <w:t>Student Experience Committee</w:t>
      </w:r>
      <w:bookmarkEnd w:id="2"/>
      <w:bookmarkEnd w:id="3"/>
      <w:r w:rsidR="00301661">
        <w:rPr>
          <w:rFonts w:asciiTheme="minorBidi" w:hAnsiTheme="minorBidi" w:cstheme="minorBidi"/>
          <w:sz w:val="22"/>
          <w:szCs w:val="22"/>
        </w:rPr>
        <w:t>.</w:t>
      </w:r>
      <w:r w:rsidR="00CE1A66" w:rsidRPr="00CE1A66">
        <w:rPr>
          <w:rFonts w:ascii="Segoe UI" w:hAnsi="Segoe UI" w:cs="Segoe UI"/>
          <w:kern w:val="0"/>
          <w:sz w:val="21"/>
          <w:szCs w:val="21"/>
        </w:rPr>
        <w:t xml:space="preserve"> </w:t>
      </w:r>
      <w:r w:rsidR="00CE1A66">
        <w:rPr>
          <w:rFonts w:asciiTheme="minorBidi" w:hAnsiTheme="minorBidi" w:cstheme="minorBidi"/>
          <w:sz w:val="22"/>
          <w:szCs w:val="22"/>
        </w:rPr>
        <w:t>It was</w:t>
      </w:r>
      <w:r w:rsidR="00CE1A66" w:rsidRPr="00CE1A66">
        <w:rPr>
          <w:rFonts w:asciiTheme="minorBidi" w:hAnsiTheme="minorBidi" w:cstheme="minorBidi"/>
          <w:sz w:val="22"/>
          <w:szCs w:val="22"/>
        </w:rPr>
        <w:t xml:space="preserve"> reported </w:t>
      </w:r>
      <w:r w:rsidR="00CE1A66">
        <w:rPr>
          <w:rFonts w:asciiTheme="minorBidi" w:hAnsiTheme="minorBidi" w:cstheme="minorBidi"/>
          <w:sz w:val="22"/>
          <w:szCs w:val="22"/>
        </w:rPr>
        <w:t xml:space="preserve">that work </w:t>
      </w:r>
      <w:proofErr w:type="gramStart"/>
      <w:r w:rsidR="00CE1A66" w:rsidRPr="00CE1A66">
        <w:rPr>
          <w:rFonts w:asciiTheme="minorBidi" w:hAnsiTheme="minorBidi" w:cstheme="minorBidi"/>
          <w:sz w:val="22"/>
          <w:szCs w:val="22"/>
        </w:rPr>
        <w:t xml:space="preserve">continued </w:t>
      </w:r>
      <w:r w:rsidR="00A63A69">
        <w:rPr>
          <w:rFonts w:asciiTheme="minorBidi" w:hAnsiTheme="minorBidi" w:cstheme="minorBidi"/>
          <w:sz w:val="22"/>
          <w:szCs w:val="22"/>
        </w:rPr>
        <w:t>on</w:t>
      </w:r>
      <w:proofErr w:type="gramEnd"/>
      <w:r w:rsidR="00A63A69">
        <w:rPr>
          <w:rFonts w:asciiTheme="minorBidi" w:hAnsiTheme="minorBidi" w:cstheme="minorBidi"/>
          <w:sz w:val="22"/>
          <w:szCs w:val="22"/>
        </w:rPr>
        <w:t xml:space="preserve"> the </w:t>
      </w:r>
      <w:r w:rsidR="00CE1A66" w:rsidRPr="00CE1A66">
        <w:rPr>
          <w:rFonts w:asciiTheme="minorBidi" w:hAnsiTheme="minorBidi" w:cstheme="minorBidi"/>
          <w:sz w:val="22"/>
          <w:szCs w:val="22"/>
        </w:rPr>
        <w:t>issues related to finance</w:t>
      </w:r>
      <w:r w:rsidR="00CE1A66" w:rsidRPr="00CE1A66">
        <w:rPr>
          <w:rFonts w:asciiTheme="minorBidi" w:hAnsiTheme="minorBidi" w:cstheme="minorBidi"/>
          <w:sz w:val="22"/>
          <w:szCs w:val="22"/>
        </w:rPr>
        <w:noBreakHyphen/>
        <w:t>related communications</w:t>
      </w:r>
      <w:r w:rsidR="00CE1A66">
        <w:rPr>
          <w:rFonts w:asciiTheme="minorBidi" w:hAnsiTheme="minorBidi" w:cstheme="minorBidi"/>
          <w:sz w:val="22"/>
          <w:szCs w:val="22"/>
        </w:rPr>
        <w:t xml:space="preserve">, with the terms of reference for the working group being finalised. It was hoped that the group would </w:t>
      </w:r>
      <w:r w:rsidR="00CE1A66" w:rsidRPr="00CE1A66">
        <w:rPr>
          <w:rFonts w:asciiTheme="minorBidi" w:hAnsiTheme="minorBidi" w:cstheme="minorBidi"/>
          <w:sz w:val="22"/>
          <w:szCs w:val="22"/>
        </w:rPr>
        <w:t>improve the clarity and consistency of emails sent to students regarding debt collection and financial processes.</w:t>
      </w:r>
      <w:r w:rsidR="00CE1A66">
        <w:rPr>
          <w:rFonts w:asciiTheme="minorBidi" w:hAnsiTheme="minorBidi" w:cstheme="minorBidi"/>
          <w:sz w:val="22"/>
          <w:szCs w:val="22"/>
        </w:rPr>
        <w:t xml:space="preserve"> The SRC President also reported that the SRC w</w:t>
      </w:r>
      <w:r w:rsidR="00F32988">
        <w:rPr>
          <w:rFonts w:asciiTheme="minorBidi" w:hAnsiTheme="minorBidi" w:cstheme="minorBidi"/>
          <w:sz w:val="22"/>
          <w:szCs w:val="22"/>
        </w:rPr>
        <w:t>as</w:t>
      </w:r>
      <w:r w:rsidR="00CE1A66">
        <w:rPr>
          <w:rFonts w:asciiTheme="minorBidi" w:hAnsiTheme="minorBidi" w:cstheme="minorBidi"/>
          <w:sz w:val="22"/>
          <w:szCs w:val="22"/>
        </w:rPr>
        <w:t xml:space="preserve"> involved with </w:t>
      </w:r>
      <w:r w:rsidR="00F32988">
        <w:rPr>
          <w:rFonts w:asciiTheme="minorBidi" w:hAnsiTheme="minorBidi" w:cstheme="minorBidi"/>
          <w:sz w:val="22"/>
          <w:szCs w:val="22"/>
        </w:rPr>
        <w:t xml:space="preserve">the </w:t>
      </w:r>
      <w:r w:rsidR="00CE1A66">
        <w:rPr>
          <w:rFonts w:asciiTheme="minorBidi" w:hAnsiTheme="minorBidi" w:cstheme="minorBidi"/>
          <w:sz w:val="22"/>
          <w:szCs w:val="22"/>
        </w:rPr>
        <w:t>QAA TPR action plan</w:t>
      </w:r>
      <w:r w:rsidR="00F32988">
        <w:rPr>
          <w:rFonts w:asciiTheme="minorBidi" w:hAnsiTheme="minorBidi" w:cstheme="minorBidi"/>
          <w:sz w:val="22"/>
          <w:szCs w:val="22"/>
        </w:rPr>
        <w:t xml:space="preserve"> as the document required his sign off as well as the </w:t>
      </w:r>
      <w:proofErr w:type="gramStart"/>
      <w:r w:rsidR="00F32988">
        <w:rPr>
          <w:rFonts w:asciiTheme="minorBidi" w:hAnsiTheme="minorBidi" w:cstheme="minorBidi"/>
          <w:sz w:val="22"/>
          <w:szCs w:val="22"/>
        </w:rPr>
        <w:t>Principal’s</w:t>
      </w:r>
      <w:proofErr w:type="gramEnd"/>
      <w:r w:rsidR="00F32988">
        <w:rPr>
          <w:rFonts w:asciiTheme="minorBidi" w:hAnsiTheme="minorBidi" w:cstheme="minorBidi"/>
          <w:sz w:val="22"/>
          <w:szCs w:val="22"/>
        </w:rPr>
        <w:t xml:space="preserve"> before submission to the QAA.</w:t>
      </w:r>
    </w:p>
    <w:p w14:paraId="6D99D340" w14:textId="73ABC170" w:rsidR="00DA34B3" w:rsidRDefault="00DA34B3" w:rsidP="00DA34B3">
      <w:pPr>
        <w:tabs>
          <w:tab w:val="left" w:pos="0"/>
        </w:tabs>
        <w:autoSpaceDE/>
        <w:autoSpaceDN/>
        <w:spacing w:after="120"/>
        <w:jc w:val="both"/>
        <w:rPr>
          <w:rFonts w:ascii="Arial" w:eastAsiaTheme="minorEastAsia" w:hAnsi="Arial" w:cs="Arial"/>
          <w:b/>
          <w:bCs/>
          <w:sz w:val="22"/>
          <w:szCs w:val="22"/>
        </w:rPr>
      </w:pPr>
      <w:r w:rsidRPr="00264694">
        <w:rPr>
          <w:rFonts w:ascii="Arial" w:eastAsiaTheme="minorEastAsia" w:hAnsi="Arial" w:cs="Arial"/>
          <w:b/>
          <w:bCs/>
          <w:sz w:val="22"/>
          <w:szCs w:val="22"/>
        </w:rPr>
        <w:t>CRT/202</w:t>
      </w:r>
      <w:r>
        <w:rPr>
          <w:rFonts w:ascii="Arial" w:eastAsiaTheme="minorEastAsia" w:hAnsi="Arial" w:cs="Arial"/>
          <w:b/>
          <w:bCs/>
          <w:sz w:val="22"/>
          <w:szCs w:val="22"/>
        </w:rPr>
        <w:t>5</w:t>
      </w:r>
      <w:r w:rsidRPr="00264694">
        <w:rPr>
          <w:rFonts w:ascii="Arial" w:eastAsiaTheme="minorEastAsia" w:hAnsi="Arial" w:cs="Arial"/>
          <w:b/>
          <w:bCs/>
          <w:sz w:val="22"/>
          <w:szCs w:val="22"/>
        </w:rPr>
        <w:t>/</w:t>
      </w:r>
      <w:r>
        <w:rPr>
          <w:rFonts w:ascii="Arial" w:eastAsiaTheme="minorEastAsia" w:hAnsi="Arial" w:cs="Arial"/>
          <w:b/>
          <w:bCs/>
          <w:sz w:val="22"/>
          <w:szCs w:val="22"/>
        </w:rPr>
        <w:t>4</w:t>
      </w:r>
      <w:r w:rsidR="00AB1ECF">
        <w:rPr>
          <w:rFonts w:ascii="Arial" w:eastAsiaTheme="minorEastAsia" w:hAnsi="Arial" w:cs="Arial"/>
          <w:b/>
          <w:bCs/>
          <w:sz w:val="22"/>
          <w:szCs w:val="22"/>
        </w:rPr>
        <w:t>2</w:t>
      </w:r>
      <w:r w:rsidRPr="00264694">
        <w:rPr>
          <w:rFonts w:ascii="Arial" w:eastAsiaTheme="minorEastAsia" w:hAnsi="Arial" w:cs="Arial"/>
          <w:b/>
          <w:bCs/>
          <w:sz w:val="22"/>
          <w:szCs w:val="22"/>
        </w:rPr>
        <w:t xml:space="preserve">. </w:t>
      </w:r>
      <w:r>
        <w:rPr>
          <w:rFonts w:ascii="Arial" w:eastAsiaTheme="minorEastAsia" w:hAnsi="Arial" w:cs="Arial"/>
          <w:b/>
          <w:bCs/>
          <w:sz w:val="22"/>
          <w:szCs w:val="22"/>
        </w:rPr>
        <w:t>Senate Report</w:t>
      </w:r>
    </w:p>
    <w:p w14:paraId="3C2B9D12" w14:textId="366A72AA" w:rsidR="00CE1A66" w:rsidRPr="00DA34B3" w:rsidRDefault="00CE1A66" w:rsidP="00CE1A66">
      <w:pPr>
        <w:tabs>
          <w:tab w:val="left" w:pos="1134"/>
          <w:tab w:val="left" w:pos="1418"/>
          <w:tab w:val="left" w:pos="1701"/>
          <w:tab w:val="left" w:pos="1985"/>
          <w:tab w:val="left" w:pos="2268"/>
          <w:tab w:val="left" w:pos="2551"/>
        </w:tabs>
        <w:spacing w:after="120"/>
        <w:ind w:right="-79"/>
        <w:jc w:val="both"/>
        <w:rPr>
          <w:rFonts w:ascii="Arial" w:hAnsi="Arial" w:cs="Arial"/>
          <w:sz w:val="22"/>
          <w:szCs w:val="22"/>
        </w:rPr>
      </w:pPr>
      <w:r w:rsidRPr="00D1426F">
        <w:rPr>
          <w:rFonts w:ascii="Arial" w:hAnsi="Arial" w:cs="Arial"/>
          <w:sz w:val="22"/>
          <w:szCs w:val="22"/>
        </w:rPr>
        <w:t xml:space="preserve">The report </w:t>
      </w:r>
      <w:r>
        <w:rPr>
          <w:rFonts w:ascii="Arial" w:hAnsi="Arial" w:cs="Arial"/>
          <w:sz w:val="22"/>
          <w:szCs w:val="22"/>
        </w:rPr>
        <w:t xml:space="preserve">for the Senate Meeting on 11 December 2025 </w:t>
      </w:r>
      <w:r w:rsidRPr="00D1426F">
        <w:rPr>
          <w:rFonts w:ascii="Arial" w:hAnsi="Arial" w:cs="Arial"/>
          <w:sz w:val="22"/>
          <w:szCs w:val="22"/>
        </w:rPr>
        <w:t>was noted.</w:t>
      </w:r>
    </w:p>
    <w:p w14:paraId="7853B965" w14:textId="7FF9A2B5" w:rsidR="00D76731" w:rsidRPr="00B011D2" w:rsidRDefault="00D76731" w:rsidP="00D76731">
      <w:pPr>
        <w:tabs>
          <w:tab w:val="left" w:pos="0"/>
        </w:tabs>
        <w:autoSpaceDE/>
        <w:autoSpaceDN/>
        <w:spacing w:before="120" w:after="240"/>
        <w:jc w:val="both"/>
        <w:rPr>
          <w:rFonts w:asciiTheme="minorBidi" w:hAnsiTheme="minorBidi" w:cstheme="minorBidi"/>
          <w:sz w:val="22"/>
          <w:szCs w:val="22"/>
        </w:rPr>
      </w:pPr>
      <w:r w:rsidRPr="00264694">
        <w:rPr>
          <w:rFonts w:ascii="Arial" w:eastAsiaTheme="minorEastAsia" w:hAnsi="Arial" w:cs="Arial"/>
          <w:b/>
          <w:bCs/>
          <w:sz w:val="22"/>
          <w:szCs w:val="22"/>
        </w:rPr>
        <w:t>CRT/20</w:t>
      </w:r>
      <w:r>
        <w:rPr>
          <w:rFonts w:ascii="Arial" w:eastAsiaTheme="minorEastAsia" w:hAnsi="Arial" w:cs="Arial"/>
          <w:b/>
          <w:bCs/>
          <w:sz w:val="22"/>
          <w:szCs w:val="22"/>
        </w:rPr>
        <w:t>25/</w:t>
      </w:r>
      <w:r w:rsidR="00DA34B3">
        <w:rPr>
          <w:rFonts w:ascii="Arial" w:eastAsiaTheme="minorEastAsia" w:hAnsi="Arial" w:cs="Arial"/>
          <w:b/>
          <w:bCs/>
          <w:sz w:val="22"/>
          <w:szCs w:val="22"/>
        </w:rPr>
        <w:t>4</w:t>
      </w:r>
      <w:r w:rsidR="00AB1ECF">
        <w:rPr>
          <w:rFonts w:ascii="Arial" w:eastAsiaTheme="minorEastAsia" w:hAnsi="Arial" w:cs="Arial"/>
          <w:b/>
          <w:bCs/>
          <w:sz w:val="22"/>
          <w:szCs w:val="22"/>
        </w:rPr>
        <w:t>3</w:t>
      </w:r>
      <w:r w:rsidRPr="00264694">
        <w:rPr>
          <w:rFonts w:ascii="Arial" w:eastAsiaTheme="minorEastAsia" w:hAnsi="Arial" w:cs="Arial"/>
          <w:b/>
          <w:bCs/>
          <w:sz w:val="22"/>
          <w:szCs w:val="22"/>
        </w:rPr>
        <w:t>. Reports o</w:t>
      </w:r>
      <w:r w:rsidRPr="006363F6">
        <w:rPr>
          <w:rFonts w:ascii="Arial" w:eastAsiaTheme="minorEastAsia" w:hAnsi="Arial" w:cs="Arial"/>
          <w:b/>
          <w:bCs/>
          <w:sz w:val="22"/>
          <w:szCs w:val="22"/>
        </w:rPr>
        <w:t>f Court Committees</w:t>
      </w:r>
    </w:p>
    <w:p w14:paraId="3EFC4EE7" w14:textId="08BFD861" w:rsidR="00D76731" w:rsidRPr="00067547" w:rsidRDefault="00D76731" w:rsidP="00DA34B3">
      <w:pPr>
        <w:tabs>
          <w:tab w:val="left" w:pos="0"/>
        </w:tabs>
        <w:autoSpaceDE/>
        <w:autoSpaceDN/>
        <w:spacing w:after="120"/>
        <w:jc w:val="both"/>
        <w:rPr>
          <w:rFonts w:ascii="Arial" w:hAnsi="Arial" w:cs="Arial"/>
          <w:bCs/>
          <w:i/>
          <w:sz w:val="22"/>
          <w:szCs w:val="22"/>
        </w:rPr>
      </w:pPr>
      <w:r w:rsidRPr="006363F6">
        <w:rPr>
          <w:rFonts w:ascii="Arial" w:hAnsi="Arial" w:cs="Arial"/>
          <w:bCs/>
          <w:i/>
          <w:sz w:val="22"/>
          <w:szCs w:val="22"/>
        </w:rPr>
        <w:t>CRT/202</w:t>
      </w:r>
      <w:r>
        <w:rPr>
          <w:rFonts w:ascii="Arial" w:hAnsi="Arial" w:cs="Arial"/>
          <w:bCs/>
          <w:i/>
          <w:sz w:val="22"/>
          <w:szCs w:val="22"/>
        </w:rPr>
        <w:t>5</w:t>
      </w:r>
      <w:r w:rsidRPr="006363F6">
        <w:rPr>
          <w:rFonts w:ascii="Arial" w:hAnsi="Arial" w:cs="Arial"/>
          <w:bCs/>
          <w:i/>
          <w:sz w:val="22"/>
          <w:szCs w:val="22"/>
        </w:rPr>
        <w:t>/</w:t>
      </w:r>
      <w:r w:rsidR="00AB1ECF">
        <w:rPr>
          <w:rFonts w:ascii="Arial" w:hAnsi="Arial" w:cs="Arial"/>
          <w:bCs/>
          <w:i/>
          <w:sz w:val="22"/>
          <w:szCs w:val="22"/>
        </w:rPr>
        <w:t>43</w:t>
      </w:r>
      <w:r w:rsidRPr="006363F6">
        <w:rPr>
          <w:rFonts w:ascii="Arial" w:hAnsi="Arial" w:cs="Arial"/>
          <w:bCs/>
          <w:i/>
          <w:sz w:val="22"/>
          <w:szCs w:val="22"/>
        </w:rPr>
        <w:t>.1. Finance Committee</w:t>
      </w:r>
    </w:p>
    <w:p w14:paraId="100E32E8" w14:textId="4A356CD5" w:rsidR="005663C2" w:rsidRDefault="005663C2" w:rsidP="00D76731">
      <w:pPr>
        <w:tabs>
          <w:tab w:val="left" w:pos="1134"/>
          <w:tab w:val="left" w:pos="1418"/>
          <w:tab w:val="left" w:pos="1701"/>
          <w:tab w:val="left" w:pos="1985"/>
          <w:tab w:val="left" w:pos="2268"/>
          <w:tab w:val="left" w:pos="2551"/>
        </w:tabs>
        <w:spacing w:after="120"/>
        <w:ind w:right="-79"/>
        <w:jc w:val="both"/>
        <w:rPr>
          <w:rFonts w:ascii="Arial" w:hAnsi="Arial" w:cs="Arial"/>
          <w:sz w:val="22"/>
          <w:szCs w:val="22"/>
        </w:rPr>
      </w:pPr>
      <w:r>
        <w:rPr>
          <w:rFonts w:ascii="Arial" w:hAnsi="Arial" w:cs="Arial"/>
          <w:sz w:val="22"/>
          <w:szCs w:val="22"/>
        </w:rPr>
        <w:t xml:space="preserve">Court noted the request for the new research management system </w:t>
      </w:r>
      <w:proofErr w:type="spellStart"/>
      <w:r>
        <w:rPr>
          <w:rFonts w:ascii="Arial" w:hAnsi="Arial" w:cs="Arial"/>
          <w:sz w:val="22"/>
          <w:szCs w:val="22"/>
        </w:rPr>
        <w:t>Work</w:t>
      </w:r>
      <w:r w:rsidR="00B1493D">
        <w:rPr>
          <w:rFonts w:ascii="Arial" w:hAnsi="Arial" w:cs="Arial"/>
          <w:sz w:val="22"/>
          <w:szCs w:val="22"/>
        </w:rPr>
        <w:t>t</w:t>
      </w:r>
      <w:r>
        <w:rPr>
          <w:rFonts w:ascii="Arial" w:hAnsi="Arial" w:cs="Arial"/>
          <w:sz w:val="22"/>
          <w:szCs w:val="22"/>
        </w:rPr>
        <w:t>ribe</w:t>
      </w:r>
      <w:proofErr w:type="spellEnd"/>
      <w:r>
        <w:rPr>
          <w:rFonts w:ascii="Arial" w:hAnsi="Arial" w:cs="Arial"/>
          <w:sz w:val="22"/>
          <w:szCs w:val="22"/>
        </w:rPr>
        <w:t xml:space="preserve"> and</w:t>
      </w:r>
      <w:r w:rsidRPr="005663C2">
        <w:rPr>
          <w:rFonts w:ascii="Arial" w:hAnsi="Arial" w:cs="Arial"/>
          <w:sz w:val="22"/>
          <w:szCs w:val="22"/>
        </w:rPr>
        <w:t xml:space="preserve"> approved the investment request for £3.2m. </w:t>
      </w:r>
      <w:r>
        <w:rPr>
          <w:rFonts w:ascii="Arial" w:hAnsi="Arial" w:cs="Arial"/>
          <w:sz w:val="22"/>
          <w:szCs w:val="22"/>
        </w:rPr>
        <w:t xml:space="preserve">It was </w:t>
      </w:r>
      <w:r w:rsidR="00A63A69">
        <w:rPr>
          <w:rFonts w:ascii="Arial" w:hAnsi="Arial" w:cs="Arial"/>
          <w:sz w:val="22"/>
          <w:szCs w:val="22"/>
        </w:rPr>
        <w:t>reported</w:t>
      </w:r>
      <w:r>
        <w:rPr>
          <w:rFonts w:ascii="Arial" w:hAnsi="Arial" w:cs="Arial"/>
          <w:sz w:val="22"/>
          <w:szCs w:val="22"/>
        </w:rPr>
        <w:t xml:space="preserve"> that this </w:t>
      </w:r>
      <w:r w:rsidR="00940C3E">
        <w:rPr>
          <w:rFonts w:ascii="Arial" w:hAnsi="Arial" w:cs="Arial"/>
          <w:sz w:val="22"/>
          <w:szCs w:val="22"/>
        </w:rPr>
        <w:t xml:space="preserve">was </w:t>
      </w:r>
      <w:r>
        <w:rPr>
          <w:rFonts w:ascii="Arial" w:hAnsi="Arial" w:cs="Arial"/>
          <w:sz w:val="22"/>
          <w:szCs w:val="22"/>
        </w:rPr>
        <w:t>part of Project SIERRA and would support replacement of</w:t>
      </w:r>
      <w:r w:rsidRPr="005663C2">
        <w:rPr>
          <w:rFonts w:ascii="Arial" w:hAnsi="Arial" w:cs="Arial"/>
          <w:sz w:val="22"/>
          <w:szCs w:val="22"/>
        </w:rPr>
        <w:t xml:space="preserve"> the existing Agresso</w:t>
      </w:r>
      <w:r w:rsidR="00F32988">
        <w:rPr>
          <w:rFonts w:ascii="Arial" w:hAnsi="Arial" w:cs="Arial"/>
          <w:sz w:val="22"/>
          <w:szCs w:val="22"/>
        </w:rPr>
        <w:t>-</w:t>
      </w:r>
      <w:r w:rsidRPr="005663C2">
        <w:rPr>
          <w:rFonts w:ascii="Arial" w:hAnsi="Arial" w:cs="Arial"/>
          <w:sz w:val="22"/>
          <w:szCs w:val="22"/>
        </w:rPr>
        <w:t>based</w:t>
      </w:r>
      <w:r w:rsidR="00F32988">
        <w:rPr>
          <w:rFonts w:ascii="Arial" w:hAnsi="Arial" w:cs="Arial"/>
          <w:sz w:val="22"/>
          <w:szCs w:val="22"/>
        </w:rPr>
        <w:t xml:space="preserve"> system</w:t>
      </w:r>
      <w:r w:rsidRPr="005663C2">
        <w:rPr>
          <w:rFonts w:ascii="Arial" w:hAnsi="Arial" w:cs="Arial"/>
          <w:sz w:val="22"/>
          <w:szCs w:val="22"/>
        </w:rPr>
        <w:t>.</w:t>
      </w:r>
    </w:p>
    <w:p w14:paraId="4605ACC8" w14:textId="630348D6" w:rsidR="00D76731" w:rsidRDefault="00D76731" w:rsidP="00D76731">
      <w:pPr>
        <w:tabs>
          <w:tab w:val="left" w:pos="1134"/>
          <w:tab w:val="left" w:pos="1418"/>
          <w:tab w:val="left" w:pos="1701"/>
          <w:tab w:val="left" w:pos="1985"/>
          <w:tab w:val="left" w:pos="2268"/>
          <w:tab w:val="left" w:pos="2551"/>
        </w:tabs>
        <w:spacing w:after="120"/>
        <w:ind w:right="-79"/>
        <w:jc w:val="both"/>
        <w:rPr>
          <w:rFonts w:ascii="Arial" w:hAnsi="Arial" w:cs="Arial"/>
          <w:sz w:val="22"/>
          <w:szCs w:val="22"/>
        </w:rPr>
      </w:pPr>
      <w:r w:rsidRPr="00D1426F">
        <w:rPr>
          <w:rFonts w:ascii="Arial" w:hAnsi="Arial" w:cs="Arial"/>
          <w:sz w:val="22"/>
          <w:szCs w:val="22"/>
        </w:rPr>
        <w:lastRenderedPageBreak/>
        <w:t>The</w:t>
      </w:r>
      <w:r>
        <w:rPr>
          <w:rFonts w:ascii="Arial" w:hAnsi="Arial" w:cs="Arial"/>
          <w:sz w:val="22"/>
          <w:szCs w:val="22"/>
        </w:rPr>
        <w:t xml:space="preserve"> </w:t>
      </w:r>
      <w:r w:rsidRPr="00D1426F">
        <w:rPr>
          <w:rFonts w:ascii="Arial" w:hAnsi="Arial" w:cs="Arial"/>
          <w:sz w:val="22"/>
          <w:szCs w:val="22"/>
        </w:rPr>
        <w:t xml:space="preserve">report </w:t>
      </w:r>
      <w:r>
        <w:rPr>
          <w:rFonts w:ascii="Arial" w:hAnsi="Arial" w:cs="Arial"/>
          <w:sz w:val="22"/>
          <w:szCs w:val="22"/>
        </w:rPr>
        <w:t xml:space="preserve">for the Finance Committee </w:t>
      </w:r>
      <w:r w:rsidRPr="00D1426F">
        <w:rPr>
          <w:rFonts w:ascii="Arial" w:hAnsi="Arial" w:cs="Arial"/>
          <w:sz w:val="22"/>
          <w:szCs w:val="22"/>
        </w:rPr>
        <w:t>was noted.</w:t>
      </w:r>
    </w:p>
    <w:p w14:paraId="62C24F65" w14:textId="74E975A0" w:rsidR="00D76731" w:rsidRPr="00D1426F" w:rsidRDefault="00D76731" w:rsidP="00D76731">
      <w:pPr>
        <w:tabs>
          <w:tab w:val="left" w:pos="1134"/>
          <w:tab w:val="left" w:pos="1418"/>
          <w:tab w:val="left" w:pos="1701"/>
          <w:tab w:val="left" w:pos="1985"/>
          <w:tab w:val="left" w:pos="2268"/>
          <w:tab w:val="left" w:pos="2551"/>
        </w:tabs>
        <w:spacing w:before="120" w:after="120"/>
        <w:ind w:right="-79"/>
        <w:jc w:val="both"/>
        <w:rPr>
          <w:rFonts w:ascii="Arial" w:hAnsi="Arial" w:cs="Arial"/>
          <w:i/>
          <w:iCs/>
          <w:sz w:val="22"/>
          <w:szCs w:val="22"/>
        </w:rPr>
      </w:pPr>
      <w:r w:rsidRPr="00D1426F">
        <w:rPr>
          <w:rFonts w:ascii="Arial" w:hAnsi="Arial" w:cs="Arial"/>
          <w:i/>
          <w:iCs/>
          <w:sz w:val="22"/>
          <w:szCs w:val="22"/>
        </w:rPr>
        <w:t>CRT/202</w:t>
      </w:r>
      <w:r>
        <w:rPr>
          <w:rFonts w:ascii="Arial" w:hAnsi="Arial" w:cs="Arial"/>
          <w:i/>
          <w:iCs/>
          <w:sz w:val="22"/>
          <w:szCs w:val="22"/>
        </w:rPr>
        <w:t>5</w:t>
      </w:r>
      <w:r w:rsidRPr="00D1426F">
        <w:rPr>
          <w:rFonts w:ascii="Arial" w:hAnsi="Arial" w:cs="Arial"/>
          <w:i/>
          <w:iCs/>
          <w:sz w:val="22"/>
          <w:szCs w:val="22"/>
        </w:rPr>
        <w:t>/</w:t>
      </w:r>
      <w:r w:rsidR="00AB1ECF">
        <w:rPr>
          <w:rFonts w:ascii="Arial" w:hAnsi="Arial" w:cs="Arial"/>
          <w:i/>
          <w:iCs/>
          <w:sz w:val="22"/>
          <w:szCs w:val="22"/>
        </w:rPr>
        <w:t>43</w:t>
      </w:r>
      <w:r w:rsidRPr="00D1426F">
        <w:rPr>
          <w:rFonts w:ascii="Arial" w:hAnsi="Arial" w:cs="Arial"/>
          <w:i/>
          <w:iCs/>
          <w:sz w:val="22"/>
          <w:szCs w:val="22"/>
        </w:rPr>
        <w:t>.</w:t>
      </w:r>
      <w:r w:rsidR="00AB1ECF">
        <w:rPr>
          <w:rFonts w:ascii="Arial" w:hAnsi="Arial" w:cs="Arial"/>
          <w:i/>
          <w:iCs/>
          <w:sz w:val="22"/>
          <w:szCs w:val="22"/>
        </w:rPr>
        <w:t>2</w:t>
      </w:r>
      <w:r w:rsidRPr="00D1426F">
        <w:rPr>
          <w:rFonts w:ascii="Arial" w:hAnsi="Arial" w:cs="Arial"/>
          <w:i/>
          <w:iCs/>
          <w:sz w:val="22"/>
          <w:szCs w:val="22"/>
        </w:rPr>
        <w:t xml:space="preserve"> Audit &amp; Risk Committee</w:t>
      </w:r>
    </w:p>
    <w:p w14:paraId="0B65E848" w14:textId="71FA5698" w:rsidR="00D76731" w:rsidRDefault="005663C2" w:rsidP="005663C2">
      <w:pPr>
        <w:tabs>
          <w:tab w:val="left" w:pos="1134"/>
          <w:tab w:val="left" w:pos="1418"/>
          <w:tab w:val="left" w:pos="1701"/>
          <w:tab w:val="left" w:pos="1985"/>
          <w:tab w:val="left" w:pos="2268"/>
          <w:tab w:val="left" w:pos="2551"/>
        </w:tabs>
        <w:spacing w:after="120"/>
        <w:ind w:right="-79"/>
        <w:rPr>
          <w:rFonts w:ascii="Arial" w:hAnsi="Arial" w:cs="Arial"/>
          <w:sz w:val="22"/>
          <w:szCs w:val="22"/>
        </w:rPr>
      </w:pPr>
      <w:r w:rsidRPr="005663C2">
        <w:rPr>
          <w:rFonts w:ascii="Arial" w:hAnsi="Arial" w:cs="Arial"/>
          <w:sz w:val="22"/>
          <w:szCs w:val="22"/>
        </w:rPr>
        <w:t>Martin Sinclair, Chair of the Audit and Risk Committee</w:t>
      </w:r>
      <w:r w:rsidR="00A63A69">
        <w:rPr>
          <w:rFonts w:ascii="Arial" w:hAnsi="Arial" w:cs="Arial"/>
          <w:sz w:val="22"/>
          <w:szCs w:val="22"/>
        </w:rPr>
        <w:t>,</w:t>
      </w:r>
      <w:r w:rsidRPr="005663C2">
        <w:rPr>
          <w:rFonts w:ascii="Arial" w:hAnsi="Arial" w:cs="Arial"/>
          <w:sz w:val="22"/>
          <w:szCs w:val="22"/>
        </w:rPr>
        <w:t xml:space="preserve"> reported that the Committee had </w:t>
      </w:r>
      <w:r w:rsidRPr="005663C2">
        <w:rPr>
          <w:rFonts w:asciiTheme="minorBidi" w:hAnsiTheme="minorBidi"/>
          <w:sz w:val="22"/>
          <w:szCs w:val="22"/>
        </w:rPr>
        <w:t xml:space="preserve">approved the USGAAP Financial Statements for year ending 31 July 2025. It was also reported that the Committee had received an internal Audit report on </w:t>
      </w:r>
      <w:proofErr w:type="gramStart"/>
      <w:r w:rsidRPr="005663C2">
        <w:rPr>
          <w:rFonts w:asciiTheme="minorBidi" w:hAnsiTheme="minorBidi"/>
          <w:sz w:val="22"/>
          <w:szCs w:val="22"/>
        </w:rPr>
        <w:t>UKVI</w:t>
      </w:r>
      <w:r w:rsidR="00D76731" w:rsidRPr="005663C2">
        <w:rPr>
          <w:rFonts w:ascii="Arial" w:hAnsi="Arial" w:cs="Arial"/>
          <w:sz w:val="22"/>
          <w:szCs w:val="22"/>
        </w:rPr>
        <w:t xml:space="preserve"> </w:t>
      </w:r>
      <w:r w:rsidR="00F32988">
        <w:rPr>
          <w:rFonts w:ascii="Arial" w:hAnsi="Arial" w:cs="Arial"/>
          <w:sz w:val="22"/>
          <w:szCs w:val="22"/>
        </w:rPr>
        <w:t xml:space="preserve"> with</w:t>
      </w:r>
      <w:proofErr w:type="gramEnd"/>
      <w:r w:rsidRPr="005663C2">
        <w:rPr>
          <w:rFonts w:ascii="Arial" w:hAnsi="Arial" w:cs="Arial"/>
          <w:sz w:val="22"/>
          <w:szCs w:val="22"/>
        </w:rPr>
        <w:t xml:space="preserve"> a ‘</w:t>
      </w:r>
      <w:proofErr w:type="gramStart"/>
      <w:r w:rsidRPr="005663C2">
        <w:rPr>
          <w:rFonts w:ascii="Arial" w:hAnsi="Arial" w:cs="Arial"/>
          <w:sz w:val="22"/>
          <w:szCs w:val="22"/>
        </w:rPr>
        <w:t>Green-Amber</w:t>
      </w:r>
      <w:proofErr w:type="gramEnd"/>
      <w:r w:rsidRPr="005663C2">
        <w:rPr>
          <w:rFonts w:ascii="Arial" w:hAnsi="Arial" w:cs="Arial"/>
          <w:sz w:val="22"/>
          <w:szCs w:val="22"/>
        </w:rPr>
        <w:t>’ rating, confirming that the University’s processes for visa compliance and international student monitoring were operating effectively. Members noted that the University had responded promptly to recommendations from previous audits and that current arrangements demonstrated improved consistency and stronger central oversight. The Audit &amp; Risk Committee emphasised the importance of maintaining vigilance given the evolving regulatory environment and the reputational risks associated with non</w:t>
      </w:r>
      <w:r w:rsidRPr="005663C2">
        <w:rPr>
          <w:rFonts w:ascii="Arial" w:hAnsi="Arial" w:cs="Arial"/>
          <w:sz w:val="22"/>
          <w:szCs w:val="22"/>
        </w:rPr>
        <w:noBreakHyphen/>
      </w:r>
      <w:proofErr w:type="gramStart"/>
      <w:r w:rsidRPr="005663C2">
        <w:rPr>
          <w:rFonts w:ascii="Arial" w:hAnsi="Arial" w:cs="Arial"/>
          <w:sz w:val="22"/>
          <w:szCs w:val="22"/>
        </w:rPr>
        <w:t>compliance, and</w:t>
      </w:r>
      <w:proofErr w:type="gramEnd"/>
      <w:r w:rsidRPr="005663C2">
        <w:rPr>
          <w:rFonts w:ascii="Arial" w:hAnsi="Arial" w:cs="Arial"/>
          <w:sz w:val="22"/>
          <w:szCs w:val="22"/>
        </w:rPr>
        <w:t xml:space="preserve"> confirmed that monitoring of UKVI</w:t>
      </w:r>
      <w:r w:rsidRPr="005663C2">
        <w:rPr>
          <w:rFonts w:ascii="Arial" w:hAnsi="Arial" w:cs="Arial"/>
          <w:sz w:val="22"/>
          <w:szCs w:val="22"/>
        </w:rPr>
        <w:noBreakHyphen/>
        <w:t>related controls would remain a standing feature of the Committee’s assurance programme.</w:t>
      </w:r>
    </w:p>
    <w:p w14:paraId="7D07A608" w14:textId="371415BA" w:rsidR="005663C2" w:rsidRPr="00256AA7" w:rsidRDefault="005663C2" w:rsidP="005663C2">
      <w:pPr>
        <w:tabs>
          <w:tab w:val="left" w:pos="1134"/>
          <w:tab w:val="left" w:pos="1418"/>
          <w:tab w:val="left" w:pos="1701"/>
          <w:tab w:val="left" w:pos="1985"/>
          <w:tab w:val="left" w:pos="2268"/>
          <w:tab w:val="left" w:pos="2551"/>
        </w:tabs>
        <w:spacing w:after="120"/>
        <w:ind w:right="-79"/>
        <w:rPr>
          <w:rFonts w:ascii="Arial" w:hAnsi="Arial" w:cs="Arial"/>
          <w:sz w:val="22"/>
          <w:szCs w:val="22"/>
        </w:rPr>
      </w:pPr>
      <w:r>
        <w:rPr>
          <w:rFonts w:ascii="Arial" w:hAnsi="Arial" w:cs="Arial"/>
          <w:sz w:val="22"/>
          <w:szCs w:val="22"/>
        </w:rPr>
        <w:t>The Annual Report was also noted.</w:t>
      </w:r>
    </w:p>
    <w:p w14:paraId="5F8CBE83" w14:textId="01299557" w:rsidR="00D76731" w:rsidRDefault="00D76731" w:rsidP="00D76731">
      <w:pPr>
        <w:tabs>
          <w:tab w:val="left" w:pos="1134"/>
          <w:tab w:val="left" w:pos="1418"/>
          <w:tab w:val="left" w:pos="1701"/>
          <w:tab w:val="left" w:pos="1985"/>
          <w:tab w:val="left" w:pos="2268"/>
          <w:tab w:val="left" w:pos="2551"/>
        </w:tabs>
        <w:spacing w:before="120" w:after="120"/>
        <w:ind w:right="-79"/>
        <w:jc w:val="both"/>
        <w:rPr>
          <w:rFonts w:ascii="Arial" w:hAnsi="Arial" w:cs="Arial"/>
          <w:i/>
          <w:iCs/>
          <w:sz w:val="22"/>
          <w:szCs w:val="22"/>
        </w:rPr>
      </w:pPr>
      <w:r>
        <w:rPr>
          <w:rFonts w:ascii="Arial" w:hAnsi="Arial" w:cs="Arial"/>
          <w:i/>
          <w:iCs/>
          <w:sz w:val="22"/>
          <w:szCs w:val="22"/>
        </w:rPr>
        <w:t>CRT/2025/</w:t>
      </w:r>
      <w:r w:rsidR="00AB1ECF">
        <w:rPr>
          <w:rFonts w:ascii="Arial" w:hAnsi="Arial" w:cs="Arial"/>
          <w:i/>
          <w:iCs/>
          <w:sz w:val="22"/>
          <w:szCs w:val="22"/>
        </w:rPr>
        <w:t>43</w:t>
      </w:r>
      <w:r>
        <w:rPr>
          <w:rFonts w:ascii="Arial" w:hAnsi="Arial" w:cs="Arial"/>
          <w:i/>
          <w:iCs/>
          <w:sz w:val="22"/>
          <w:szCs w:val="22"/>
        </w:rPr>
        <w:t>.</w:t>
      </w:r>
      <w:r w:rsidR="00AB1ECF">
        <w:rPr>
          <w:rFonts w:ascii="Arial" w:hAnsi="Arial" w:cs="Arial"/>
          <w:i/>
          <w:iCs/>
          <w:sz w:val="22"/>
          <w:szCs w:val="22"/>
        </w:rPr>
        <w:t>3</w:t>
      </w:r>
      <w:r>
        <w:rPr>
          <w:rFonts w:ascii="Arial" w:hAnsi="Arial" w:cs="Arial"/>
          <w:i/>
          <w:iCs/>
          <w:sz w:val="22"/>
          <w:szCs w:val="22"/>
        </w:rPr>
        <w:t xml:space="preserve"> Information Policy and Strategy Committee</w:t>
      </w:r>
    </w:p>
    <w:p w14:paraId="357595CF" w14:textId="77777777" w:rsidR="00D76731" w:rsidRDefault="00D76731" w:rsidP="00D76731">
      <w:pPr>
        <w:tabs>
          <w:tab w:val="left" w:pos="1134"/>
          <w:tab w:val="left" w:pos="1418"/>
          <w:tab w:val="left" w:pos="1701"/>
          <w:tab w:val="left" w:pos="1985"/>
          <w:tab w:val="left" w:pos="2268"/>
          <w:tab w:val="left" w:pos="2551"/>
        </w:tabs>
        <w:spacing w:before="120" w:after="120"/>
        <w:ind w:right="-79"/>
        <w:jc w:val="both"/>
        <w:rPr>
          <w:rFonts w:ascii="Arial" w:hAnsi="Arial" w:cs="Arial"/>
          <w:sz w:val="22"/>
          <w:szCs w:val="22"/>
        </w:rPr>
      </w:pPr>
      <w:r w:rsidRPr="00D1426F">
        <w:rPr>
          <w:rFonts w:ascii="Arial" w:hAnsi="Arial" w:cs="Arial"/>
          <w:sz w:val="22"/>
          <w:szCs w:val="22"/>
        </w:rPr>
        <w:t xml:space="preserve">The report </w:t>
      </w:r>
      <w:r>
        <w:rPr>
          <w:rFonts w:ascii="Arial" w:hAnsi="Arial" w:cs="Arial"/>
          <w:sz w:val="22"/>
          <w:szCs w:val="22"/>
        </w:rPr>
        <w:t xml:space="preserve">for </w:t>
      </w:r>
      <w:r w:rsidRPr="00D94412">
        <w:rPr>
          <w:rFonts w:ascii="Arial" w:hAnsi="Arial" w:cs="Arial"/>
          <w:sz w:val="22"/>
          <w:szCs w:val="22"/>
        </w:rPr>
        <w:t xml:space="preserve">Information Policy and Strategy Committee </w:t>
      </w:r>
      <w:r w:rsidRPr="00D1426F">
        <w:rPr>
          <w:rFonts w:ascii="Arial" w:hAnsi="Arial" w:cs="Arial"/>
          <w:sz w:val="22"/>
          <w:szCs w:val="22"/>
        </w:rPr>
        <w:t>was noted.</w:t>
      </w:r>
    </w:p>
    <w:p w14:paraId="486F715F" w14:textId="3FD61C85" w:rsidR="00DA34B3" w:rsidRDefault="00DA34B3" w:rsidP="00DA34B3">
      <w:pPr>
        <w:tabs>
          <w:tab w:val="left" w:pos="1134"/>
          <w:tab w:val="left" w:pos="1418"/>
          <w:tab w:val="left" w:pos="1701"/>
          <w:tab w:val="left" w:pos="1985"/>
          <w:tab w:val="left" w:pos="2268"/>
          <w:tab w:val="left" w:pos="2551"/>
        </w:tabs>
        <w:spacing w:before="120" w:after="120"/>
        <w:ind w:right="-79"/>
        <w:jc w:val="both"/>
        <w:rPr>
          <w:rFonts w:ascii="Arial" w:hAnsi="Arial" w:cs="Arial"/>
          <w:i/>
          <w:iCs/>
          <w:sz w:val="22"/>
          <w:szCs w:val="22"/>
        </w:rPr>
      </w:pPr>
      <w:r>
        <w:rPr>
          <w:rFonts w:ascii="Arial" w:hAnsi="Arial" w:cs="Arial"/>
          <w:i/>
          <w:iCs/>
          <w:sz w:val="22"/>
          <w:szCs w:val="22"/>
        </w:rPr>
        <w:t>CRT/2025/</w:t>
      </w:r>
      <w:r w:rsidR="00AB1ECF">
        <w:rPr>
          <w:rFonts w:ascii="Arial" w:hAnsi="Arial" w:cs="Arial"/>
          <w:i/>
          <w:iCs/>
          <w:sz w:val="22"/>
          <w:szCs w:val="22"/>
        </w:rPr>
        <w:t>43</w:t>
      </w:r>
      <w:r>
        <w:rPr>
          <w:rFonts w:ascii="Arial" w:hAnsi="Arial" w:cs="Arial"/>
          <w:i/>
          <w:iCs/>
          <w:sz w:val="22"/>
          <w:szCs w:val="22"/>
        </w:rPr>
        <w:t>.</w:t>
      </w:r>
      <w:r w:rsidR="00AB1ECF">
        <w:rPr>
          <w:rFonts w:ascii="Arial" w:hAnsi="Arial" w:cs="Arial"/>
          <w:i/>
          <w:iCs/>
          <w:sz w:val="22"/>
          <w:szCs w:val="22"/>
        </w:rPr>
        <w:t>4</w:t>
      </w:r>
      <w:r>
        <w:rPr>
          <w:rFonts w:ascii="Arial" w:hAnsi="Arial" w:cs="Arial"/>
          <w:i/>
          <w:iCs/>
          <w:sz w:val="22"/>
          <w:szCs w:val="22"/>
        </w:rPr>
        <w:t xml:space="preserve"> Nominations Committee</w:t>
      </w:r>
    </w:p>
    <w:p w14:paraId="6BD4BFE0" w14:textId="76406B19" w:rsidR="00DA34B3" w:rsidRDefault="00DA34B3" w:rsidP="00DA34B3">
      <w:pPr>
        <w:widowControl/>
        <w:overflowPunct/>
        <w:rPr>
          <w:rFonts w:ascii="Arial" w:hAnsi="Arial" w:cs="Arial"/>
          <w:sz w:val="22"/>
          <w:szCs w:val="22"/>
        </w:rPr>
      </w:pPr>
      <w:r w:rsidRPr="00D94412">
        <w:rPr>
          <w:rFonts w:ascii="Arial" w:hAnsi="Arial" w:cs="Arial"/>
          <w:sz w:val="22"/>
          <w:szCs w:val="22"/>
        </w:rPr>
        <w:t xml:space="preserve">Court approved the re-appointment of </w:t>
      </w:r>
      <w:r w:rsidR="00E30625">
        <w:rPr>
          <w:rFonts w:ascii="Arial" w:hAnsi="Arial" w:cs="Arial"/>
          <w:sz w:val="22"/>
          <w:szCs w:val="22"/>
        </w:rPr>
        <w:t>Shan Saba</w:t>
      </w:r>
      <w:r w:rsidRPr="00D94412">
        <w:rPr>
          <w:rFonts w:ascii="Arial" w:hAnsi="Arial" w:cs="Arial"/>
          <w:sz w:val="22"/>
          <w:szCs w:val="22"/>
        </w:rPr>
        <w:t xml:space="preserve"> to Court as a Co</w:t>
      </w:r>
      <w:r w:rsidRPr="00D94412">
        <w:rPr>
          <w:rFonts w:ascii="Cambria Math" w:hAnsi="Cambria Math" w:cs="Cambria Math"/>
          <w:sz w:val="22"/>
          <w:szCs w:val="22"/>
        </w:rPr>
        <w:t>‐</w:t>
      </w:r>
      <w:r w:rsidRPr="00D94412">
        <w:rPr>
          <w:rFonts w:ascii="Arial" w:hAnsi="Arial" w:cs="Arial"/>
          <w:sz w:val="22"/>
          <w:szCs w:val="22"/>
        </w:rPr>
        <w:t xml:space="preserve">opted Member of Court for a further 4 years from 1 </w:t>
      </w:r>
      <w:r w:rsidR="00E30625">
        <w:rPr>
          <w:rFonts w:ascii="Arial" w:hAnsi="Arial" w:cs="Arial"/>
          <w:sz w:val="22"/>
          <w:szCs w:val="22"/>
        </w:rPr>
        <w:t>April</w:t>
      </w:r>
      <w:r w:rsidRPr="00D94412">
        <w:rPr>
          <w:rFonts w:ascii="Arial" w:hAnsi="Arial" w:cs="Arial"/>
          <w:sz w:val="22"/>
          <w:szCs w:val="22"/>
        </w:rPr>
        <w:t xml:space="preserve"> 202</w:t>
      </w:r>
      <w:r w:rsidR="00E30625">
        <w:rPr>
          <w:rFonts w:ascii="Arial" w:hAnsi="Arial" w:cs="Arial"/>
          <w:sz w:val="22"/>
          <w:szCs w:val="22"/>
        </w:rPr>
        <w:t>6</w:t>
      </w:r>
      <w:r w:rsidRPr="00D94412">
        <w:rPr>
          <w:rFonts w:ascii="Arial" w:hAnsi="Arial" w:cs="Arial"/>
          <w:sz w:val="22"/>
          <w:szCs w:val="22"/>
        </w:rPr>
        <w:t xml:space="preserve"> to </w:t>
      </w:r>
      <w:r w:rsidR="00E30625">
        <w:rPr>
          <w:rFonts w:ascii="Arial" w:hAnsi="Arial" w:cs="Arial"/>
          <w:sz w:val="22"/>
          <w:szCs w:val="22"/>
        </w:rPr>
        <w:t xml:space="preserve">30 March </w:t>
      </w:r>
      <w:r w:rsidRPr="00D94412">
        <w:rPr>
          <w:rFonts w:ascii="Arial" w:hAnsi="Arial" w:cs="Arial"/>
          <w:sz w:val="22"/>
          <w:szCs w:val="22"/>
        </w:rPr>
        <w:t>20</w:t>
      </w:r>
      <w:r w:rsidR="00E30625">
        <w:rPr>
          <w:rFonts w:ascii="Arial" w:hAnsi="Arial" w:cs="Arial"/>
          <w:sz w:val="22"/>
          <w:szCs w:val="22"/>
        </w:rPr>
        <w:t>30</w:t>
      </w:r>
      <w:r w:rsidRPr="00D94412">
        <w:rPr>
          <w:rFonts w:ascii="Arial" w:hAnsi="Arial" w:cs="Arial"/>
          <w:sz w:val="22"/>
          <w:szCs w:val="22"/>
        </w:rPr>
        <w:t>.</w:t>
      </w:r>
    </w:p>
    <w:p w14:paraId="22F9138B" w14:textId="72E135D7" w:rsidR="00DA34B3" w:rsidRPr="00D94412" w:rsidRDefault="00DA34B3" w:rsidP="00DA34B3">
      <w:pPr>
        <w:tabs>
          <w:tab w:val="left" w:pos="1134"/>
          <w:tab w:val="left" w:pos="1418"/>
          <w:tab w:val="left" w:pos="1701"/>
          <w:tab w:val="left" w:pos="1985"/>
          <w:tab w:val="left" w:pos="2268"/>
          <w:tab w:val="left" w:pos="2551"/>
        </w:tabs>
        <w:spacing w:before="120" w:after="120"/>
        <w:ind w:right="-79"/>
        <w:jc w:val="both"/>
        <w:rPr>
          <w:rFonts w:ascii="Arial" w:hAnsi="Arial" w:cs="Arial"/>
          <w:i/>
          <w:iCs/>
          <w:sz w:val="22"/>
          <w:szCs w:val="22"/>
        </w:rPr>
      </w:pPr>
      <w:r w:rsidRPr="001B0378">
        <w:rPr>
          <w:rFonts w:ascii="Arial" w:hAnsi="Arial" w:cs="Arial"/>
          <w:sz w:val="22"/>
          <w:szCs w:val="22"/>
        </w:rPr>
        <w:t xml:space="preserve">A proposal for </w:t>
      </w:r>
      <w:r w:rsidR="00E30625">
        <w:rPr>
          <w:rFonts w:ascii="Arial" w:hAnsi="Arial" w:cs="Arial"/>
          <w:sz w:val="22"/>
          <w:szCs w:val="22"/>
        </w:rPr>
        <w:t xml:space="preserve">Lorraine McMillian to become the Chair of Nominations Committee was made to </w:t>
      </w:r>
      <w:r w:rsidRPr="001B0378">
        <w:rPr>
          <w:rFonts w:ascii="Arial" w:hAnsi="Arial" w:cs="Arial"/>
          <w:sz w:val="22"/>
          <w:szCs w:val="22"/>
        </w:rPr>
        <w:t>Court, noting that</w:t>
      </w:r>
      <w:r w:rsidR="00E30625">
        <w:rPr>
          <w:rFonts w:ascii="Arial" w:hAnsi="Arial" w:cs="Arial"/>
          <w:sz w:val="22"/>
          <w:szCs w:val="22"/>
        </w:rPr>
        <w:t xml:space="preserve"> the current Chair </w:t>
      </w:r>
      <w:r w:rsidR="00F32988">
        <w:rPr>
          <w:rFonts w:ascii="Arial" w:hAnsi="Arial" w:cs="Arial"/>
          <w:sz w:val="22"/>
          <w:szCs w:val="22"/>
        </w:rPr>
        <w:t xml:space="preserve">Dame </w:t>
      </w:r>
      <w:r w:rsidR="00E30625">
        <w:rPr>
          <w:rFonts w:ascii="Arial" w:hAnsi="Arial" w:cs="Arial"/>
          <w:sz w:val="22"/>
          <w:szCs w:val="22"/>
        </w:rPr>
        <w:t>Nicola Dandridge would be stepping down in July 2026.</w:t>
      </w:r>
      <w:r w:rsidR="00A63A69">
        <w:rPr>
          <w:rFonts w:ascii="Arial" w:hAnsi="Arial" w:cs="Arial"/>
          <w:sz w:val="22"/>
          <w:szCs w:val="22"/>
        </w:rPr>
        <w:t xml:space="preserve"> Court approved the appointment of Lorraine McMillian as the new Chair of the Nominations Committee. </w:t>
      </w:r>
    </w:p>
    <w:p w14:paraId="1D320864" w14:textId="1517EF3F" w:rsidR="00DA34B3" w:rsidRDefault="00D76731" w:rsidP="00DA34B3">
      <w:pPr>
        <w:tabs>
          <w:tab w:val="left" w:pos="1134"/>
          <w:tab w:val="left" w:pos="1418"/>
          <w:tab w:val="left" w:pos="1701"/>
          <w:tab w:val="left" w:pos="1985"/>
          <w:tab w:val="left" w:pos="2268"/>
          <w:tab w:val="left" w:pos="2551"/>
        </w:tabs>
        <w:spacing w:before="120" w:after="120"/>
        <w:ind w:right="-79"/>
        <w:jc w:val="both"/>
        <w:rPr>
          <w:rFonts w:ascii="Arial" w:hAnsi="Arial" w:cs="Arial"/>
          <w:i/>
          <w:iCs/>
          <w:sz w:val="22"/>
          <w:szCs w:val="22"/>
        </w:rPr>
      </w:pPr>
      <w:r>
        <w:rPr>
          <w:rFonts w:ascii="Arial" w:hAnsi="Arial" w:cs="Arial"/>
          <w:i/>
          <w:iCs/>
          <w:sz w:val="22"/>
          <w:szCs w:val="22"/>
        </w:rPr>
        <w:t>CRT/2025/</w:t>
      </w:r>
      <w:r w:rsidR="00AB1ECF">
        <w:rPr>
          <w:rFonts w:ascii="Arial" w:hAnsi="Arial" w:cs="Arial"/>
          <w:i/>
          <w:iCs/>
          <w:sz w:val="22"/>
          <w:szCs w:val="22"/>
        </w:rPr>
        <w:t>43</w:t>
      </w:r>
      <w:r>
        <w:rPr>
          <w:rFonts w:ascii="Arial" w:hAnsi="Arial" w:cs="Arial"/>
          <w:i/>
          <w:iCs/>
          <w:sz w:val="22"/>
          <w:szCs w:val="22"/>
        </w:rPr>
        <w:t>.</w:t>
      </w:r>
      <w:r w:rsidR="00AB1ECF">
        <w:rPr>
          <w:rFonts w:ascii="Arial" w:hAnsi="Arial" w:cs="Arial"/>
          <w:i/>
          <w:iCs/>
          <w:sz w:val="22"/>
          <w:szCs w:val="22"/>
        </w:rPr>
        <w:t>5</w:t>
      </w:r>
      <w:r>
        <w:rPr>
          <w:rFonts w:ascii="Arial" w:hAnsi="Arial" w:cs="Arial"/>
          <w:i/>
          <w:iCs/>
          <w:sz w:val="22"/>
          <w:szCs w:val="22"/>
        </w:rPr>
        <w:t xml:space="preserve"> Health, Safety and Wellbeing Committee</w:t>
      </w:r>
    </w:p>
    <w:p w14:paraId="4BFDEFD1" w14:textId="62BA3938" w:rsidR="00D76731" w:rsidRDefault="00DA34B3" w:rsidP="00DA34B3">
      <w:pPr>
        <w:tabs>
          <w:tab w:val="left" w:pos="1134"/>
          <w:tab w:val="left" w:pos="1418"/>
          <w:tab w:val="left" w:pos="1701"/>
          <w:tab w:val="left" w:pos="1985"/>
          <w:tab w:val="left" w:pos="2268"/>
          <w:tab w:val="left" w:pos="2551"/>
        </w:tabs>
        <w:spacing w:after="120"/>
        <w:ind w:right="-79"/>
        <w:jc w:val="both"/>
        <w:rPr>
          <w:rFonts w:ascii="Arial" w:hAnsi="Arial" w:cs="Arial"/>
          <w:sz w:val="22"/>
          <w:szCs w:val="22"/>
        </w:rPr>
      </w:pPr>
      <w:r w:rsidRPr="00D1426F">
        <w:rPr>
          <w:rFonts w:ascii="Arial" w:hAnsi="Arial" w:cs="Arial"/>
          <w:sz w:val="22"/>
          <w:szCs w:val="22"/>
        </w:rPr>
        <w:t xml:space="preserve">The report </w:t>
      </w:r>
      <w:r>
        <w:rPr>
          <w:rFonts w:ascii="Arial" w:hAnsi="Arial" w:cs="Arial"/>
          <w:sz w:val="22"/>
          <w:szCs w:val="22"/>
        </w:rPr>
        <w:t>for Health, Safety and Wellbeing</w:t>
      </w:r>
      <w:r w:rsidRPr="00D94412">
        <w:rPr>
          <w:rFonts w:ascii="Arial" w:hAnsi="Arial" w:cs="Arial"/>
          <w:sz w:val="22"/>
          <w:szCs w:val="22"/>
        </w:rPr>
        <w:t xml:space="preserve"> Committee </w:t>
      </w:r>
      <w:r w:rsidRPr="00D1426F">
        <w:rPr>
          <w:rFonts w:ascii="Arial" w:hAnsi="Arial" w:cs="Arial"/>
          <w:sz w:val="22"/>
          <w:szCs w:val="22"/>
        </w:rPr>
        <w:t>was noted.</w:t>
      </w:r>
    </w:p>
    <w:p w14:paraId="02D1C759" w14:textId="65F5F0F4" w:rsidR="00DA34B3" w:rsidRPr="00D1426F" w:rsidRDefault="00DA34B3" w:rsidP="00DA34B3">
      <w:pPr>
        <w:tabs>
          <w:tab w:val="left" w:pos="1134"/>
          <w:tab w:val="left" w:pos="1418"/>
          <w:tab w:val="left" w:pos="1701"/>
          <w:tab w:val="left" w:pos="1985"/>
          <w:tab w:val="left" w:pos="2268"/>
          <w:tab w:val="left" w:pos="2551"/>
        </w:tabs>
        <w:spacing w:before="120" w:after="240"/>
        <w:ind w:right="-79"/>
        <w:jc w:val="both"/>
        <w:rPr>
          <w:rFonts w:ascii="Arial" w:hAnsi="Arial" w:cs="Arial"/>
          <w:i/>
          <w:iCs/>
          <w:sz w:val="22"/>
          <w:szCs w:val="22"/>
        </w:rPr>
      </w:pPr>
      <w:r w:rsidRPr="00D1426F">
        <w:rPr>
          <w:rFonts w:ascii="Arial" w:hAnsi="Arial" w:cs="Arial"/>
          <w:i/>
          <w:iCs/>
          <w:sz w:val="22"/>
          <w:szCs w:val="22"/>
        </w:rPr>
        <w:t>CRT/202</w:t>
      </w:r>
      <w:r>
        <w:rPr>
          <w:rFonts w:ascii="Arial" w:hAnsi="Arial" w:cs="Arial"/>
          <w:i/>
          <w:iCs/>
          <w:sz w:val="22"/>
          <w:szCs w:val="22"/>
        </w:rPr>
        <w:t>5</w:t>
      </w:r>
      <w:r w:rsidRPr="00D1426F">
        <w:rPr>
          <w:rFonts w:ascii="Arial" w:hAnsi="Arial" w:cs="Arial"/>
          <w:i/>
          <w:iCs/>
          <w:sz w:val="22"/>
          <w:szCs w:val="22"/>
        </w:rPr>
        <w:t>/</w:t>
      </w:r>
      <w:r w:rsidR="00AB1ECF">
        <w:rPr>
          <w:rFonts w:ascii="Arial" w:hAnsi="Arial" w:cs="Arial"/>
          <w:i/>
          <w:iCs/>
          <w:sz w:val="22"/>
          <w:szCs w:val="22"/>
        </w:rPr>
        <w:t>43</w:t>
      </w:r>
      <w:r w:rsidRPr="00D1426F">
        <w:rPr>
          <w:rFonts w:ascii="Arial" w:hAnsi="Arial" w:cs="Arial"/>
          <w:i/>
          <w:iCs/>
          <w:sz w:val="22"/>
          <w:szCs w:val="22"/>
        </w:rPr>
        <w:t>.</w:t>
      </w:r>
      <w:r w:rsidR="00AB1ECF">
        <w:rPr>
          <w:rFonts w:ascii="Arial" w:hAnsi="Arial" w:cs="Arial"/>
          <w:i/>
          <w:iCs/>
          <w:sz w:val="22"/>
          <w:szCs w:val="22"/>
        </w:rPr>
        <w:t>6</w:t>
      </w:r>
      <w:r w:rsidRPr="00D1426F">
        <w:rPr>
          <w:rFonts w:ascii="Arial" w:hAnsi="Arial" w:cs="Arial"/>
          <w:i/>
          <w:iCs/>
          <w:sz w:val="22"/>
          <w:szCs w:val="22"/>
        </w:rPr>
        <w:t xml:space="preserve"> Estates </w:t>
      </w:r>
      <w:r>
        <w:rPr>
          <w:rFonts w:ascii="Arial" w:hAnsi="Arial" w:cs="Arial"/>
          <w:i/>
          <w:iCs/>
          <w:sz w:val="22"/>
          <w:szCs w:val="22"/>
        </w:rPr>
        <w:t xml:space="preserve">and Sustainability </w:t>
      </w:r>
      <w:r w:rsidRPr="00D1426F">
        <w:rPr>
          <w:rFonts w:ascii="Arial" w:hAnsi="Arial" w:cs="Arial"/>
          <w:i/>
          <w:iCs/>
          <w:sz w:val="22"/>
          <w:szCs w:val="22"/>
        </w:rPr>
        <w:t>Committee</w:t>
      </w:r>
    </w:p>
    <w:p w14:paraId="0439E5A5" w14:textId="77777777" w:rsidR="00CE1A66" w:rsidRPr="00DA34B3" w:rsidRDefault="00CE1A66" w:rsidP="00CE1A66">
      <w:pPr>
        <w:tabs>
          <w:tab w:val="left" w:pos="1134"/>
          <w:tab w:val="left" w:pos="1418"/>
          <w:tab w:val="left" w:pos="1701"/>
          <w:tab w:val="left" w:pos="1985"/>
          <w:tab w:val="left" w:pos="2268"/>
          <w:tab w:val="left" w:pos="2551"/>
        </w:tabs>
        <w:spacing w:after="120"/>
        <w:ind w:right="-79"/>
        <w:jc w:val="both"/>
        <w:rPr>
          <w:rFonts w:ascii="Arial" w:hAnsi="Arial" w:cs="Arial"/>
          <w:sz w:val="22"/>
          <w:szCs w:val="22"/>
        </w:rPr>
      </w:pPr>
      <w:r w:rsidRPr="00D1426F">
        <w:rPr>
          <w:rFonts w:ascii="Arial" w:hAnsi="Arial" w:cs="Arial"/>
          <w:sz w:val="22"/>
          <w:szCs w:val="22"/>
        </w:rPr>
        <w:t xml:space="preserve">The report </w:t>
      </w:r>
      <w:r>
        <w:rPr>
          <w:rFonts w:ascii="Arial" w:hAnsi="Arial" w:cs="Arial"/>
          <w:sz w:val="22"/>
          <w:szCs w:val="22"/>
        </w:rPr>
        <w:t xml:space="preserve">for Estates and Sustainability Committee </w:t>
      </w:r>
      <w:r w:rsidRPr="00D1426F">
        <w:rPr>
          <w:rFonts w:ascii="Arial" w:hAnsi="Arial" w:cs="Arial"/>
          <w:sz w:val="22"/>
          <w:szCs w:val="22"/>
        </w:rPr>
        <w:t>was noted.</w:t>
      </w:r>
    </w:p>
    <w:p w14:paraId="58997445" w14:textId="212DD1FE" w:rsidR="00DA34B3" w:rsidRDefault="00D76731" w:rsidP="00DA34B3">
      <w:pPr>
        <w:spacing w:after="120"/>
        <w:ind w:right="-79"/>
        <w:rPr>
          <w:rFonts w:ascii="Arial" w:hAnsi="Arial" w:cs="Arial"/>
          <w:i/>
          <w:iCs/>
          <w:sz w:val="22"/>
          <w:szCs w:val="22"/>
        </w:rPr>
      </w:pPr>
      <w:r>
        <w:rPr>
          <w:rFonts w:ascii="Arial" w:hAnsi="Arial" w:cs="Arial"/>
          <w:i/>
          <w:iCs/>
          <w:sz w:val="22"/>
          <w:szCs w:val="22"/>
        </w:rPr>
        <w:t>CRT/2025/</w:t>
      </w:r>
      <w:r w:rsidR="00AB1ECF">
        <w:rPr>
          <w:rFonts w:ascii="Arial" w:hAnsi="Arial" w:cs="Arial"/>
          <w:i/>
          <w:iCs/>
          <w:sz w:val="22"/>
          <w:szCs w:val="22"/>
        </w:rPr>
        <w:t>43</w:t>
      </w:r>
      <w:r>
        <w:rPr>
          <w:rFonts w:ascii="Arial" w:hAnsi="Arial" w:cs="Arial"/>
          <w:i/>
          <w:iCs/>
          <w:sz w:val="22"/>
          <w:szCs w:val="22"/>
        </w:rPr>
        <w:t>.</w:t>
      </w:r>
      <w:r w:rsidR="00AB1ECF">
        <w:rPr>
          <w:rFonts w:ascii="Arial" w:hAnsi="Arial" w:cs="Arial"/>
          <w:i/>
          <w:iCs/>
          <w:sz w:val="22"/>
          <w:szCs w:val="22"/>
        </w:rPr>
        <w:t>7</w:t>
      </w:r>
      <w:r>
        <w:rPr>
          <w:rFonts w:ascii="Arial" w:hAnsi="Arial" w:cs="Arial"/>
          <w:i/>
          <w:iCs/>
          <w:sz w:val="22"/>
          <w:szCs w:val="22"/>
        </w:rPr>
        <w:t xml:space="preserve"> Remuneration Committee</w:t>
      </w:r>
    </w:p>
    <w:p w14:paraId="3066ED99" w14:textId="5FE7BF0E" w:rsidR="00DA34B3" w:rsidRPr="00DA34B3" w:rsidRDefault="00DA34B3" w:rsidP="00DA34B3">
      <w:pPr>
        <w:spacing w:after="240"/>
        <w:ind w:right="-79"/>
        <w:rPr>
          <w:rFonts w:ascii="Arial" w:hAnsi="Arial" w:cs="Arial"/>
          <w:i/>
          <w:iCs/>
          <w:sz w:val="22"/>
          <w:szCs w:val="22"/>
        </w:rPr>
      </w:pPr>
      <w:r w:rsidRPr="00D1426F">
        <w:rPr>
          <w:rFonts w:ascii="Arial" w:hAnsi="Arial" w:cs="Arial"/>
          <w:sz w:val="22"/>
          <w:szCs w:val="22"/>
        </w:rPr>
        <w:t xml:space="preserve">The </w:t>
      </w:r>
      <w:r>
        <w:rPr>
          <w:rFonts w:ascii="Arial" w:hAnsi="Arial" w:cs="Arial"/>
          <w:sz w:val="22"/>
          <w:szCs w:val="22"/>
        </w:rPr>
        <w:t xml:space="preserve">written </w:t>
      </w:r>
      <w:r w:rsidRPr="00D1426F">
        <w:rPr>
          <w:rFonts w:ascii="Arial" w:hAnsi="Arial" w:cs="Arial"/>
          <w:sz w:val="22"/>
          <w:szCs w:val="22"/>
        </w:rPr>
        <w:t xml:space="preserve">report </w:t>
      </w:r>
      <w:r>
        <w:rPr>
          <w:rFonts w:ascii="Arial" w:hAnsi="Arial" w:cs="Arial"/>
          <w:sz w:val="22"/>
          <w:szCs w:val="22"/>
        </w:rPr>
        <w:t>for Remuneration</w:t>
      </w:r>
      <w:r w:rsidRPr="00D94412">
        <w:rPr>
          <w:rFonts w:ascii="Arial" w:hAnsi="Arial" w:cs="Arial"/>
          <w:sz w:val="22"/>
          <w:szCs w:val="22"/>
        </w:rPr>
        <w:t xml:space="preserve"> Committee </w:t>
      </w:r>
      <w:r w:rsidRPr="00D1426F">
        <w:rPr>
          <w:rFonts w:ascii="Arial" w:hAnsi="Arial" w:cs="Arial"/>
          <w:sz w:val="22"/>
          <w:szCs w:val="22"/>
        </w:rPr>
        <w:t>was noted.</w:t>
      </w:r>
    </w:p>
    <w:p w14:paraId="4D019140" w14:textId="55CF7C0A" w:rsidR="00DA34B3" w:rsidRDefault="00DA34B3" w:rsidP="00DA34B3">
      <w:pPr>
        <w:tabs>
          <w:tab w:val="left" w:pos="0"/>
        </w:tabs>
        <w:autoSpaceDE/>
        <w:autoSpaceDN/>
        <w:spacing w:after="120"/>
        <w:jc w:val="both"/>
        <w:rPr>
          <w:rFonts w:ascii="Arial" w:eastAsiaTheme="minorEastAsia" w:hAnsi="Arial" w:cs="Arial"/>
          <w:b/>
          <w:bCs/>
          <w:sz w:val="22"/>
          <w:szCs w:val="22"/>
        </w:rPr>
      </w:pPr>
      <w:r w:rsidRPr="00264694">
        <w:rPr>
          <w:rFonts w:ascii="Arial" w:eastAsiaTheme="minorEastAsia" w:hAnsi="Arial" w:cs="Arial"/>
          <w:b/>
          <w:bCs/>
          <w:sz w:val="22"/>
          <w:szCs w:val="22"/>
        </w:rPr>
        <w:t>CRT/202</w:t>
      </w:r>
      <w:r>
        <w:rPr>
          <w:rFonts w:ascii="Arial" w:eastAsiaTheme="minorEastAsia" w:hAnsi="Arial" w:cs="Arial"/>
          <w:b/>
          <w:bCs/>
          <w:sz w:val="22"/>
          <w:szCs w:val="22"/>
        </w:rPr>
        <w:t>5</w:t>
      </w:r>
      <w:r w:rsidRPr="00264694">
        <w:rPr>
          <w:rFonts w:ascii="Arial" w:eastAsiaTheme="minorEastAsia" w:hAnsi="Arial" w:cs="Arial"/>
          <w:b/>
          <w:bCs/>
          <w:sz w:val="22"/>
          <w:szCs w:val="22"/>
        </w:rPr>
        <w:t>/</w:t>
      </w:r>
      <w:r>
        <w:rPr>
          <w:rFonts w:ascii="Arial" w:eastAsiaTheme="minorEastAsia" w:hAnsi="Arial" w:cs="Arial"/>
          <w:b/>
          <w:bCs/>
          <w:sz w:val="22"/>
          <w:szCs w:val="22"/>
        </w:rPr>
        <w:t>4</w:t>
      </w:r>
      <w:r w:rsidR="00AB1ECF">
        <w:rPr>
          <w:rFonts w:ascii="Arial" w:eastAsiaTheme="minorEastAsia" w:hAnsi="Arial" w:cs="Arial"/>
          <w:b/>
          <w:bCs/>
          <w:sz w:val="22"/>
          <w:szCs w:val="22"/>
        </w:rPr>
        <w:t>4</w:t>
      </w:r>
      <w:r w:rsidRPr="00264694">
        <w:rPr>
          <w:rFonts w:ascii="Arial" w:eastAsiaTheme="minorEastAsia" w:hAnsi="Arial" w:cs="Arial"/>
          <w:b/>
          <w:bCs/>
          <w:sz w:val="22"/>
          <w:szCs w:val="22"/>
        </w:rPr>
        <w:t xml:space="preserve">. </w:t>
      </w:r>
      <w:r>
        <w:rPr>
          <w:rFonts w:ascii="Arial" w:eastAsiaTheme="minorEastAsia" w:hAnsi="Arial" w:cs="Arial"/>
          <w:b/>
          <w:bCs/>
          <w:sz w:val="22"/>
          <w:szCs w:val="22"/>
        </w:rPr>
        <w:t>Complaints Handling Procedure Annual Report 2024-25</w:t>
      </w:r>
    </w:p>
    <w:p w14:paraId="09D8FF21" w14:textId="58EDE92B" w:rsidR="00E30625" w:rsidRPr="00E30625" w:rsidRDefault="00E30625" w:rsidP="00E30625">
      <w:pPr>
        <w:tabs>
          <w:tab w:val="left" w:pos="0"/>
        </w:tabs>
        <w:autoSpaceDE/>
        <w:autoSpaceDN/>
        <w:spacing w:after="120"/>
        <w:rPr>
          <w:rFonts w:ascii="Arial" w:eastAsiaTheme="minorEastAsia" w:hAnsi="Arial" w:cs="Arial"/>
          <w:sz w:val="22"/>
          <w:szCs w:val="22"/>
        </w:rPr>
      </w:pPr>
      <w:r>
        <w:rPr>
          <w:rFonts w:ascii="Arial" w:eastAsiaTheme="minorEastAsia" w:hAnsi="Arial" w:cs="Arial"/>
          <w:sz w:val="22"/>
          <w:szCs w:val="22"/>
        </w:rPr>
        <w:t>Alistair Wilson, Deputy Secretary, provided an</w:t>
      </w:r>
      <w:r w:rsidRPr="00E30625">
        <w:rPr>
          <w:rFonts w:ascii="Arial" w:eastAsiaTheme="minorEastAsia" w:hAnsi="Arial" w:cs="Arial"/>
          <w:sz w:val="22"/>
          <w:szCs w:val="22"/>
        </w:rPr>
        <w:t xml:space="preserve"> overview of the Complaints Handling Procedure Annual Report, noting that overall complaint volumes had remained relatively stable, with a continued shift towards frontline (Stage 1) resolution and a corresponding reduction in Stage 2 investigations. Members welcomed the improvement in resolution times, alongside the broader uptake of mediation, mitigation and supported conversation training, which had contributed to faster and more positive outcomes for students. It was also noted that referrals to the Scottish Public Services Ombudsman (SPSO) had remained low and consistent, with only three cases under review during the reporting period.</w:t>
      </w:r>
    </w:p>
    <w:p w14:paraId="64C0447E" w14:textId="61981635" w:rsidR="00E30625" w:rsidRPr="00E30625" w:rsidRDefault="00E30625" w:rsidP="00E30625">
      <w:pPr>
        <w:tabs>
          <w:tab w:val="left" w:pos="0"/>
        </w:tabs>
        <w:autoSpaceDE/>
        <w:autoSpaceDN/>
        <w:spacing w:after="120"/>
        <w:rPr>
          <w:rFonts w:ascii="Arial" w:eastAsiaTheme="minorEastAsia" w:hAnsi="Arial" w:cs="Arial"/>
          <w:sz w:val="22"/>
          <w:szCs w:val="22"/>
        </w:rPr>
      </w:pPr>
      <w:r w:rsidRPr="00E30625">
        <w:rPr>
          <w:rFonts w:ascii="Arial" w:eastAsiaTheme="minorEastAsia" w:hAnsi="Arial" w:cs="Arial"/>
          <w:sz w:val="22"/>
          <w:szCs w:val="22"/>
        </w:rPr>
        <w:t>During discussion, Court raised concerns about the dominance of communication</w:t>
      </w:r>
      <w:r w:rsidRPr="00E30625">
        <w:rPr>
          <w:rFonts w:ascii="Arial" w:eastAsiaTheme="minorEastAsia" w:hAnsi="Arial" w:cs="Arial"/>
          <w:sz w:val="22"/>
          <w:szCs w:val="22"/>
        </w:rPr>
        <w:noBreakHyphen/>
        <w:t xml:space="preserve">related complaints, which remained the largest category and </w:t>
      </w:r>
      <w:r w:rsidR="00F32988">
        <w:rPr>
          <w:rFonts w:ascii="Arial" w:eastAsiaTheme="minorEastAsia" w:hAnsi="Arial" w:cs="Arial"/>
          <w:sz w:val="22"/>
          <w:szCs w:val="22"/>
        </w:rPr>
        <w:t>perhaps</w:t>
      </w:r>
      <w:r w:rsidRPr="00E30625">
        <w:rPr>
          <w:rFonts w:ascii="Arial" w:eastAsiaTheme="minorEastAsia" w:hAnsi="Arial" w:cs="Arial"/>
          <w:sz w:val="22"/>
          <w:szCs w:val="22"/>
        </w:rPr>
        <w:t xml:space="preserve"> </w:t>
      </w:r>
      <w:r w:rsidR="00F32988" w:rsidRPr="00E30625">
        <w:rPr>
          <w:rFonts w:ascii="Arial" w:eastAsiaTheme="minorEastAsia" w:hAnsi="Arial" w:cs="Arial"/>
          <w:sz w:val="22"/>
          <w:szCs w:val="22"/>
        </w:rPr>
        <w:t>signal</w:t>
      </w:r>
      <w:r w:rsidR="00F32988">
        <w:rPr>
          <w:rFonts w:ascii="Arial" w:eastAsiaTheme="minorEastAsia" w:hAnsi="Arial" w:cs="Arial"/>
          <w:sz w:val="22"/>
          <w:szCs w:val="22"/>
        </w:rPr>
        <w:t>led</w:t>
      </w:r>
      <w:r w:rsidRPr="00E30625">
        <w:rPr>
          <w:rFonts w:ascii="Arial" w:eastAsiaTheme="minorEastAsia" w:hAnsi="Arial" w:cs="Arial"/>
          <w:sz w:val="22"/>
          <w:szCs w:val="22"/>
        </w:rPr>
        <w:t xml:space="preserve"> weaknesses in the clarity, tone, and timeliness of information provided to students</w:t>
      </w:r>
      <w:r>
        <w:rPr>
          <w:rFonts w:ascii="Arial" w:eastAsiaTheme="minorEastAsia" w:hAnsi="Arial" w:cs="Arial"/>
          <w:sz w:val="22"/>
          <w:szCs w:val="22"/>
        </w:rPr>
        <w:t xml:space="preserve"> and staff</w:t>
      </w:r>
      <w:r w:rsidRPr="00E30625">
        <w:rPr>
          <w:rFonts w:ascii="Arial" w:eastAsiaTheme="minorEastAsia" w:hAnsi="Arial" w:cs="Arial"/>
          <w:sz w:val="22"/>
          <w:szCs w:val="22"/>
        </w:rPr>
        <w:t>. Members emphasised the need for more granular categorisation of complaints, particularly in areas involving bullying, harassment or inappropriate staff</w:t>
      </w:r>
      <w:r w:rsidRPr="00E30625">
        <w:rPr>
          <w:rFonts w:ascii="Arial" w:eastAsiaTheme="minorEastAsia" w:hAnsi="Arial" w:cs="Arial"/>
          <w:sz w:val="22"/>
          <w:szCs w:val="22"/>
        </w:rPr>
        <w:noBreakHyphen/>
        <w:t xml:space="preserve">student interactions, </w:t>
      </w:r>
      <w:proofErr w:type="gramStart"/>
      <w:r w:rsidRPr="00E30625">
        <w:rPr>
          <w:rFonts w:ascii="Arial" w:eastAsiaTheme="minorEastAsia" w:hAnsi="Arial" w:cs="Arial"/>
          <w:sz w:val="22"/>
          <w:szCs w:val="22"/>
        </w:rPr>
        <w:t>in order to</w:t>
      </w:r>
      <w:proofErr w:type="gramEnd"/>
      <w:r w:rsidRPr="00E30625">
        <w:rPr>
          <w:rFonts w:ascii="Arial" w:eastAsiaTheme="minorEastAsia" w:hAnsi="Arial" w:cs="Arial"/>
          <w:sz w:val="22"/>
          <w:szCs w:val="22"/>
        </w:rPr>
        <w:t xml:space="preserve"> better </w:t>
      </w:r>
      <w:r w:rsidRPr="00E30625">
        <w:rPr>
          <w:rFonts w:ascii="Arial" w:eastAsiaTheme="minorEastAsia" w:hAnsi="Arial" w:cs="Arial"/>
          <w:sz w:val="22"/>
          <w:szCs w:val="22"/>
        </w:rPr>
        <w:lastRenderedPageBreak/>
        <w:t>identify patterns and risks.</w:t>
      </w:r>
    </w:p>
    <w:p w14:paraId="3F1075C2" w14:textId="2298C786" w:rsidR="00E30625" w:rsidRPr="00E30625" w:rsidRDefault="00E30625" w:rsidP="00E30625">
      <w:pPr>
        <w:tabs>
          <w:tab w:val="left" w:pos="0"/>
        </w:tabs>
        <w:autoSpaceDE/>
        <w:autoSpaceDN/>
        <w:spacing w:after="120"/>
        <w:rPr>
          <w:rFonts w:ascii="Arial" w:eastAsiaTheme="minorEastAsia" w:hAnsi="Arial" w:cs="Arial"/>
          <w:sz w:val="22"/>
          <w:szCs w:val="22"/>
        </w:rPr>
      </w:pPr>
      <w:r w:rsidRPr="00E30625">
        <w:rPr>
          <w:rFonts w:ascii="Arial" w:eastAsiaTheme="minorEastAsia" w:hAnsi="Arial" w:cs="Arial"/>
          <w:sz w:val="22"/>
          <w:szCs w:val="22"/>
        </w:rPr>
        <w:t>Court also observed that the SPSO’s focus on institutional learning made it essential that outcomes from upheld complaints</w:t>
      </w:r>
      <w:r>
        <w:rPr>
          <w:rFonts w:ascii="Arial" w:eastAsiaTheme="minorEastAsia" w:hAnsi="Arial" w:cs="Arial"/>
          <w:sz w:val="22"/>
          <w:szCs w:val="22"/>
        </w:rPr>
        <w:t xml:space="preserve"> </w:t>
      </w:r>
      <w:r w:rsidRPr="00E30625">
        <w:rPr>
          <w:rFonts w:ascii="Arial" w:eastAsiaTheme="minorEastAsia" w:hAnsi="Arial" w:cs="Arial"/>
          <w:sz w:val="22"/>
          <w:szCs w:val="22"/>
        </w:rPr>
        <w:t>and from any preliminary inquiries</w:t>
      </w:r>
      <w:r>
        <w:rPr>
          <w:rFonts w:ascii="Arial" w:eastAsiaTheme="minorEastAsia" w:hAnsi="Arial" w:cs="Arial"/>
          <w:sz w:val="22"/>
          <w:szCs w:val="22"/>
        </w:rPr>
        <w:t xml:space="preserve"> </w:t>
      </w:r>
      <w:r w:rsidRPr="00E30625">
        <w:rPr>
          <w:rFonts w:ascii="Arial" w:eastAsiaTheme="minorEastAsia" w:hAnsi="Arial" w:cs="Arial"/>
          <w:sz w:val="22"/>
          <w:szCs w:val="22"/>
        </w:rPr>
        <w:t xml:space="preserve">were translated promptly into process improvements. Members stressed that the University must continue to ensure consistency of practice across Schools, particularly in the handling of sensitive or distressing cases, </w:t>
      </w:r>
      <w:proofErr w:type="gramStart"/>
      <w:r w:rsidRPr="00E30625">
        <w:rPr>
          <w:rFonts w:ascii="Arial" w:eastAsiaTheme="minorEastAsia" w:hAnsi="Arial" w:cs="Arial"/>
          <w:sz w:val="22"/>
          <w:szCs w:val="22"/>
        </w:rPr>
        <w:t>in order to</w:t>
      </w:r>
      <w:proofErr w:type="gramEnd"/>
      <w:r w:rsidRPr="00E30625">
        <w:rPr>
          <w:rFonts w:ascii="Arial" w:eastAsiaTheme="minorEastAsia" w:hAnsi="Arial" w:cs="Arial"/>
          <w:sz w:val="22"/>
          <w:szCs w:val="22"/>
        </w:rPr>
        <w:t xml:space="preserve"> avoid situations in which local variation created inequitable student experiences. </w:t>
      </w:r>
      <w:r>
        <w:rPr>
          <w:rFonts w:ascii="Arial" w:eastAsiaTheme="minorEastAsia" w:hAnsi="Arial" w:cs="Arial"/>
          <w:sz w:val="22"/>
          <w:szCs w:val="22"/>
        </w:rPr>
        <w:t>Alistair Wilson,</w:t>
      </w:r>
      <w:r w:rsidRPr="00E30625">
        <w:rPr>
          <w:rFonts w:ascii="Arial" w:eastAsiaTheme="minorEastAsia" w:hAnsi="Arial" w:cs="Arial"/>
          <w:sz w:val="22"/>
          <w:szCs w:val="22"/>
        </w:rPr>
        <w:t xml:space="preserve"> confirmed that work was underway to standardise key processes, strengthen staff training and ensure that learning from complaints was embedded across the institution.</w:t>
      </w:r>
    </w:p>
    <w:p w14:paraId="0E745B10" w14:textId="4A4336CC" w:rsidR="00DA34B3" w:rsidRDefault="00E30625" w:rsidP="00DA34B3">
      <w:pPr>
        <w:tabs>
          <w:tab w:val="left" w:pos="0"/>
        </w:tabs>
        <w:autoSpaceDE/>
        <w:autoSpaceDN/>
        <w:spacing w:after="120"/>
        <w:rPr>
          <w:rFonts w:ascii="Arial" w:eastAsiaTheme="minorEastAsia" w:hAnsi="Arial" w:cs="Arial"/>
          <w:sz w:val="22"/>
          <w:szCs w:val="22"/>
        </w:rPr>
      </w:pPr>
      <w:r w:rsidRPr="00E30625">
        <w:rPr>
          <w:rFonts w:ascii="Arial" w:eastAsiaTheme="minorEastAsia" w:hAnsi="Arial" w:cs="Arial"/>
          <w:sz w:val="22"/>
          <w:szCs w:val="22"/>
        </w:rPr>
        <w:t xml:space="preserve">Finally, Court emphasised the </w:t>
      </w:r>
      <w:r w:rsidR="00F32988">
        <w:rPr>
          <w:rFonts w:ascii="Arial" w:eastAsiaTheme="minorEastAsia" w:hAnsi="Arial" w:cs="Arial"/>
          <w:sz w:val="22"/>
          <w:szCs w:val="22"/>
        </w:rPr>
        <w:t>need to ensure</w:t>
      </w:r>
      <w:r w:rsidRPr="00E30625">
        <w:rPr>
          <w:rFonts w:ascii="Arial" w:eastAsiaTheme="minorEastAsia" w:hAnsi="Arial" w:cs="Arial"/>
          <w:sz w:val="22"/>
          <w:szCs w:val="22"/>
        </w:rPr>
        <w:t xml:space="preserve"> that improvements </w:t>
      </w:r>
      <w:r w:rsidR="00F32988">
        <w:rPr>
          <w:rFonts w:ascii="Arial" w:eastAsiaTheme="minorEastAsia" w:hAnsi="Arial" w:cs="Arial"/>
          <w:sz w:val="22"/>
          <w:szCs w:val="22"/>
        </w:rPr>
        <w:t>in</w:t>
      </w:r>
      <w:r w:rsidRPr="00E30625">
        <w:rPr>
          <w:rFonts w:ascii="Arial" w:eastAsiaTheme="minorEastAsia" w:hAnsi="Arial" w:cs="Arial"/>
          <w:sz w:val="22"/>
          <w:szCs w:val="22"/>
        </w:rPr>
        <w:t xml:space="preserve"> the complaints</w:t>
      </w:r>
      <w:r w:rsidRPr="00E30625">
        <w:rPr>
          <w:rFonts w:ascii="Arial" w:eastAsiaTheme="minorEastAsia" w:hAnsi="Arial" w:cs="Arial"/>
          <w:sz w:val="22"/>
          <w:szCs w:val="22"/>
        </w:rPr>
        <w:noBreakHyphen/>
        <w:t xml:space="preserve">handling workstreams were sustainable and aligned with broader institutional transformation, including digital investment and efforts to improve student support systems. </w:t>
      </w:r>
    </w:p>
    <w:p w14:paraId="17D9EFD6" w14:textId="77777777" w:rsidR="00A63A69" w:rsidRPr="00E30625" w:rsidRDefault="00A63A69" w:rsidP="00DA34B3">
      <w:pPr>
        <w:tabs>
          <w:tab w:val="left" w:pos="0"/>
        </w:tabs>
        <w:autoSpaceDE/>
        <w:autoSpaceDN/>
        <w:spacing w:after="120"/>
        <w:rPr>
          <w:rFonts w:ascii="Arial" w:eastAsiaTheme="minorEastAsia" w:hAnsi="Arial" w:cs="Arial"/>
          <w:sz w:val="22"/>
          <w:szCs w:val="22"/>
        </w:rPr>
      </w:pPr>
    </w:p>
    <w:p w14:paraId="587C6A09" w14:textId="261900F0" w:rsidR="00D76731" w:rsidRPr="00D04EEA" w:rsidRDefault="00D76731" w:rsidP="00D76731">
      <w:pPr>
        <w:spacing w:after="120"/>
        <w:ind w:right="-79"/>
        <w:jc w:val="both"/>
        <w:rPr>
          <w:rFonts w:ascii="Arial" w:eastAsiaTheme="minorEastAsia" w:hAnsi="Arial" w:cs="Arial"/>
          <w:b/>
          <w:bCs/>
          <w:sz w:val="22"/>
          <w:szCs w:val="22"/>
        </w:rPr>
      </w:pPr>
      <w:r w:rsidRPr="00D04EEA">
        <w:rPr>
          <w:rFonts w:ascii="Arial" w:eastAsiaTheme="minorEastAsia" w:hAnsi="Arial" w:cs="Arial"/>
          <w:b/>
          <w:bCs/>
          <w:sz w:val="22"/>
          <w:szCs w:val="22"/>
        </w:rPr>
        <w:t>CRT/20</w:t>
      </w:r>
      <w:r>
        <w:rPr>
          <w:rFonts w:ascii="Arial" w:eastAsiaTheme="minorEastAsia" w:hAnsi="Arial" w:cs="Arial"/>
          <w:b/>
          <w:bCs/>
          <w:sz w:val="22"/>
          <w:szCs w:val="22"/>
        </w:rPr>
        <w:t>25</w:t>
      </w:r>
      <w:r w:rsidRPr="00D04EEA">
        <w:rPr>
          <w:rFonts w:ascii="Arial" w:eastAsiaTheme="minorEastAsia" w:hAnsi="Arial" w:cs="Arial"/>
          <w:b/>
          <w:bCs/>
          <w:sz w:val="22"/>
          <w:szCs w:val="22"/>
        </w:rPr>
        <w:t>/</w:t>
      </w:r>
      <w:r w:rsidR="00DA34B3">
        <w:rPr>
          <w:rFonts w:ascii="Arial" w:eastAsiaTheme="minorEastAsia" w:hAnsi="Arial" w:cs="Arial"/>
          <w:b/>
          <w:bCs/>
          <w:sz w:val="22"/>
          <w:szCs w:val="22"/>
        </w:rPr>
        <w:t>4</w:t>
      </w:r>
      <w:r w:rsidR="00AB1ECF">
        <w:rPr>
          <w:rFonts w:ascii="Arial" w:eastAsiaTheme="minorEastAsia" w:hAnsi="Arial" w:cs="Arial"/>
          <w:b/>
          <w:bCs/>
          <w:sz w:val="22"/>
          <w:szCs w:val="22"/>
        </w:rPr>
        <w:t>5</w:t>
      </w:r>
      <w:r w:rsidRPr="00D04EEA">
        <w:rPr>
          <w:rFonts w:ascii="Arial" w:eastAsiaTheme="minorEastAsia" w:hAnsi="Arial" w:cs="Arial"/>
          <w:b/>
          <w:bCs/>
          <w:sz w:val="22"/>
          <w:szCs w:val="22"/>
        </w:rPr>
        <w:t>. Any Other Business</w:t>
      </w:r>
    </w:p>
    <w:p w14:paraId="734EB8B9" w14:textId="4979A39F" w:rsidR="00D76731" w:rsidRDefault="00BD5F53" w:rsidP="002C0502">
      <w:pPr>
        <w:jc w:val="both"/>
        <w:rPr>
          <w:rFonts w:ascii="Arial" w:hAnsi="Arial" w:cs="Arial"/>
          <w:sz w:val="22"/>
          <w:szCs w:val="22"/>
        </w:rPr>
      </w:pPr>
      <w:r>
        <w:rPr>
          <w:rFonts w:ascii="Arial" w:hAnsi="Arial" w:cs="Arial"/>
          <w:sz w:val="22"/>
          <w:szCs w:val="22"/>
        </w:rPr>
        <w:t>No other substantive items were raised.</w:t>
      </w:r>
    </w:p>
    <w:p w14:paraId="537C8A63" w14:textId="77777777" w:rsidR="00D76731" w:rsidRPr="00ED4F47" w:rsidRDefault="00D76731" w:rsidP="002C0502">
      <w:pPr>
        <w:jc w:val="both"/>
        <w:rPr>
          <w:rFonts w:ascii="Arial" w:hAnsi="Arial" w:cs="Arial"/>
          <w:sz w:val="22"/>
          <w:szCs w:val="22"/>
        </w:rPr>
      </w:pPr>
    </w:p>
    <w:p w14:paraId="2B4C2999" w14:textId="15A536EE" w:rsidR="002C0502" w:rsidRPr="00D04EEA" w:rsidRDefault="002C0502" w:rsidP="002C0502">
      <w:pPr>
        <w:spacing w:after="120"/>
        <w:ind w:right="-79"/>
        <w:jc w:val="both"/>
        <w:rPr>
          <w:rFonts w:ascii="Arial" w:eastAsiaTheme="minorEastAsia" w:hAnsi="Arial" w:cs="Arial"/>
          <w:b/>
          <w:bCs/>
          <w:sz w:val="22"/>
          <w:szCs w:val="22"/>
        </w:rPr>
      </w:pPr>
      <w:r w:rsidRPr="00D04EEA">
        <w:rPr>
          <w:rFonts w:ascii="Arial" w:eastAsiaTheme="minorEastAsia" w:hAnsi="Arial" w:cs="Arial"/>
          <w:b/>
          <w:bCs/>
          <w:sz w:val="22"/>
          <w:szCs w:val="22"/>
        </w:rPr>
        <w:t>CRT/20</w:t>
      </w:r>
      <w:r>
        <w:rPr>
          <w:rFonts w:ascii="Arial" w:eastAsiaTheme="minorEastAsia" w:hAnsi="Arial" w:cs="Arial"/>
          <w:b/>
          <w:bCs/>
          <w:sz w:val="22"/>
          <w:szCs w:val="22"/>
        </w:rPr>
        <w:t>2</w:t>
      </w:r>
      <w:r w:rsidR="00A07806">
        <w:rPr>
          <w:rFonts w:ascii="Arial" w:eastAsiaTheme="minorEastAsia" w:hAnsi="Arial" w:cs="Arial"/>
          <w:b/>
          <w:bCs/>
          <w:sz w:val="22"/>
          <w:szCs w:val="22"/>
        </w:rPr>
        <w:t>5</w:t>
      </w:r>
      <w:r w:rsidRPr="00D04EEA">
        <w:rPr>
          <w:rFonts w:ascii="Arial" w:eastAsiaTheme="minorEastAsia" w:hAnsi="Arial" w:cs="Arial"/>
          <w:b/>
          <w:bCs/>
          <w:sz w:val="22"/>
          <w:szCs w:val="22"/>
        </w:rPr>
        <w:t>/</w:t>
      </w:r>
      <w:r w:rsidR="00DA34B3">
        <w:rPr>
          <w:rFonts w:ascii="Arial" w:eastAsiaTheme="minorEastAsia" w:hAnsi="Arial" w:cs="Arial"/>
          <w:b/>
          <w:bCs/>
          <w:sz w:val="22"/>
          <w:szCs w:val="22"/>
        </w:rPr>
        <w:t>4</w:t>
      </w:r>
      <w:r w:rsidR="00AB1ECF">
        <w:rPr>
          <w:rFonts w:ascii="Arial" w:eastAsiaTheme="minorEastAsia" w:hAnsi="Arial" w:cs="Arial"/>
          <w:b/>
          <w:bCs/>
          <w:sz w:val="22"/>
          <w:szCs w:val="22"/>
        </w:rPr>
        <w:t>6</w:t>
      </w:r>
      <w:r w:rsidRPr="00D04EEA">
        <w:rPr>
          <w:rFonts w:ascii="Arial" w:eastAsiaTheme="minorEastAsia" w:hAnsi="Arial" w:cs="Arial"/>
          <w:b/>
          <w:bCs/>
          <w:sz w:val="22"/>
          <w:szCs w:val="22"/>
        </w:rPr>
        <w:t xml:space="preserve">. Date of Next Meeting </w:t>
      </w:r>
    </w:p>
    <w:p w14:paraId="341745A3" w14:textId="7780B1C2" w:rsidR="002C0502" w:rsidRPr="00B86A9B" w:rsidRDefault="002C0502" w:rsidP="00F27597">
      <w:pPr>
        <w:spacing w:after="240"/>
        <w:ind w:right="-79"/>
        <w:jc w:val="both"/>
        <w:rPr>
          <w:rFonts w:ascii="Arial" w:eastAsiaTheme="minorEastAsia" w:hAnsi="Arial" w:cs="Arial"/>
          <w:sz w:val="22"/>
          <w:szCs w:val="22"/>
        </w:rPr>
      </w:pPr>
      <w:r w:rsidRPr="00D04EEA">
        <w:rPr>
          <w:rFonts w:ascii="Arial" w:eastAsiaTheme="minorEastAsia" w:hAnsi="Arial" w:cs="Arial"/>
          <w:sz w:val="22"/>
          <w:szCs w:val="22"/>
        </w:rPr>
        <w:t>The next meeting of Court w</w:t>
      </w:r>
      <w:r>
        <w:rPr>
          <w:rFonts w:ascii="Arial" w:eastAsiaTheme="minorEastAsia" w:hAnsi="Arial" w:cs="Arial"/>
          <w:sz w:val="22"/>
          <w:szCs w:val="22"/>
        </w:rPr>
        <w:t>ould</w:t>
      </w:r>
      <w:r w:rsidRPr="00D04EEA">
        <w:rPr>
          <w:rFonts w:ascii="Arial" w:eastAsiaTheme="minorEastAsia" w:hAnsi="Arial" w:cs="Arial"/>
          <w:sz w:val="22"/>
          <w:szCs w:val="22"/>
        </w:rPr>
        <w:t xml:space="preserve"> be held on </w:t>
      </w:r>
      <w:r w:rsidR="00BA64FF" w:rsidRPr="00BA64FF">
        <w:rPr>
          <w:rFonts w:ascii="Arial" w:eastAsiaTheme="minorEastAsia" w:hAnsi="Arial" w:cs="Arial"/>
          <w:sz w:val="22"/>
          <w:szCs w:val="22"/>
        </w:rPr>
        <w:t xml:space="preserve">Wednesday </w:t>
      </w:r>
      <w:r w:rsidR="00DA34B3">
        <w:rPr>
          <w:rFonts w:ascii="Arial" w:eastAsiaTheme="minorEastAsia" w:hAnsi="Arial" w:cs="Arial"/>
          <w:sz w:val="22"/>
          <w:szCs w:val="22"/>
        </w:rPr>
        <w:t>15</w:t>
      </w:r>
      <w:r w:rsidR="00BA64FF" w:rsidRPr="00BA64FF">
        <w:rPr>
          <w:rFonts w:ascii="Arial" w:eastAsiaTheme="minorEastAsia" w:hAnsi="Arial" w:cs="Arial"/>
          <w:sz w:val="22"/>
          <w:szCs w:val="22"/>
        </w:rPr>
        <w:t xml:space="preserve"> </w:t>
      </w:r>
      <w:r w:rsidR="00DA34B3">
        <w:rPr>
          <w:rFonts w:ascii="Arial" w:eastAsiaTheme="minorEastAsia" w:hAnsi="Arial" w:cs="Arial"/>
          <w:sz w:val="22"/>
          <w:szCs w:val="22"/>
        </w:rPr>
        <w:t>April</w:t>
      </w:r>
      <w:r w:rsidR="00BA64FF" w:rsidRPr="00BA64FF">
        <w:rPr>
          <w:rFonts w:ascii="Arial" w:eastAsiaTheme="minorEastAsia" w:hAnsi="Arial" w:cs="Arial"/>
          <w:sz w:val="22"/>
          <w:szCs w:val="22"/>
        </w:rPr>
        <w:t xml:space="preserve"> 2026 at 1.</w:t>
      </w:r>
      <w:r w:rsidR="00DA34B3">
        <w:rPr>
          <w:rFonts w:ascii="Arial" w:eastAsiaTheme="minorEastAsia" w:hAnsi="Arial" w:cs="Arial"/>
          <w:sz w:val="22"/>
          <w:szCs w:val="22"/>
        </w:rPr>
        <w:t>30</w:t>
      </w:r>
      <w:r w:rsidR="00BA64FF" w:rsidRPr="00BA64FF">
        <w:rPr>
          <w:rFonts w:ascii="Arial" w:eastAsiaTheme="minorEastAsia" w:hAnsi="Arial" w:cs="Arial"/>
          <w:sz w:val="22"/>
          <w:szCs w:val="22"/>
        </w:rPr>
        <w:t>p</w:t>
      </w:r>
      <w:r>
        <w:rPr>
          <w:rFonts w:ascii="Arial" w:eastAsiaTheme="minorEastAsia" w:hAnsi="Arial" w:cs="Arial"/>
          <w:sz w:val="22"/>
          <w:szCs w:val="22"/>
        </w:rPr>
        <w:t xml:space="preserve">m. A Pre-Court </w:t>
      </w:r>
      <w:r w:rsidR="008115E8">
        <w:rPr>
          <w:rFonts w:ascii="Arial" w:eastAsiaTheme="minorEastAsia" w:hAnsi="Arial" w:cs="Arial"/>
          <w:sz w:val="22"/>
          <w:szCs w:val="22"/>
        </w:rPr>
        <w:t xml:space="preserve">session </w:t>
      </w:r>
      <w:r>
        <w:rPr>
          <w:rFonts w:ascii="Arial" w:eastAsiaTheme="minorEastAsia" w:hAnsi="Arial" w:cs="Arial"/>
          <w:sz w:val="22"/>
          <w:szCs w:val="22"/>
        </w:rPr>
        <w:t>would take place at 12pm</w:t>
      </w:r>
      <w:r w:rsidR="00A07806">
        <w:rPr>
          <w:rFonts w:ascii="Arial" w:eastAsiaTheme="minorEastAsia" w:hAnsi="Arial" w:cs="Arial"/>
          <w:sz w:val="22"/>
          <w:szCs w:val="22"/>
        </w:rPr>
        <w:t>.</w:t>
      </w:r>
    </w:p>
    <w:bookmarkEnd w:id="0"/>
    <w:p w14:paraId="266D5D07" w14:textId="77777777" w:rsidR="002C0502" w:rsidRPr="000F7A9D" w:rsidRDefault="002C0502" w:rsidP="00273726">
      <w:pPr>
        <w:spacing w:after="240"/>
        <w:ind w:right="-79"/>
        <w:jc w:val="both"/>
        <w:rPr>
          <w:rFonts w:ascii="Arial" w:eastAsiaTheme="minorEastAsia" w:hAnsi="Arial" w:cs="Arial"/>
          <w:i/>
          <w:iCs/>
          <w:color w:val="FF0000"/>
          <w:sz w:val="22"/>
          <w:szCs w:val="22"/>
        </w:rPr>
      </w:pPr>
    </w:p>
    <w:sectPr w:rsidR="002C0502" w:rsidRPr="000F7A9D">
      <w:headerReference w:type="default" r:id="rId8"/>
      <w:footerReference w:type="default" r:id="rId9"/>
      <w:headerReference w:type="first" r:id="rId10"/>
      <w:pgSz w:w="11905" w:h="16838"/>
      <w:pgMar w:top="1418" w:right="1440" w:bottom="1440" w:left="1440" w:header="720" w:footer="720" w:gutter="0"/>
      <w:pgNumType w:start="1"/>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198C8" w14:textId="77777777" w:rsidR="00B3398F" w:rsidRDefault="00B3398F">
      <w:r>
        <w:separator/>
      </w:r>
    </w:p>
  </w:endnote>
  <w:endnote w:type="continuationSeparator" w:id="0">
    <w:p w14:paraId="7A67E046" w14:textId="77777777" w:rsidR="00B3398F" w:rsidRDefault="00B3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7D12" w14:textId="77777777" w:rsidR="00A03A2C" w:rsidRDefault="00A03A2C">
    <w:pPr>
      <w:pStyle w:val="Footer"/>
      <w:jc w:val="right"/>
    </w:pPr>
    <w:r>
      <w:fldChar w:fldCharType="begin"/>
    </w:r>
    <w:r>
      <w:instrText xml:space="preserve"> PAGE   \* MERGEFORMAT </w:instrText>
    </w:r>
    <w:r>
      <w:fldChar w:fldCharType="separate"/>
    </w:r>
    <w:r>
      <w:rPr>
        <w:noProof/>
      </w:rPr>
      <w:t>15</w:t>
    </w:r>
    <w:r>
      <w:fldChar w:fldCharType="end"/>
    </w:r>
  </w:p>
  <w:p w14:paraId="0218C487" w14:textId="77777777" w:rsidR="00A03A2C" w:rsidRPr="000049D3" w:rsidRDefault="00A03A2C">
    <w:pPr>
      <w:tabs>
        <w:tab w:val="center" w:pos="4152"/>
        <w:tab w:val="right" w:pos="8305"/>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B222" w14:textId="77777777" w:rsidR="00B3398F" w:rsidRDefault="00B3398F">
      <w:r>
        <w:separator/>
      </w:r>
    </w:p>
  </w:footnote>
  <w:footnote w:type="continuationSeparator" w:id="0">
    <w:p w14:paraId="28B15300" w14:textId="77777777" w:rsidR="00B3398F" w:rsidRDefault="00B3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F5FA" w14:textId="1BE4ED16" w:rsidR="00A03A2C" w:rsidRPr="00D04EEA" w:rsidRDefault="00A03A2C">
    <w:pPr>
      <w:tabs>
        <w:tab w:val="center" w:pos="4152"/>
        <w:tab w:val="right" w:pos="8305"/>
      </w:tabs>
      <w:jc w:val="center"/>
      <w:rPr>
        <w:rFonts w:ascii="Arial" w:hAnsi="Arial" w:cs="Arial"/>
        <w:kern w:val="0"/>
      </w:rPr>
    </w:pPr>
    <w:r w:rsidRPr="00D04EEA">
      <w:rPr>
        <w:rFonts w:ascii="Arial" w:hAnsi="Arial" w:cs="Arial"/>
        <w:kern w:val="0"/>
      </w:rPr>
      <w:t xml:space="preserve">Court </w:t>
    </w:r>
    <w:r w:rsidR="00BA64FF">
      <w:rPr>
        <w:rFonts w:ascii="Arial" w:hAnsi="Arial" w:cs="Arial"/>
        <w:kern w:val="0"/>
      </w:rPr>
      <w:t xml:space="preserve">Wednesday </w:t>
    </w:r>
    <w:r w:rsidR="00DA34B3">
      <w:rPr>
        <w:rFonts w:ascii="Arial" w:hAnsi="Arial" w:cs="Arial"/>
        <w:kern w:val="0"/>
      </w:rPr>
      <w:t>11 February</w:t>
    </w:r>
    <w:r w:rsidR="00E6640B">
      <w:rPr>
        <w:rFonts w:ascii="Arial" w:hAnsi="Arial" w:cs="Arial"/>
        <w:kern w:val="0"/>
      </w:rPr>
      <w:t xml:space="preserve"> 202</w:t>
    </w:r>
    <w:r w:rsidR="00DA34B3">
      <w:rPr>
        <w:rFonts w:ascii="Arial" w:hAnsi="Arial" w:cs="Arial"/>
        <w:kern w:val="0"/>
      </w:rPr>
      <w:t>6</w:t>
    </w:r>
  </w:p>
  <w:p w14:paraId="6E0F800A" w14:textId="77777777" w:rsidR="00A03A2C" w:rsidRPr="000049D3" w:rsidRDefault="00A03A2C">
    <w:pPr>
      <w:tabs>
        <w:tab w:val="center" w:pos="4152"/>
        <w:tab w:val="right" w:pos="8305"/>
      </w:tabs>
      <w:jc w:val="center"/>
      <w:rPr>
        <w:kern w:val="0"/>
      </w:rPr>
    </w:pPr>
  </w:p>
  <w:p w14:paraId="63AFE229" w14:textId="77777777" w:rsidR="00A03A2C" w:rsidRPr="000049D3" w:rsidRDefault="00A03A2C">
    <w:pPr>
      <w:tabs>
        <w:tab w:val="center" w:pos="4152"/>
        <w:tab w:val="right" w:pos="8305"/>
      </w:tabs>
      <w:jc w:val="center"/>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CCDA" w14:textId="642C846B" w:rsidR="00A03A2C" w:rsidRPr="00D122C6" w:rsidRDefault="005705AF" w:rsidP="0045458D">
    <w:pPr>
      <w:pStyle w:val="Header"/>
      <w:jc w:val="right"/>
      <w:rPr>
        <w:rFonts w:asciiTheme="minorBidi" w:hAnsiTheme="minorBidi" w:cstheme="minorBidi"/>
        <w:b/>
        <w:bCs/>
        <w:sz w:val="22"/>
        <w:szCs w:val="22"/>
      </w:rPr>
    </w:pPr>
    <w:r>
      <w:rPr>
        <w:rFonts w:asciiTheme="minorBidi" w:hAnsiTheme="minorBidi" w:cstheme="minorBidi"/>
        <w:b/>
        <w:bCs/>
        <w:sz w:val="22"/>
        <w:szCs w:val="22"/>
      </w:rPr>
      <w:t>Web Copy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F9"/>
    <w:multiLevelType w:val="multilevel"/>
    <w:tmpl w:val="26CC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41106"/>
    <w:multiLevelType w:val="hybridMultilevel"/>
    <w:tmpl w:val="A63E3752"/>
    <w:lvl w:ilvl="0" w:tplc="D5E085FC">
      <w:numFmt w:val="bullet"/>
      <w:lvlText w:val="-"/>
      <w:lvlJc w:val="left"/>
      <w:pPr>
        <w:ind w:left="720" w:hanging="360"/>
      </w:pPr>
      <w:rPr>
        <w:rFonts w:ascii="Aptos" w:eastAsia="DengXian"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19471E"/>
    <w:multiLevelType w:val="hybridMultilevel"/>
    <w:tmpl w:val="CAA241CA"/>
    <w:lvl w:ilvl="0" w:tplc="5C62797E">
      <w:start w:val="1"/>
      <w:numFmt w:val="decimal"/>
      <w:pStyle w:val="Heading1"/>
      <w:lvlText w:val="%1."/>
      <w:lvlJc w:val="left"/>
      <w:pPr>
        <w:ind w:left="277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21C37068"/>
    <w:multiLevelType w:val="hybridMultilevel"/>
    <w:tmpl w:val="3FC82A5A"/>
    <w:styleLink w:val="ImportedStyle1"/>
    <w:lvl w:ilvl="0" w:tplc="0D28F7B8">
      <w:start w:val="1"/>
      <w:numFmt w:val="bullet"/>
      <w:lvlText w:val="·"/>
      <w:lvlJc w:val="left"/>
      <w:pPr>
        <w:tabs>
          <w:tab w:val="left" w:pos="720"/>
        </w:tabs>
        <w:ind w:left="113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1272F3FC">
      <w:start w:val="1"/>
      <w:numFmt w:val="bullet"/>
      <w:lvlText w:val="·"/>
      <w:lvlJc w:val="left"/>
      <w:pPr>
        <w:tabs>
          <w:tab w:val="left" w:pos="720"/>
        </w:tabs>
        <w:ind w:left="18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BF0E1CA2">
      <w:start w:val="1"/>
      <w:numFmt w:val="bullet"/>
      <w:lvlText w:val="·"/>
      <w:lvlJc w:val="left"/>
      <w:pPr>
        <w:tabs>
          <w:tab w:val="left" w:pos="720"/>
        </w:tabs>
        <w:ind w:left="257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BB565610">
      <w:start w:val="1"/>
      <w:numFmt w:val="bullet"/>
      <w:lvlText w:val="·"/>
      <w:lvlJc w:val="left"/>
      <w:pPr>
        <w:tabs>
          <w:tab w:val="left" w:pos="720"/>
        </w:tabs>
        <w:ind w:left="329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1158B2DE">
      <w:start w:val="1"/>
      <w:numFmt w:val="bullet"/>
      <w:lvlText w:val="·"/>
      <w:lvlJc w:val="left"/>
      <w:pPr>
        <w:tabs>
          <w:tab w:val="left" w:pos="720"/>
        </w:tabs>
        <w:ind w:left="401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64DCEB18">
      <w:start w:val="1"/>
      <w:numFmt w:val="bullet"/>
      <w:lvlText w:val="·"/>
      <w:lvlJc w:val="left"/>
      <w:pPr>
        <w:tabs>
          <w:tab w:val="left" w:pos="720"/>
        </w:tabs>
        <w:ind w:left="473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95E4D722">
      <w:start w:val="1"/>
      <w:numFmt w:val="bullet"/>
      <w:lvlText w:val="·"/>
      <w:lvlJc w:val="left"/>
      <w:pPr>
        <w:tabs>
          <w:tab w:val="left" w:pos="720"/>
        </w:tabs>
        <w:ind w:left="54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BCE088F2">
      <w:start w:val="1"/>
      <w:numFmt w:val="bullet"/>
      <w:lvlText w:val="·"/>
      <w:lvlJc w:val="left"/>
      <w:pPr>
        <w:tabs>
          <w:tab w:val="left" w:pos="720"/>
        </w:tabs>
        <w:ind w:left="617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286E83F4">
      <w:start w:val="1"/>
      <w:numFmt w:val="bullet"/>
      <w:lvlText w:val="·"/>
      <w:lvlJc w:val="left"/>
      <w:pPr>
        <w:tabs>
          <w:tab w:val="left" w:pos="720"/>
        </w:tabs>
        <w:ind w:left="689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4" w15:restartNumberingAfterBreak="0">
    <w:nsid w:val="23214EB8"/>
    <w:multiLevelType w:val="multilevel"/>
    <w:tmpl w:val="8148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03D40"/>
    <w:multiLevelType w:val="multilevel"/>
    <w:tmpl w:val="1024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7A0D05"/>
    <w:multiLevelType w:val="hybridMultilevel"/>
    <w:tmpl w:val="6A3869BA"/>
    <w:lvl w:ilvl="0" w:tplc="933610D0">
      <w:start w:val="1"/>
      <w:numFmt w:val="bullet"/>
      <w:pStyle w:val="BullList"/>
      <w:lvlText w:val="•"/>
      <w:lvlJc w:val="left"/>
      <w:pPr>
        <w:tabs>
          <w:tab w:val="num" w:pos="720"/>
        </w:tabs>
        <w:ind w:left="720" w:hanging="360"/>
      </w:pPr>
      <w:rPr>
        <w:rFonts w:ascii="Arial" w:hAnsi="Arial" w:hint="default"/>
      </w:rPr>
    </w:lvl>
    <w:lvl w:ilvl="1" w:tplc="38486FBE" w:tentative="1">
      <w:start w:val="1"/>
      <w:numFmt w:val="bullet"/>
      <w:lvlText w:val="•"/>
      <w:lvlJc w:val="left"/>
      <w:pPr>
        <w:tabs>
          <w:tab w:val="num" w:pos="1440"/>
        </w:tabs>
        <w:ind w:left="1440" w:hanging="360"/>
      </w:pPr>
      <w:rPr>
        <w:rFonts w:ascii="Arial" w:hAnsi="Arial" w:hint="default"/>
      </w:rPr>
    </w:lvl>
    <w:lvl w:ilvl="2" w:tplc="5B9CE980" w:tentative="1">
      <w:start w:val="1"/>
      <w:numFmt w:val="bullet"/>
      <w:lvlText w:val="•"/>
      <w:lvlJc w:val="left"/>
      <w:pPr>
        <w:tabs>
          <w:tab w:val="num" w:pos="2160"/>
        </w:tabs>
        <w:ind w:left="2160" w:hanging="360"/>
      </w:pPr>
      <w:rPr>
        <w:rFonts w:ascii="Arial" w:hAnsi="Arial" w:hint="default"/>
      </w:rPr>
    </w:lvl>
    <w:lvl w:ilvl="3" w:tplc="6C7A0F96" w:tentative="1">
      <w:start w:val="1"/>
      <w:numFmt w:val="bullet"/>
      <w:lvlText w:val="•"/>
      <w:lvlJc w:val="left"/>
      <w:pPr>
        <w:tabs>
          <w:tab w:val="num" w:pos="2880"/>
        </w:tabs>
        <w:ind w:left="2880" w:hanging="360"/>
      </w:pPr>
      <w:rPr>
        <w:rFonts w:ascii="Arial" w:hAnsi="Arial" w:hint="default"/>
      </w:rPr>
    </w:lvl>
    <w:lvl w:ilvl="4" w:tplc="705AA106" w:tentative="1">
      <w:start w:val="1"/>
      <w:numFmt w:val="bullet"/>
      <w:lvlText w:val="•"/>
      <w:lvlJc w:val="left"/>
      <w:pPr>
        <w:tabs>
          <w:tab w:val="num" w:pos="3600"/>
        </w:tabs>
        <w:ind w:left="3600" w:hanging="360"/>
      </w:pPr>
      <w:rPr>
        <w:rFonts w:ascii="Arial" w:hAnsi="Arial" w:hint="default"/>
      </w:rPr>
    </w:lvl>
    <w:lvl w:ilvl="5" w:tplc="E0EE9C7E" w:tentative="1">
      <w:start w:val="1"/>
      <w:numFmt w:val="bullet"/>
      <w:lvlText w:val="•"/>
      <w:lvlJc w:val="left"/>
      <w:pPr>
        <w:tabs>
          <w:tab w:val="num" w:pos="4320"/>
        </w:tabs>
        <w:ind w:left="4320" w:hanging="360"/>
      </w:pPr>
      <w:rPr>
        <w:rFonts w:ascii="Arial" w:hAnsi="Arial" w:hint="default"/>
      </w:rPr>
    </w:lvl>
    <w:lvl w:ilvl="6" w:tplc="028897D4" w:tentative="1">
      <w:start w:val="1"/>
      <w:numFmt w:val="bullet"/>
      <w:lvlText w:val="•"/>
      <w:lvlJc w:val="left"/>
      <w:pPr>
        <w:tabs>
          <w:tab w:val="num" w:pos="5040"/>
        </w:tabs>
        <w:ind w:left="5040" w:hanging="360"/>
      </w:pPr>
      <w:rPr>
        <w:rFonts w:ascii="Arial" w:hAnsi="Arial" w:hint="default"/>
      </w:rPr>
    </w:lvl>
    <w:lvl w:ilvl="7" w:tplc="4CE8DA06" w:tentative="1">
      <w:start w:val="1"/>
      <w:numFmt w:val="bullet"/>
      <w:lvlText w:val="•"/>
      <w:lvlJc w:val="left"/>
      <w:pPr>
        <w:tabs>
          <w:tab w:val="num" w:pos="5760"/>
        </w:tabs>
        <w:ind w:left="5760" w:hanging="360"/>
      </w:pPr>
      <w:rPr>
        <w:rFonts w:ascii="Arial" w:hAnsi="Arial" w:hint="default"/>
      </w:rPr>
    </w:lvl>
    <w:lvl w:ilvl="8" w:tplc="A4C0EF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A9B64DF"/>
    <w:multiLevelType w:val="multilevel"/>
    <w:tmpl w:val="178A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539803">
    <w:abstractNumId w:val="2"/>
  </w:num>
  <w:num w:numId="2" w16cid:durableId="1356535695">
    <w:abstractNumId w:val="6"/>
  </w:num>
  <w:num w:numId="3" w16cid:durableId="92867252">
    <w:abstractNumId w:val="3"/>
  </w:num>
  <w:num w:numId="4" w16cid:durableId="49575912">
    <w:abstractNumId w:val="5"/>
  </w:num>
  <w:num w:numId="5" w16cid:durableId="1425954151">
    <w:abstractNumId w:val="1"/>
  </w:num>
  <w:num w:numId="6" w16cid:durableId="534272229">
    <w:abstractNumId w:val="7"/>
  </w:num>
  <w:num w:numId="7" w16cid:durableId="82189176">
    <w:abstractNumId w:val="4"/>
  </w:num>
  <w:num w:numId="8" w16cid:durableId="113541404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C676B"/>
    <w:rsid w:val="00000559"/>
    <w:rsid w:val="00001A8A"/>
    <w:rsid w:val="00001B97"/>
    <w:rsid w:val="000034CF"/>
    <w:rsid w:val="000049D3"/>
    <w:rsid w:val="00005120"/>
    <w:rsid w:val="00005AC3"/>
    <w:rsid w:val="000061EE"/>
    <w:rsid w:val="00006E41"/>
    <w:rsid w:val="00007852"/>
    <w:rsid w:val="00007904"/>
    <w:rsid w:val="00007BE6"/>
    <w:rsid w:val="00010181"/>
    <w:rsid w:val="00010A2E"/>
    <w:rsid w:val="00011FAC"/>
    <w:rsid w:val="00013592"/>
    <w:rsid w:val="00013A6E"/>
    <w:rsid w:val="00013BC9"/>
    <w:rsid w:val="0001670C"/>
    <w:rsid w:val="00016B0C"/>
    <w:rsid w:val="00017A40"/>
    <w:rsid w:val="00020DD2"/>
    <w:rsid w:val="00021E08"/>
    <w:rsid w:val="00022DF7"/>
    <w:rsid w:val="00023631"/>
    <w:rsid w:val="000240D4"/>
    <w:rsid w:val="00024E3D"/>
    <w:rsid w:val="0002570F"/>
    <w:rsid w:val="00025FD9"/>
    <w:rsid w:val="00026B94"/>
    <w:rsid w:val="00030D39"/>
    <w:rsid w:val="00032429"/>
    <w:rsid w:val="00032899"/>
    <w:rsid w:val="00033352"/>
    <w:rsid w:val="000341E4"/>
    <w:rsid w:val="00034F6A"/>
    <w:rsid w:val="000357EE"/>
    <w:rsid w:val="00036A26"/>
    <w:rsid w:val="00036C8E"/>
    <w:rsid w:val="00036CB1"/>
    <w:rsid w:val="000370D0"/>
    <w:rsid w:val="00043B69"/>
    <w:rsid w:val="00043B94"/>
    <w:rsid w:val="000458E9"/>
    <w:rsid w:val="000464D3"/>
    <w:rsid w:val="0004754C"/>
    <w:rsid w:val="000508CB"/>
    <w:rsid w:val="00050AEE"/>
    <w:rsid w:val="00050BC1"/>
    <w:rsid w:val="00050E3F"/>
    <w:rsid w:val="0005183E"/>
    <w:rsid w:val="0005359C"/>
    <w:rsid w:val="00053977"/>
    <w:rsid w:val="00054F3C"/>
    <w:rsid w:val="00055477"/>
    <w:rsid w:val="00057774"/>
    <w:rsid w:val="00057B30"/>
    <w:rsid w:val="00057B67"/>
    <w:rsid w:val="00061C73"/>
    <w:rsid w:val="00062465"/>
    <w:rsid w:val="0006411D"/>
    <w:rsid w:val="000641FB"/>
    <w:rsid w:val="00064A73"/>
    <w:rsid w:val="00064F54"/>
    <w:rsid w:val="0006591E"/>
    <w:rsid w:val="00066625"/>
    <w:rsid w:val="00067547"/>
    <w:rsid w:val="00067EB8"/>
    <w:rsid w:val="000734FB"/>
    <w:rsid w:val="00073A43"/>
    <w:rsid w:val="00074A3B"/>
    <w:rsid w:val="00075143"/>
    <w:rsid w:val="00075B71"/>
    <w:rsid w:val="00076119"/>
    <w:rsid w:val="000762B0"/>
    <w:rsid w:val="000764EB"/>
    <w:rsid w:val="000779F8"/>
    <w:rsid w:val="00077D7A"/>
    <w:rsid w:val="00080688"/>
    <w:rsid w:val="00080A5B"/>
    <w:rsid w:val="0008277D"/>
    <w:rsid w:val="00083B72"/>
    <w:rsid w:val="00083D3D"/>
    <w:rsid w:val="00084EE0"/>
    <w:rsid w:val="00085C85"/>
    <w:rsid w:val="0009248F"/>
    <w:rsid w:val="00092EEE"/>
    <w:rsid w:val="000931A0"/>
    <w:rsid w:val="000934A7"/>
    <w:rsid w:val="00093D0F"/>
    <w:rsid w:val="00093EBB"/>
    <w:rsid w:val="00095325"/>
    <w:rsid w:val="0009690B"/>
    <w:rsid w:val="000A02A3"/>
    <w:rsid w:val="000A0821"/>
    <w:rsid w:val="000A09DA"/>
    <w:rsid w:val="000A0D66"/>
    <w:rsid w:val="000A10F0"/>
    <w:rsid w:val="000A1232"/>
    <w:rsid w:val="000A2400"/>
    <w:rsid w:val="000A475B"/>
    <w:rsid w:val="000A63CB"/>
    <w:rsid w:val="000A6888"/>
    <w:rsid w:val="000A6DFA"/>
    <w:rsid w:val="000A6EA7"/>
    <w:rsid w:val="000B1B18"/>
    <w:rsid w:val="000B1CCF"/>
    <w:rsid w:val="000B4391"/>
    <w:rsid w:val="000B5C35"/>
    <w:rsid w:val="000B6C10"/>
    <w:rsid w:val="000B6C62"/>
    <w:rsid w:val="000B6C93"/>
    <w:rsid w:val="000B6D6E"/>
    <w:rsid w:val="000B757B"/>
    <w:rsid w:val="000B7746"/>
    <w:rsid w:val="000B78CB"/>
    <w:rsid w:val="000C2083"/>
    <w:rsid w:val="000C227D"/>
    <w:rsid w:val="000C4B34"/>
    <w:rsid w:val="000C52FC"/>
    <w:rsid w:val="000C55BF"/>
    <w:rsid w:val="000C5D14"/>
    <w:rsid w:val="000C64CB"/>
    <w:rsid w:val="000C6EF6"/>
    <w:rsid w:val="000C6FF0"/>
    <w:rsid w:val="000D26C2"/>
    <w:rsid w:val="000D31D4"/>
    <w:rsid w:val="000D3BD6"/>
    <w:rsid w:val="000D71C0"/>
    <w:rsid w:val="000D7326"/>
    <w:rsid w:val="000D7B8E"/>
    <w:rsid w:val="000E09C9"/>
    <w:rsid w:val="000E156A"/>
    <w:rsid w:val="000E1D4B"/>
    <w:rsid w:val="000E1FB8"/>
    <w:rsid w:val="000E6124"/>
    <w:rsid w:val="000E63CF"/>
    <w:rsid w:val="000E7404"/>
    <w:rsid w:val="000F0763"/>
    <w:rsid w:val="000F0C3D"/>
    <w:rsid w:val="000F19C5"/>
    <w:rsid w:val="000F340B"/>
    <w:rsid w:val="000F48FE"/>
    <w:rsid w:val="000F6CBB"/>
    <w:rsid w:val="000F7A9D"/>
    <w:rsid w:val="00100A90"/>
    <w:rsid w:val="00100EF5"/>
    <w:rsid w:val="00101638"/>
    <w:rsid w:val="00102455"/>
    <w:rsid w:val="00102C96"/>
    <w:rsid w:val="00104719"/>
    <w:rsid w:val="001048B7"/>
    <w:rsid w:val="00104DBD"/>
    <w:rsid w:val="0010524B"/>
    <w:rsid w:val="00105C6C"/>
    <w:rsid w:val="00106C32"/>
    <w:rsid w:val="00106CBB"/>
    <w:rsid w:val="00111BE5"/>
    <w:rsid w:val="0011221D"/>
    <w:rsid w:val="0011296C"/>
    <w:rsid w:val="0011380E"/>
    <w:rsid w:val="001143EA"/>
    <w:rsid w:val="001144A7"/>
    <w:rsid w:val="00114BB1"/>
    <w:rsid w:val="00115878"/>
    <w:rsid w:val="0011592D"/>
    <w:rsid w:val="001169A8"/>
    <w:rsid w:val="00121963"/>
    <w:rsid w:val="00121D67"/>
    <w:rsid w:val="00122122"/>
    <w:rsid w:val="00122B23"/>
    <w:rsid w:val="00123D7C"/>
    <w:rsid w:val="00124154"/>
    <w:rsid w:val="0012422C"/>
    <w:rsid w:val="00124FCE"/>
    <w:rsid w:val="00125777"/>
    <w:rsid w:val="0012660A"/>
    <w:rsid w:val="00126A8C"/>
    <w:rsid w:val="00127C20"/>
    <w:rsid w:val="00127C46"/>
    <w:rsid w:val="001302BB"/>
    <w:rsid w:val="00130458"/>
    <w:rsid w:val="00131DE1"/>
    <w:rsid w:val="00132DE9"/>
    <w:rsid w:val="00134209"/>
    <w:rsid w:val="00134316"/>
    <w:rsid w:val="001358AF"/>
    <w:rsid w:val="00135904"/>
    <w:rsid w:val="001363C5"/>
    <w:rsid w:val="00136482"/>
    <w:rsid w:val="00136DC5"/>
    <w:rsid w:val="001372D9"/>
    <w:rsid w:val="00137901"/>
    <w:rsid w:val="001379F4"/>
    <w:rsid w:val="00141D1A"/>
    <w:rsid w:val="00142005"/>
    <w:rsid w:val="00142E33"/>
    <w:rsid w:val="00143B06"/>
    <w:rsid w:val="00143E88"/>
    <w:rsid w:val="0014423D"/>
    <w:rsid w:val="00145BB2"/>
    <w:rsid w:val="00146F37"/>
    <w:rsid w:val="00146F58"/>
    <w:rsid w:val="001471AF"/>
    <w:rsid w:val="001474C8"/>
    <w:rsid w:val="0015039A"/>
    <w:rsid w:val="00150778"/>
    <w:rsid w:val="00150FA8"/>
    <w:rsid w:val="0015104C"/>
    <w:rsid w:val="00151E26"/>
    <w:rsid w:val="00153FA7"/>
    <w:rsid w:val="0015463B"/>
    <w:rsid w:val="0015621F"/>
    <w:rsid w:val="0015788D"/>
    <w:rsid w:val="001617F5"/>
    <w:rsid w:val="00161E21"/>
    <w:rsid w:val="0016249B"/>
    <w:rsid w:val="00162E39"/>
    <w:rsid w:val="001633C7"/>
    <w:rsid w:val="00163623"/>
    <w:rsid w:val="00163BC7"/>
    <w:rsid w:val="00163D14"/>
    <w:rsid w:val="00163D52"/>
    <w:rsid w:val="00163F4E"/>
    <w:rsid w:val="00164827"/>
    <w:rsid w:val="00164F46"/>
    <w:rsid w:val="00165537"/>
    <w:rsid w:val="00166F22"/>
    <w:rsid w:val="001679C6"/>
    <w:rsid w:val="00167D87"/>
    <w:rsid w:val="001701B8"/>
    <w:rsid w:val="001701D6"/>
    <w:rsid w:val="00170681"/>
    <w:rsid w:val="00171585"/>
    <w:rsid w:val="001728F6"/>
    <w:rsid w:val="00173F91"/>
    <w:rsid w:val="00174140"/>
    <w:rsid w:val="00174774"/>
    <w:rsid w:val="00174D3C"/>
    <w:rsid w:val="0017568F"/>
    <w:rsid w:val="00177401"/>
    <w:rsid w:val="00180178"/>
    <w:rsid w:val="00181FAD"/>
    <w:rsid w:val="00182D61"/>
    <w:rsid w:val="001834A8"/>
    <w:rsid w:val="00183D94"/>
    <w:rsid w:val="0018419E"/>
    <w:rsid w:val="00184DF2"/>
    <w:rsid w:val="001858D3"/>
    <w:rsid w:val="00185CFA"/>
    <w:rsid w:val="00185DB5"/>
    <w:rsid w:val="00186192"/>
    <w:rsid w:val="00186B3A"/>
    <w:rsid w:val="00190019"/>
    <w:rsid w:val="001930B2"/>
    <w:rsid w:val="00194609"/>
    <w:rsid w:val="0019574E"/>
    <w:rsid w:val="00196213"/>
    <w:rsid w:val="0019722A"/>
    <w:rsid w:val="001974F5"/>
    <w:rsid w:val="00197F02"/>
    <w:rsid w:val="00197F3B"/>
    <w:rsid w:val="001A04EA"/>
    <w:rsid w:val="001A0744"/>
    <w:rsid w:val="001A0847"/>
    <w:rsid w:val="001A0B4C"/>
    <w:rsid w:val="001A0C5F"/>
    <w:rsid w:val="001A1216"/>
    <w:rsid w:val="001A173B"/>
    <w:rsid w:val="001A1A6E"/>
    <w:rsid w:val="001A24CC"/>
    <w:rsid w:val="001A3368"/>
    <w:rsid w:val="001A48C2"/>
    <w:rsid w:val="001A57F3"/>
    <w:rsid w:val="001A6357"/>
    <w:rsid w:val="001A6845"/>
    <w:rsid w:val="001A72D1"/>
    <w:rsid w:val="001A74CF"/>
    <w:rsid w:val="001A7B54"/>
    <w:rsid w:val="001A7BEB"/>
    <w:rsid w:val="001A7CB1"/>
    <w:rsid w:val="001B0053"/>
    <w:rsid w:val="001B0378"/>
    <w:rsid w:val="001B0613"/>
    <w:rsid w:val="001B144B"/>
    <w:rsid w:val="001B2A07"/>
    <w:rsid w:val="001B302B"/>
    <w:rsid w:val="001B3321"/>
    <w:rsid w:val="001B35EE"/>
    <w:rsid w:val="001B4884"/>
    <w:rsid w:val="001B4BC4"/>
    <w:rsid w:val="001B7310"/>
    <w:rsid w:val="001B7769"/>
    <w:rsid w:val="001C170D"/>
    <w:rsid w:val="001C2A05"/>
    <w:rsid w:val="001C305B"/>
    <w:rsid w:val="001C380D"/>
    <w:rsid w:val="001C6A58"/>
    <w:rsid w:val="001C6FF4"/>
    <w:rsid w:val="001D2B11"/>
    <w:rsid w:val="001D2F7F"/>
    <w:rsid w:val="001D3BC7"/>
    <w:rsid w:val="001D5086"/>
    <w:rsid w:val="001D5453"/>
    <w:rsid w:val="001D55EB"/>
    <w:rsid w:val="001E0162"/>
    <w:rsid w:val="001E0430"/>
    <w:rsid w:val="001E1B9C"/>
    <w:rsid w:val="001E2AB5"/>
    <w:rsid w:val="001E2ACF"/>
    <w:rsid w:val="001E2F38"/>
    <w:rsid w:val="001E3A81"/>
    <w:rsid w:val="001E4402"/>
    <w:rsid w:val="001E5873"/>
    <w:rsid w:val="001E62A2"/>
    <w:rsid w:val="001E6307"/>
    <w:rsid w:val="001E69B8"/>
    <w:rsid w:val="001E7979"/>
    <w:rsid w:val="001E7D62"/>
    <w:rsid w:val="001F052C"/>
    <w:rsid w:val="001F1E5C"/>
    <w:rsid w:val="001F2B61"/>
    <w:rsid w:val="001F2CD2"/>
    <w:rsid w:val="001F5FFA"/>
    <w:rsid w:val="001F60BE"/>
    <w:rsid w:val="001F6EBD"/>
    <w:rsid w:val="00203AB2"/>
    <w:rsid w:val="00203EFF"/>
    <w:rsid w:val="00204EF7"/>
    <w:rsid w:val="002058CB"/>
    <w:rsid w:val="00206026"/>
    <w:rsid w:val="00207522"/>
    <w:rsid w:val="00207D57"/>
    <w:rsid w:val="00207EA9"/>
    <w:rsid w:val="00210DF6"/>
    <w:rsid w:val="00211913"/>
    <w:rsid w:val="00213094"/>
    <w:rsid w:val="0021310D"/>
    <w:rsid w:val="002156B0"/>
    <w:rsid w:val="0021633E"/>
    <w:rsid w:val="002166BA"/>
    <w:rsid w:val="00216FDF"/>
    <w:rsid w:val="002177B5"/>
    <w:rsid w:val="002200CD"/>
    <w:rsid w:val="00220130"/>
    <w:rsid w:val="00220547"/>
    <w:rsid w:val="002215B9"/>
    <w:rsid w:val="002216D5"/>
    <w:rsid w:val="00222AA0"/>
    <w:rsid w:val="00225A0E"/>
    <w:rsid w:val="00227293"/>
    <w:rsid w:val="00227E41"/>
    <w:rsid w:val="002307E8"/>
    <w:rsid w:val="00231F75"/>
    <w:rsid w:val="0023279C"/>
    <w:rsid w:val="00232FA6"/>
    <w:rsid w:val="002349B0"/>
    <w:rsid w:val="00234C1D"/>
    <w:rsid w:val="00234C33"/>
    <w:rsid w:val="00234E88"/>
    <w:rsid w:val="00235EAB"/>
    <w:rsid w:val="00236247"/>
    <w:rsid w:val="00236FFE"/>
    <w:rsid w:val="00240D76"/>
    <w:rsid w:val="002421AD"/>
    <w:rsid w:val="00244D34"/>
    <w:rsid w:val="0024639D"/>
    <w:rsid w:val="00251384"/>
    <w:rsid w:val="002535FB"/>
    <w:rsid w:val="002537E8"/>
    <w:rsid w:val="00253AAF"/>
    <w:rsid w:val="002559A5"/>
    <w:rsid w:val="00255B55"/>
    <w:rsid w:val="00256AA7"/>
    <w:rsid w:val="00256F0F"/>
    <w:rsid w:val="00257D7E"/>
    <w:rsid w:val="002603EF"/>
    <w:rsid w:val="00260552"/>
    <w:rsid w:val="002615E1"/>
    <w:rsid w:val="0026252A"/>
    <w:rsid w:val="00263340"/>
    <w:rsid w:val="00263482"/>
    <w:rsid w:val="00263A86"/>
    <w:rsid w:val="00263D27"/>
    <w:rsid w:val="00264641"/>
    <w:rsid w:val="00264694"/>
    <w:rsid w:val="00264984"/>
    <w:rsid w:val="00266A1B"/>
    <w:rsid w:val="00266A6D"/>
    <w:rsid w:val="00267665"/>
    <w:rsid w:val="00267CB3"/>
    <w:rsid w:val="00267E8F"/>
    <w:rsid w:val="00270A61"/>
    <w:rsid w:val="00271775"/>
    <w:rsid w:val="00272F0E"/>
    <w:rsid w:val="00273726"/>
    <w:rsid w:val="00273AF0"/>
    <w:rsid w:val="0027480E"/>
    <w:rsid w:val="00277376"/>
    <w:rsid w:val="00277FC4"/>
    <w:rsid w:val="00280471"/>
    <w:rsid w:val="00284EB8"/>
    <w:rsid w:val="00285B5C"/>
    <w:rsid w:val="00286615"/>
    <w:rsid w:val="00286C24"/>
    <w:rsid w:val="00286EBC"/>
    <w:rsid w:val="00287D44"/>
    <w:rsid w:val="0029009B"/>
    <w:rsid w:val="00290853"/>
    <w:rsid w:val="00291339"/>
    <w:rsid w:val="00293409"/>
    <w:rsid w:val="00296723"/>
    <w:rsid w:val="0029789F"/>
    <w:rsid w:val="002A093C"/>
    <w:rsid w:val="002A0964"/>
    <w:rsid w:val="002A153B"/>
    <w:rsid w:val="002A26DD"/>
    <w:rsid w:val="002A2A71"/>
    <w:rsid w:val="002A2BDC"/>
    <w:rsid w:val="002A340D"/>
    <w:rsid w:val="002A35D1"/>
    <w:rsid w:val="002A6036"/>
    <w:rsid w:val="002A78B1"/>
    <w:rsid w:val="002A7EF8"/>
    <w:rsid w:val="002B1E13"/>
    <w:rsid w:val="002B1E2C"/>
    <w:rsid w:val="002B2458"/>
    <w:rsid w:val="002B29CC"/>
    <w:rsid w:val="002C0502"/>
    <w:rsid w:val="002C22E0"/>
    <w:rsid w:val="002C38F3"/>
    <w:rsid w:val="002C3AFB"/>
    <w:rsid w:val="002C45A2"/>
    <w:rsid w:val="002C4C68"/>
    <w:rsid w:val="002C5164"/>
    <w:rsid w:val="002C7AE9"/>
    <w:rsid w:val="002D033A"/>
    <w:rsid w:val="002D0903"/>
    <w:rsid w:val="002D255A"/>
    <w:rsid w:val="002D56F0"/>
    <w:rsid w:val="002D68EB"/>
    <w:rsid w:val="002E1A1A"/>
    <w:rsid w:val="002E20FF"/>
    <w:rsid w:val="002E3009"/>
    <w:rsid w:val="002E33B3"/>
    <w:rsid w:val="002E3890"/>
    <w:rsid w:val="002E4E73"/>
    <w:rsid w:val="002E51D7"/>
    <w:rsid w:val="002E6534"/>
    <w:rsid w:val="002E791B"/>
    <w:rsid w:val="002E7A20"/>
    <w:rsid w:val="002E7FC9"/>
    <w:rsid w:val="002F05BF"/>
    <w:rsid w:val="002F20E2"/>
    <w:rsid w:val="002F2D52"/>
    <w:rsid w:val="002F2EB4"/>
    <w:rsid w:val="002F31F0"/>
    <w:rsid w:val="002F3310"/>
    <w:rsid w:val="002F3412"/>
    <w:rsid w:val="002F39D8"/>
    <w:rsid w:val="002F3B4F"/>
    <w:rsid w:val="002F40AF"/>
    <w:rsid w:val="002F615D"/>
    <w:rsid w:val="002F7462"/>
    <w:rsid w:val="00300423"/>
    <w:rsid w:val="00301661"/>
    <w:rsid w:val="003035A2"/>
    <w:rsid w:val="00303902"/>
    <w:rsid w:val="00303A70"/>
    <w:rsid w:val="0030464E"/>
    <w:rsid w:val="003053E1"/>
    <w:rsid w:val="00305CC2"/>
    <w:rsid w:val="00306E66"/>
    <w:rsid w:val="003070F4"/>
    <w:rsid w:val="00307BE6"/>
    <w:rsid w:val="00310252"/>
    <w:rsid w:val="003104D2"/>
    <w:rsid w:val="003106BB"/>
    <w:rsid w:val="00311870"/>
    <w:rsid w:val="00311EAD"/>
    <w:rsid w:val="00312508"/>
    <w:rsid w:val="00313311"/>
    <w:rsid w:val="003142B5"/>
    <w:rsid w:val="003147B5"/>
    <w:rsid w:val="00314B45"/>
    <w:rsid w:val="0031558E"/>
    <w:rsid w:val="00316992"/>
    <w:rsid w:val="003170B3"/>
    <w:rsid w:val="003173ED"/>
    <w:rsid w:val="00320441"/>
    <w:rsid w:val="003204E8"/>
    <w:rsid w:val="00320A44"/>
    <w:rsid w:val="003211B1"/>
    <w:rsid w:val="00321BFC"/>
    <w:rsid w:val="00322112"/>
    <w:rsid w:val="00322DE2"/>
    <w:rsid w:val="00322DFD"/>
    <w:rsid w:val="003248E8"/>
    <w:rsid w:val="00325D99"/>
    <w:rsid w:val="00325F46"/>
    <w:rsid w:val="00326141"/>
    <w:rsid w:val="00327C29"/>
    <w:rsid w:val="00327D46"/>
    <w:rsid w:val="00330D25"/>
    <w:rsid w:val="00330D44"/>
    <w:rsid w:val="00331A17"/>
    <w:rsid w:val="003323D4"/>
    <w:rsid w:val="00334065"/>
    <w:rsid w:val="0033461B"/>
    <w:rsid w:val="003347B6"/>
    <w:rsid w:val="00334B02"/>
    <w:rsid w:val="00335846"/>
    <w:rsid w:val="00335FB1"/>
    <w:rsid w:val="0033687C"/>
    <w:rsid w:val="00337FE1"/>
    <w:rsid w:val="00340277"/>
    <w:rsid w:val="00341267"/>
    <w:rsid w:val="00341CEB"/>
    <w:rsid w:val="003427FD"/>
    <w:rsid w:val="003432D8"/>
    <w:rsid w:val="003451E7"/>
    <w:rsid w:val="003456EA"/>
    <w:rsid w:val="00347DCD"/>
    <w:rsid w:val="00351FAA"/>
    <w:rsid w:val="003520C4"/>
    <w:rsid w:val="00352D75"/>
    <w:rsid w:val="0035318D"/>
    <w:rsid w:val="0035541B"/>
    <w:rsid w:val="0035586D"/>
    <w:rsid w:val="00355A1C"/>
    <w:rsid w:val="00356552"/>
    <w:rsid w:val="0035786C"/>
    <w:rsid w:val="00357E83"/>
    <w:rsid w:val="00357FE7"/>
    <w:rsid w:val="00360160"/>
    <w:rsid w:val="003606CA"/>
    <w:rsid w:val="00360895"/>
    <w:rsid w:val="003614F2"/>
    <w:rsid w:val="003622A1"/>
    <w:rsid w:val="003646D0"/>
    <w:rsid w:val="00364C2E"/>
    <w:rsid w:val="00364EBA"/>
    <w:rsid w:val="0036571C"/>
    <w:rsid w:val="00366104"/>
    <w:rsid w:val="00366B9C"/>
    <w:rsid w:val="00366D4E"/>
    <w:rsid w:val="00367071"/>
    <w:rsid w:val="00371D91"/>
    <w:rsid w:val="00371E38"/>
    <w:rsid w:val="00373D4F"/>
    <w:rsid w:val="00376317"/>
    <w:rsid w:val="00376A2F"/>
    <w:rsid w:val="00380230"/>
    <w:rsid w:val="0038042D"/>
    <w:rsid w:val="00382AD1"/>
    <w:rsid w:val="00382F65"/>
    <w:rsid w:val="00385134"/>
    <w:rsid w:val="003857E8"/>
    <w:rsid w:val="00386322"/>
    <w:rsid w:val="00386F7C"/>
    <w:rsid w:val="00387D37"/>
    <w:rsid w:val="0039027E"/>
    <w:rsid w:val="003907E4"/>
    <w:rsid w:val="00390C16"/>
    <w:rsid w:val="0039167A"/>
    <w:rsid w:val="003917B7"/>
    <w:rsid w:val="00393976"/>
    <w:rsid w:val="00393FE5"/>
    <w:rsid w:val="003941B9"/>
    <w:rsid w:val="00394815"/>
    <w:rsid w:val="00396723"/>
    <w:rsid w:val="003A0242"/>
    <w:rsid w:val="003A05E1"/>
    <w:rsid w:val="003A0703"/>
    <w:rsid w:val="003A234A"/>
    <w:rsid w:val="003A2860"/>
    <w:rsid w:val="003A3C97"/>
    <w:rsid w:val="003A41A7"/>
    <w:rsid w:val="003A48FC"/>
    <w:rsid w:val="003A66C0"/>
    <w:rsid w:val="003A6ACB"/>
    <w:rsid w:val="003B01C9"/>
    <w:rsid w:val="003B0671"/>
    <w:rsid w:val="003B0CE9"/>
    <w:rsid w:val="003B15CC"/>
    <w:rsid w:val="003B16D0"/>
    <w:rsid w:val="003B1AAE"/>
    <w:rsid w:val="003B1C21"/>
    <w:rsid w:val="003B2460"/>
    <w:rsid w:val="003B32D1"/>
    <w:rsid w:val="003B3484"/>
    <w:rsid w:val="003B3822"/>
    <w:rsid w:val="003B3EE4"/>
    <w:rsid w:val="003B62DB"/>
    <w:rsid w:val="003B665E"/>
    <w:rsid w:val="003B78CC"/>
    <w:rsid w:val="003B7A62"/>
    <w:rsid w:val="003C0949"/>
    <w:rsid w:val="003C271A"/>
    <w:rsid w:val="003C4158"/>
    <w:rsid w:val="003C4868"/>
    <w:rsid w:val="003C5097"/>
    <w:rsid w:val="003C664D"/>
    <w:rsid w:val="003D2308"/>
    <w:rsid w:val="003D27FB"/>
    <w:rsid w:val="003D35B1"/>
    <w:rsid w:val="003D3989"/>
    <w:rsid w:val="003D3CC0"/>
    <w:rsid w:val="003D4D4B"/>
    <w:rsid w:val="003D5094"/>
    <w:rsid w:val="003D5885"/>
    <w:rsid w:val="003D6851"/>
    <w:rsid w:val="003D6F6D"/>
    <w:rsid w:val="003D7F62"/>
    <w:rsid w:val="003E1006"/>
    <w:rsid w:val="003E2832"/>
    <w:rsid w:val="003E4056"/>
    <w:rsid w:val="003E52E5"/>
    <w:rsid w:val="003E61CE"/>
    <w:rsid w:val="003E7161"/>
    <w:rsid w:val="003E7A38"/>
    <w:rsid w:val="003F00D8"/>
    <w:rsid w:val="003F01A1"/>
    <w:rsid w:val="003F068B"/>
    <w:rsid w:val="003F06AC"/>
    <w:rsid w:val="003F0C68"/>
    <w:rsid w:val="003F1095"/>
    <w:rsid w:val="003F29F0"/>
    <w:rsid w:val="003F2D89"/>
    <w:rsid w:val="003F4523"/>
    <w:rsid w:val="003F50F5"/>
    <w:rsid w:val="003F526A"/>
    <w:rsid w:val="003F56B3"/>
    <w:rsid w:val="003F6030"/>
    <w:rsid w:val="003F60AF"/>
    <w:rsid w:val="003F77AA"/>
    <w:rsid w:val="004006F0"/>
    <w:rsid w:val="00400932"/>
    <w:rsid w:val="00401B49"/>
    <w:rsid w:val="004045C2"/>
    <w:rsid w:val="00405201"/>
    <w:rsid w:val="004068B4"/>
    <w:rsid w:val="0040721D"/>
    <w:rsid w:val="004074EC"/>
    <w:rsid w:val="00407540"/>
    <w:rsid w:val="00410113"/>
    <w:rsid w:val="00410C91"/>
    <w:rsid w:val="00410E94"/>
    <w:rsid w:val="00411617"/>
    <w:rsid w:val="00411E15"/>
    <w:rsid w:val="00413468"/>
    <w:rsid w:val="004137DF"/>
    <w:rsid w:val="004143EA"/>
    <w:rsid w:val="00414D25"/>
    <w:rsid w:val="00415452"/>
    <w:rsid w:val="0041629F"/>
    <w:rsid w:val="004172F8"/>
    <w:rsid w:val="00417435"/>
    <w:rsid w:val="004176E4"/>
    <w:rsid w:val="00417C0E"/>
    <w:rsid w:val="00417E29"/>
    <w:rsid w:val="00424EC7"/>
    <w:rsid w:val="004252C2"/>
    <w:rsid w:val="004300A3"/>
    <w:rsid w:val="0043197D"/>
    <w:rsid w:val="004322C9"/>
    <w:rsid w:val="00434359"/>
    <w:rsid w:val="00434792"/>
    <w:rsid w:val="00434B9B"/>
    <w:rsid w:val="00435720"/>
    <w:rsid w:val="00436BB5"/>
    <w:rsid w:val="00441918"/>
    <w:rsid w:val="0044229A"/>
    <w:rsid w:val="00443604"/>
    <w:rsid w:val="004436A2"/>
    <w:rsid w:val="004436BA"/>
    <w:rsid w:val="004436E6"/>
    <w:rsid w:val="00443CF4"/>
    <w:rsid w:val="00443D44"/>
    <w:rsid w:val="00444BBD"/>
    <w:rsid w:val="00444E9D"/>
    <w:rsid w:val="0044614A"/>
    <w:rsid w:val="00447312"/>
    <w:rsid w:val="00451546"/>
    <w:rsid w:val="00451616"/>
    <w:rsid w:val="00452188"/>
    <w:rsid w:val="0045340B"/>
    <w:rsid w:val="004535F1"/>
    <w:rsid w:val="00453661"/>
    <w:rsid w:val="004537C5"/>
    <w:rsid w:val="0045458D"/>
    <w:rsid w:val="00454A76"/>
    <w:rsid w:val="00454DE3"/>
    <w:rsid w:val="004552C4"/>
    <w:rsid w:val="0045624D"/>
    <w:rsid w:val="00457222"/>
    <w:rsid w:val="0046054A"/>
    <w:rsid w:val="00461557"/>
    <w:rsid w:val="00462625"/>
    <w:rsid w:val="00462B9C"/>
    <w:rsid w:val="00462F5A"/>
    <w:rsid w:val="00466A5B"/>
    <w:rsid w:val="00466BA8"/>
    <w:rsid w:val="00466F8A"/>
    <w:rsid w:val="00466FDD"/>
    <w:rsid w:val="00467849"/>
    <w:rsid w:val="004707FA"/>
    <w:rsid w:val="00471BCE"/>
    <w:rsid w:val="00471CE5"/>
    <w:rsid w:val="00473D0B"/>
    <w:rsid w:val="00473DCA"/>
    <w:rsid w:val="00473DEA"/>
    <w:rsid w:val="00475592"/>
    <w:rsid w:val="004770A1"/>
    <w:rsid w:val="00480487"/>
    <w:rsid w:val="0048153E"/>
    <w:rsid w:val="004820A7"/>
    <w:rsid w:val="0048242B"/>
    <w:rsid w:val="0048399F"/>
    <w:rsid w:val="0048436E"/>
    <w:rsid w:val="00484812"/>
    <w:rsid w:val="00490E85"/>
    <w:rsid w:val="0049227C"/>
    <w:rsid w:val="004926FC"/>
    <w:rsid w:val="00492CF9"/>
    <w:rsid w:val="00492D1E"/>
    <w:rsid w:val="00493D3E"/>
    <w:rsid w:val="00495155"/>
    <w:rsid w:val="004966E8"/>
    <w:rsid w:val="00497E2D"/>
    <w:rsid w:val="004A0C98"/>
    <w:rsid w:val="004A1447"/>
    <w:rsid w:val="004A297D"/>
    <w:rsid w:val="004A3D63"/>
    <w:rsid w:val="004A42BE"/>
    <w:rsid w:val="004A46CF"/>
    <w:rsid w:val="004A6383"/>
    <w:rsid w:val="004A77D1"/>
    <w:rsid w:val="004A79A1"/>
    <w:rsid w:val="004B0018"/>
    <w:rsid w:val="004B15DE"/>
    <w:rsid w:val="004B251F"/>
    <w:rsid w:val="004B2639"/>
    <w:rsid w:val="004B277A"/>
    <w:rsid w:val="004B3ECC"/>
    <w:rsid w:val="004B4AF9"/>
    <w:rsid w:val="004B5398"/>
    <w:rsid w:val="004B5495"/>
    <w:rsid w:val="004B5C9E"/>
    <w:rsid w:val="004B714B"/>
    <w:rsid w:val="004B7478"/>
    <w:rsid w:val="004C0E42"/>
    <w:rsid w:val="004C3EFC"/>
    <w:rsid w:val="004C41AD"/>
    <w:rsid w:val="004C5135"/>
    <w:rsid w:val="004C5AB4"/>
    <w:rsid w:val="004C5B54"/>
    <w:rsid w:val="004C6F13"/>
    <w:rsid w:val="004D0D5B"/>
    <w:rsid w:val="004D16F3"/>
    <w:rsid w:val="004D2811"/>
    <w:rsid w:val="004D3271"/>
    <w:rsid w:val="004D3736"/>
    <w:rsid w:val="004D3C0A"/>
    <w:rsid w:val="004D3D63"/>
    <w:rsid w:val="004D57E6"/>
    <w:rsid w:val="004D6EE5"/>
    <w:rsid w:val="004D7829"/>
    <w:rsid w:val="004E2670"/>
    <w:rsid w:val="004E2679"/>
    <w:rsid w:val="004E4121"/>
    <w:rsid w:val="004E42DC"/>
    <w:rsid w:val="004E4540"/>
    <w:rsid w:val="004E7667"/>
    <w:rsid w:val="004F2BFA"/>
    <w:rsid w:val="004F33A5"/>
    <w:rsid w:val="004F5009"/>
    <w:rsid w:val="004F5BF6"/>
    <w:rsid w:val="004F5D6B"/>
    <w:rsid w:val="004F68F1"/>
    <w:rsid w:val="004F74C6"/>
    <w:rsid w:val="004F77EE"/>
    <w:rsid w:val="005016F2"/>
    <w:rsid w:val="00501F5E"/>
    <w:rsid w:val="00502786"/>
    <w:rsid w:val="005027F0"/>
    <w:rsid w:val="005029EA"/>
    <w:rsid w:val="00503222"/>
    <w:rsid w:val="0050327B"/>
    <w:rsid w:val="00503929"/>
    <w:rsid w:val="00503FDE"/>
    <w:rsid w:val="00504135"/>
    <w:rsid w:val="005041AC"/>
    <w:rsid w:val="005053B8"/>
    <w:rsid w:val="00505F56"/>
    <w:rsid w:val="00506750"/>
    <w:rsid w:val="005074B7"/>
    <w:rsid w:val="00507A50"/>
    <w:rsid w:val="00507FE8"/>
    <w:rsid w:val="00511E88"/>
    <w:rsid w:val="00512DB7"/>
    <w:rsid w:val="00514CF6"/>
    <w:rsid w:val="00515226"/>
    <w:rsid w:val="00515A59"/>
    <w:rsid w:val="00515EFE"/>
    <w:rsid w:val="00516797"/>
    <w:rsid w:val="005179CC"/>
    <w:rsid w:val="00520167"/>
    <w:rsid w:val="00521290"/>
    <w:rsid w:val="005212CC"/>
    <w:rsid w:val="005234BC"/>
    <w:rsid w:val="00523722"/>
    <w:rsid w:val="00524E17"/>
    <w:rsid w:val="00525018"/>
    <w:rsid w:val="0052534D"/>
    <w:rsid w:val="0052559F"/>
    <w:rsid w:val="00525ADE"/>
    <w:rsid w:val="0052772D"/>
    <w:rsid w:val="00530AFD"/>
    <w:rsid w:val="00531354"/>
    <w:rsid w:val="00531709"/>
    <w:rsid w:val="00531EEB"/>
    <w:rsid w:val="0053306F"/>
    <w:rsid w:val="005331F3"/>
    <w:rsid w:val="00533967"/>
    <w:rsid w:val="00533EBF"/>
    <w:rsid w:val="005341B6"/>
    <w:rsid w:val="00534311"/>
    <w:rsid w:val="00536DE7"/>
    <w:rsid w:val="00537907"/>
    <w:rsid w:val="00540713"/>
    <w:rsid w:val="00541482"/>
    <w:rsid w:val="00541FEC"/>
    <w:rsid w:val="00542E2C"/>
    <w:rsid w:val="005434D1"/>
    <w:rsid w:val="0054525A"/>
    <w:rsid w:val="005452E3"/>
    <w:rsid w:val="005455CC"/>
    <w:rsid w:val="005459A4"/>
    <w:rsid w:val="00545A3B"/>
    <w:rsid w:val="005467A9"/>
    <w:rsid w:val="005504FD"/>
    <w:rsid w:val="00551B7E"/>
    <w:rsid w:val="00553587"/>
    <w:rsid w:val="00555ADE"/>
    <w:rsid w:val="005561BC"/>
    <w:rsid w:val="00556780"/>
    <w:rsid w:val="00556AE0"/>
    <w:rsid w:val="00556EBD"/>
    <w:rsid w:val="00557473"/>
    <w:rsid w:val="00557FD0"/>
    <w:rsid w:val="005627A6"/>
    <w:rsid w:val="00563498"/>
    <w:rsid w:val="005638A1"/>
    <w:rsid w:val="00564040"/>
    <w:rsid w:val="0056430F"/>
    <w:rsid w:val="00564BB8"/>
    <w:rsid w:val="00566045"/>
    <w:rsid w:val="005663C2"/>
    <w:rsid w:val="005678F9"/>
    <w:rsid w:val="005705AF"/>
    <w:rsid w:val="00572815"/>
    <w:rsid w:val="00574A0D"/>
    <w:rsid w:val="00575235"/>
    <w:rsid w:val="0057654C"/>
    <w:rsid w:val="00577871"/>
    <w:rsid w:val="00577A0B"/>
    <w:rsid w:val="00577AA7"/>
    <w:rsid w:val="00580415"/>
    <w:rsid w:val="00580A7C"/>
    <w:rsid w:val="00580EE9"/>
    <w:rsid w:val="005812CC"/>
    <w:rsid w:val="0058210F"/>
    <w:rsid w:val="00583EE5"/>
    <w:rsid w:val="00583F74"/>
    <w:rsid w:val="005845F9"/>
    <w:rsid w:val="005856E0"/>
    <w:rsid w:val="00585E26"/>
    <w:rsid w:val="00586E7F"/>
    <w:rsid w:val="00587122"/>
    <w:rsid w:val="005872F8"/>
    <w:rsid w:val="00590E9A"/>
    <w:rsid w:val="00590FA5"/>
    <w:rsid w:val="0059275F"/>
    <w:rsid w:val="005930AA"/>
    <w:rsid w:val="00593441"/>
    <w:rsid w:val="005934FC"/>
    <w:rsid w:val="00593C4E"/>
    <w:rsid w:val="005945CD"/>
    <w:rsid w:val="00594683"/>
    <w:rsid w:val="00596B28"/>
    <w:rsid w:val="00597B04"/>
    <w:rsid w:val="005A00FD"/>
    <w:rsid w:val="005A07E6"/>
    <w:rsid w:val="005A0A80"/>
    <w:rsid w:val="005A1583"/>
    <w:rsid w:val="005A1F03"/>
    <w:rsid w:val="005A2DBF"/>
    <w:rsid w:val="005A32D2"/>
    <w:rsid w:val="005A3759"/>
    <w:rsid w:val="005A4BAE"/>
    <w:rsid w:val="005A4F3F"/>
    <w:rsid w:val="005A6A00"/>
    <w:rsid w:val="005A7159"/>
    <w:rsid w:val="005B1964"/>
    <w:rsid w:val="005B1E7A"/>
    <w:rsid w:val="005B1FF2"/>
    <w:rsid w:val="005B2DC0"/>
    <w:rsid w:val="005B3B8D"/>
    <w:rsid w:val="005B3D4F"/>
    <w:rsid w:val="005B4158"/>
    <w:rsid w:val="005B6C11"/>
    <w:rsid w:val="005B7710"/>
    <w:rsid w:val="005B7832"/>
    <w:rsid w:val="005B7965"/>
    <w:rsid w:val="005C1690"/>
    <w:rsid w:val="005C1FFC"/>
    <w:rsid w:val="005C251E"/>
    <w:rsid w:val="005C253B"/>
    <w:rsid w:val="005C2C0E"/>
    <w:rsid w:val="005C2E62"/>
    <w:rsid w:val="005C3E89"/>
    <w:rsid w:val="005C4A29"/>
    <w:rsid w:val="005C4FC7"/>
    <w:rsid w:val="005C568E"/>
    <w:rsid w:val="005C5BFA"/>
    <w:rsid w:val="005C6772"/>
    <w:rsid w:val="005C698A"/>
    <w:rsid w:val="005C6A6E"/>
    <w:rsid w:val="005C6BA5"/>
    <w:rsid w:val="005C6E1F"/>
    <w:rsid w:val="005C7F6B"/>
    <w:rsid w:val="005D2613"/>
    <w:rsid w:val="005D4077"/>
    <w:rsid w:val="005D427F"/>
    <w:rsid w:val="005D4EE3"/>
    <w:rsid w:val="005D55B0"/>
    <w:rsid w:val="005D570A"/>
    <w:rsid w:val="005D648E"/>
    <w:rsid w:val="005D79FD"/>
    <w:rsid w:val="005E1820"/>
    <w:rsid w:val="005E2208"/>
    <w:rsid w:val="005E28CB"/>
    <w:rsid w:val="005E3993"/>
    <w:rsid w:val="005E3C3E"/>
    <w:rsid w:val="005E3DB2"/>
    <w:rsid w:val="005E417E"/>
    <w:rsid w:val="005E5461"/>
    <w:rsid w:val="005E5841"/>
    <w:rsid w:val="005E5F6D"/>
    <w:rsid w:val="005E5FB5"/>
    <w:rsid w:val="005E6342"/>
    <w:rsid w:val="005E6375"/>
    <w:rsid w:val="005E6F78"/>
    <w:rsid w:val="005F0D25"/>
    <w:rsid w:val="005F0E7B"/>
    <w:rsid w:val="005F0FB4"/>
    <w:rsid w:val="005F1949"/>
    <w:rsid w:val="005F470F"/>
    <w:rsid w:val="005F47C3"/>
    <w:rsid w:val="005F5601"/>
    <w:rsid w:val="005F5FCF"/>
    <w:rsid w:val="005F62B8"/>
    <w:rsid w:val="005F6D4D"/>
    <w:rsid w:val="005F7ADC"/>
    <w:rsid w:val="005F7BD0"/>
    <w:rsid w:val="006005BA"/>
    <w:rsid w:val="00600A6B"/>
    <w:rsid w:val="00600BB9"/>
    <w:rsid w:val="006013A5"/>
    <w:rsid w:val="006014AF"/>
    <w:rsid w:val="006021DE"/>
    <w:rsid w:val="00602CE3"/>
    <w:rsid w:val="00602D38"/>
    <w:rsid w:val="00603940"/>
    <w:rsid w:val="0060416D"/>
    <w:rsid w:val="00604374"/>
    <w:rsid w:val="0060513E"/>
    <w:rsid w:val="00605859"/>
    <w:rsid w:val="00607175"/>
    <w:rsid w:val="00607477"/>
    <w:rsid w:val="006075A0"/>
    <w:rsid w:val="00607CF7"/>
    <w:rsid w:val="00607D1E"/>
    <w:rsid w:val="00616050"/>
    <w:rsid w:val="006168EA"/>
    <w:rsid w:val="006169AA"/>
    <w:rsid w:val="00620223"/>
    <w:rsid w:val="0062025A"/>
    <w:rsid w:val="00620BD0"/>
    <w:rsid w:val="006213CC"/>
    <w:rsid w:val="00621B37"/>
    <w:rsid w:val="00623D55"/>
    <w:rsid w:val="00624010"/>
    <w:rsid w:val="0062459E"/>
    <w:rsid w:val="00624CD7"/>
    <w:rsid w:val="00626084"/>
    <w:rsid w:val="00626858"/>
    <w:rsid w:val="00627DF1"/>
    <w:rsid w:val="006301F8"/>
    <w:rsid w:val="00630DFB"/>
    <w:rsid w:val="00631230"/>
    <w:rsid w:val="00632F9E"/>
    <w:rsid w:val="00633016"/>
    <w:rsid w:val="00633942"/>
    <w:rsid w:val="00633BCE"/>
    <w:rsid w:val="00634ED9"/>
    <w:rsid w:val="006357B5"/>
    <w:rsid w:val="006363F6"/>
    <w:rsid w:val="006377E5"/>
    <w:rsid w:val="006408E0"/>
    <w:rsid w:val="00640B16"/>
    <w:rsid w:val="006412BE"/>
    <w:rsid w:val="00641CC2"/>
    <w:rsid w:val="006429DC"/>
    <w:rsid w:val="006439C5"/>
    <w:rsid w:val="00643F74"/>
    <w:rsid w:val="00644FC4"/>
    <w:rsid w:val="00645A6F"/>
    <w:rsid w:val="00645CCE"/>
    <w:rsid w:val="00645FEE"/>
    <w:rsid w:val="00646C05"/>
    <w:rsid w:val="006477A8"/>
    <w:rsid w:val="00650626"/>
    <w:rsid w:val="0065095F"/>
    <w:rsid w:val="00650963"/>
    <w:rsid w:val="006510D2"/>
    <w:rsid w:val="006518C1"/>
    <w:rsid w:val="00651F37"/>
    <w:rsid w:val="00652567"/>
    <w:rsid w:val="00652EF5"/>
    <w:rsid w:val="006541BF"/>
    <w:rsid w:val="006550FE"/>
    <w:rsid w:val="006555CA"/>
    <w:rsid w:val="0065736C"/>
    <w:rsid w:val="00657C87"/>
    <w:rsid w:val="0066084A"/>
    <w:rsid w:val="00661DD7"/>
    <w:rsid w:val="006620C9"/>
    <w:rsid w:val="006621C3"/>
    <w:rsid w:val="006631E7"/>
    <w:rsid w:val="00663EA0"/>
    <w:rsid w:val="00664559"/>
    <w:rsid w:val="00666FC2"/>
    <w:rsid w:val="006703E3"/>
    <w:rsid w:val="006713C1"/>
    <w:rsid w:val="0067174D"/>
    <w:rsid w:val="006718D7"/>
    <w:rsid w:val="00671F37"/>
    <w:rsid w:val="0067308F"/>
    <w:rsid w:val="00673457"/>
    <w:rsid w:val="006736F3"/>
    <w:rsid w:val="00674040"/>
    <w:rsid w:val="0067568C"/>
    <w:rsid w:val="006763BE"/>
    <w:rsid w:val="006766AA"/>
    <w:rsid w:val="00676A49"/>
    <w:rsid w:val="0068063D"/>
    <w:rsid w:val="00682731"/>
    <w:rsid w:val="00683B69"/>
    <w:rsid w:val="00684DC0"/>
    <w:rsid w:val="006852AE"/>
    <w:rsid w:val="0068647F"/>
    <w:rsid w:val="00686649"/>
    <w:rsid w:val="00687174"/>
    <w:rsid w:val="00690CBF"/>
    <w:rsid w:val="00690E8A"/>
    <w:rsid w:val="0069110E"/>
    <w:rsid w:val="0069248D"/>
    <w:rsid w:val="00692505"/>
    <w:rsid w:val="00693331"/>
    <w:rsid w:val="006933C4"/>
    <w:rsid w:val="0069472C"/>
    <w:rsid w:val="0069576E"/>
    <w:rsid w:val="006959B9"/>
    <w:rsid w:val="0069682C"/>
    <w:rsid w:val="006A08D7"/>
    <w:rsid w:val="006A0B85"/>
    <w:rsid w:val="006A0F39"/>
    <w:rsid w:val="006A1E43"/>
    <w:rsid w:val="006A306E"/>
    <w:rsid w:val="006A39BD"/>
    <w:rsid w:val="006A4174"/>
    <w:rsid w:val="006A4838"/>
    <w:rsid w:val="006A5ACB"/>
    <w:rsid w:val="006A7169"/>
    <w:rsid w:val="006A7350"/>
    <w:rsid w:val="006A7697"/>
    <w:rsid w:val="006A7AB0"/>
    <w:rsid w:val="006B169D"/>
    <w:rsid w:val="006B18E2"/>
    <w:rsid w:val="006B2C24"/>
    <w:rsid w:val="006B4CFA"/>
    <w:rsid w:val="006B6562"/>
    <w:rsid w:val="006B664D"/>
    <w:rsid w:val="006B6E11"/>
    <w:rsid w:val="006C0A9D"/>
    <w:rsid w:val="006C0C1A"/>
    <w:rsid w:val="006C23E4"/>
    <w:rsid w:val="006C2DC0"/>
    <w:rsid w:val="006C3D36"/>
    <w:rsid w:val="006C5071"/>
    <w:rsid w:val="006C524C"/>
    <w:rsid w:val="006C75C7"/>
    <w:rsid w:val="006D0FE0"/>
    <w:rsid w:val="006D10FC"/>
    <w:rsid w:val="006D18EF"/>
    <w:rsid w:val="006D226B"/>
    <w:rsid w:val="006D2A6F"/>
    <w:rsid w:val="006D2C94"/>
    <w:rsid w:val="006D3599"/>
    <w:rsid w:val="006D42EA"/>
    <w:rsid w:val="006D469A"/>
    <w:rsid w:val="006D4B4A"/>
    <w:rsid w:val="006D752C"/>
    <w:rsid w:val="006D7903"/>
    <w:rsid w:val="006D794B"/>
    <w:rsid w:val="006E066F"/>
    <w:rsid w:val="006E0921"/>
    <w:rsid w:val="006E1074"/>
    <w:rsid w:val="006E1399"/>
    <w:rsid w:val="006E13F9"/>
    <w:rsid w:val="006E17ED"/>
    <w:rsid w:val="006E1E1A"/>
    <w:rsid w:val="006E1F59"/>
    <w:rsid w:val="006E2575"/>
    <w:rsid w:val="006E276B"/>
    <w:rsid w:val="006E35CE"/>
    <w:rsid w:val="006E4165"/>
    <w:rsid w:val="006E4C59"/>
    <w:rsid w:val="006E5CD1"/>
    <w:rsid w:val="006E6D9F"/>
    <w:rsid w:val="006E7213"/>
    <w:rsid w:val="006E752A"/>
    <w:rsid w:val="006E7638"/>
    <w:rsid w:val="006F06E5"/>
    <w:rsid w:val="006F0A9E"/>
    <w:rsid w:val="006F0F29"/>
    <w:rsid w:val="006F0FC9"/>
    <w:rsid w:val="006F213F"/>
    <w:rsid w:val="006F33B0"/>
    <w:rsid w:val="006F37EC"/>
    <w:rsid w:val="006F3886"/>
    <w:rsid w:val="006F4DD2"/>
    <w:rsid w:val="006F521A"/>
    <w:rsid w:val="006F60A0"/>
    <w:rsid w:val="006F6EB1"/>
    <w:rsid w:val="00701789"/>
    <w:rsid w:val="00701DFC"/>
    <w:rsid w:val="0070346A"/>
    <w:rsid w:val="0070379E"/>
    <w:rsid w:val="0070495C"/>
    <w:rsid w:val="00704B33"/>
    <w:rsid w:val="0070589C"/>
    <w:rsid w:val="007064A2"/>
    <w:rsid w:val="007068BE"/>
    <w:rsid w:val="007072C9"/>
    <w:rsid w:val="00707F66"/>
    <w:rsid w:val="007103DF"/>
    <w:rsid w:val="00710B36"/>
    <w:rsid w:val="00711E0E"/>
    <w:rsid w:val="007120C1"/>
    <w:rsid w:val="00713429"/>
    <w:rsid w:val="00713507"/>
    <w:rsid w:val="0071489D"/>
    <w:rsid w:val="0071557F"/>
    <w:rsid w:val="00715C88"/>
    <w:rsid w:val="00715FDD"/>
    <w:rsid w:val="007163B3"/>
    <w:rsid w:val="00716D0E"/>
    <w:rsid w:val="00716EAD"/>
    <w:rsid w:val="0071784A"/>
    <w:rsid w:val="0072049E"/>
    <w:rsid w:val="00720B6B"/>
    <w:rsid w:val="007214F3"/>
    <w:rsid w:val="00721866"/>
    <w:rsid w:val="00721CC2"/>
    <w:rsid w:val="00722795"/>
    <w:rsid w:val="00723091"/>
    <w:rsid w:val="0072403F"/>
    <w:rsid w:val="00724723"/>
    <w:rsid w:val="00724801"/>
    <w:rsid w:val="00724FA9"/>
    <w:rsid w:val="0072553F"/>
    <w:rsid w:val="0072755A"/>
    <w:rsid w:val="0073164A"/>
    <w:rsid w:val="0073185D"/>
    <w:rsid w:val="00731881"/>
    <w:rsid w:val="007327D4"/>
    <w:rsid w:val="00733A0C"/>
    <w:rsid w:val="00733B90"/>
    <w:rsid w:val="00734539"/>
    <w:rsid w:val="0073481B"/>
    <w:rsid w:val="0073511A"/>
    <w:rsid w:val="007376E6"/>
    <w:rsid w:val="00737C9C"/>
    <w:rsid w:val="00737F60"/>
    <w:rsid w:val="0074087E"/>
    <w:rsid w:val="00740FAB"/>
    <w:rsid w:val="00741D51"/>
    <w:rsid w:val="00742857"/>
    <w:rsid w:val="00743552"/>
    <w:rsid w:val="007460D3"/>
    <w:rsid w:val="00751225"/>
    <w:rsid w:val="0075183C"/>
    <w:rsid w:val="00752405"/>
    <w:rsid w:val="00753D8C"/>
    <w:rsid w:val="00756D07"/>
    <w:rsid w:val="00756E48"/>
    <w:rsid w:val="007603B6"/>
    <w:rsid w:val="00760903"/>
    <w:rsid w:val="0076159E"/>
    <w:rsid w:val="00763978"/>
    <w:rsid w:val="00763A08"/>
    <w:rsid w:val="00763D7B"/>
    <w:rsid w:val="00765101"/>
    <w:rsid w:val="007664CB"/>
    <w:rsid w:val="00767169"/>
    <w:rsid w:val="00767DCD"/>
    <w:rsid w:val="0077037D"/>
    <w:rsid w:val="007710BB"/>
    <w:rsid w:val="007712C9"/>
    <w:rsid w:val="00771F49"/>
    <w:rsid w:val="0077442C"/>
    <w:rsid w:val="007747A8"/>
    <w:rsid w:val="00776AF0"/>
    <w:rsid w:val="00776CC4"/>
    <w:rsid w:val="00780ADE"/>
    <w:rsid w:val="00780E0B"/>
    <w:rsid w:val="00780F70"/>
    <w:rsid w:val="0078104B"/>
    <w:rsid w:val="00781B3A"/>
    <w:rsid w:val="00783382"/>
    <w:rsid w:val="007839AD"/>
    <w:rsid w:val="007855A1"/>
    <w:rsid w:val="00786ACF"/>
    <w:rsid w:val="00786F04"/>
    <w:rsid w:val="00790BFB"/>
    <w:rsid w:val="00791BED"/>
    <w:rsid w:val="0079209D"/>
    <w:rsid w:val="00792C97"/>
    <w:rsid w:val="007944C7"/>
    <w:rsid w:val="00794A4C"/>
    <w:rsid w:val="00795614"/>
    <w:rsid w:val="007976CD"/>
    <w:rsid w:val="00797803"/>
    <w:rsid w:val="00797E8D"/>
    <w:rsid w:val="00797E8F"/>
    <w:rsid w:val="00797F7E"/>
    <w:rsid w:val="007A0AFE"/>
    <w:rsid w:val="007A145D"/>
    <w:rsid w:val="007A16D4"/>
    <w:rsid w:val="007A1A28"/>
    <w:rsid w:val="007A2623"/>
    <w:rsid w:val="007A3001"/>
    <w:rsid w:val="007A6040"/>
    <w:rsid w:val="007A66F9"/>
    <w:rsid w:val="007A6AFB"/>
    <w:rsid w:val="007A78B9"/>
    <w:rsid w:val="007A7E0C"/>
    <w:rsid w:val="007B0078"/>
    <w:rsid w:val="007B0B12"/>
    <w:rsid w:val="007B2DF1"/>
    <w:rsid w:val="007B2F38"/>
    <w:rsid w:val="007B3EFB"/>
    <w:rsid w:val="007B48E2"/>
    <w:rsid w:val="007B59F9"/>
    <w:rsid w:val="007B68ED"/>
    <w:rsid w:val="007B7E45"/>
    <w:rsid w:val="007B7F79"/>
    <w:rsid w:val="007C07BB"/>
    <w:rsid w:val="007C0F4B"/>
    <w:rsid w:val="007C14A5"/>
    <w:rsid w:val="007C1835"/>
    <w:rsid w:val="007C2E57"/>
    <w:rsid w:val="007C40AF"/>
    <w:rsid w:val="007C4232"/>
    <w:rsid w:val="007C4582"/>
    <w:rsid w:val="007C46F7"/>
    <w:rsid w:val="007C4FC8"/>
    <w:rsid w:val="007C58F0"/>
    <w:rsid w:val="007C6272"/>
    <w:rsid w:val="007C7558"/>
    <w:rsid w:val="007C76F9"/>
    <w:rsid w:val="007D073F"/>
    <w:rsid w:val="007D10B6"/>
    <w:rsid w:val="007D1AFC"/>
    <w:rsid w:val="007D1D7B"/>
    <w:rsid w:val="007D379A"/>
    <w:rsid w:val="007D3850"/>
    <w:rsid w:val="007D49C7"/>
    <w:rsid w:val="007D4A16"/>
    <w:rsid w:val="007D57AF"/>
    <w:rsid w:val="007D5AC2"/>
    <w:rsid w:val="007D645D"/>
    <w:rsid w:val="007D64FF"/>
    <w:rsid w:val="007D734B"/>
    <w:rsid w:val="007D7C04"/>
    <w:rsid w:val="007E1C65"/>
    <w:rsid w:val="007E1F77"/>
    <w:rsid w:val="007E2470"/>
    <w:rsid w:val="007E3574"/>
    <w:rsid w:val="007E3C0E"/>
    <w:rsid w:val="007E4B38"/>
    <w:rsid w:val="007E55C3"/>
    <w:rsid w:val="007E5DCD"/>
    <w:rsid w:val="007E664A"/>
    <w:rsid w:val="007E7B45"/>
    <w:rsid w:val="007E7EBC"/>
    <w:rsid w:val="007F0D3E"/>
    <w:rsid w:val="007F16B9"/>
    <w:rsid w:val="007F1E58"/>
    <w:rsid w:val="007F1EBE"/>
    <w:rsid w:val="007F1F60"/>
    <w:rsid w:val="007F307B"/>
    <w:rsid w:val="007F3B50"/>
    <w:rsid w:val="007F4F9F"/>
    <w:rsid w:val="007F5F3F"/>
    <w:rsid w:val="007F60E5"/>
    <w:rsid w:val="007F6396"/>
    <w:rsid w:val="008005CC"/>
    <w:rsid w:val="00801205"/>
    <w:rsid w:val="008015D0"/>
    <w:rsid w:val="0080197A"/>
    <w:rsid w:val="00801AA9"/>
    <w:rsid w:val="00802274"/>
    <w:rsid w:val="00802D04"/>
    <w:rsid w:val="00803483"/>
    <w:rsid w:val="0080400B"/>
    <w:rsid w:val="0080480A"/>
    <w:rsid w:val="00804FB8"/>
    <w:rsid w:val="00805508"/>
    <w:rsid w:val="0080588E"/>
    <w:rsid w:val="00806888"/>
    <w:rsid w:val="008069CC"/>
    <w:rsid w:val="00806BA3"/>
    <w:rsid w:val="00807D4A"/>
    <w:rsid w:val="00810946"/>
    <w:rsid w:val="00810C5C"/>
    <w:rsid w:val="00810DF0"/>
    <w:rsid w:val="008115E8"/>
    <w:rsid w:val="00811B44"/>
    <w:rsid w:val="008124A5"/>
    <w:rsid w:val="008126F8"/>
    <w:rsid w:val="008135BE"/>
    <w:rsid w:val="008144A6"/>
    <w:rsid w:val="00814E36"/>
    <w:rsid w:val="00815713"/>
    <w:rsid w:val="0081586A"/>
    <w:rsid w:val="00815BAD"/>
    <w:rsid w:val="0081733C"/>
    <w:rsid w:val="00817407"/>
    <w:rsid w:val="0082037D"/>
    <w:rsid w:val="00820B3E"/>
    <w:rsid w:val="00820F6B"/>
    <w:rsid w:val="00821136"/>
    <w:rsid w:val="0082154A"/>
    <w:rsid w:val="00822163"/>
    <w:rsid w:val="00822368"/>
    <w:rsid w:val="00822402"/>
    <w:rsid w:val="008239CC"/>
    <w:rsid w:val="00826F9E"/>
    <w:rsid w:val="00827A89"/>
    <w:rsid w:val="00827E7E"/>
    <w:rsid w:val="00830444"/>
    <w:rsid w:val="00830A67"/>
    <w:rsid w:val="00831B55"/>
    <w:rsid w:val="0083217E"/>
    <w:rsid w:val="008322FD"/>
    <w:rsid w:val="00832FA4"/>
    <w:rsid w:val="00833B86"/>
    <w:rsid w:val="008342EB"/>
    <w:rsid w:val="008345D9"/>
    <w:rsid w:val="008374A4"/>
    <w:rsid w:val="00837CAC"/>
    <w:rsid w:val="00837E63"/>
    <w:rsid w:val="00840125"/>
    <w:rsid w:val="00840C94"/>
    <w:rsid w:val="008419A9"/>
    <w:rsid w:val="00841D30"/>
    <w:rsid w:val="00842299"/>
    <w:rsid w:val="00842893"/>
    <w:rsid w:val="00843C5C"/>
    <w:rsid w:val="00845109"/>
    <w:rsid w:val="008453AB"/>
    <w:rsid w:val="00846947"/>
    <w:rsid w:val="00850C34"/>
    <w:rsid w:val="00852C13"/>
    <w:rsid w:val="00853A94"/>
    <w:rsid w:val="00854009"/>
    <w:rsid w:val="0085491E"/>
    <w:rsid w:val="00854E18"/>
    <w:rsid w:val="00854FF2"/>
    <w:rsid w:val="0085548B"/>
    <w:rsid w:val="008568B5"/>
    <w:rsid w:val="00857795"/>
    <w:rsid w:val="008605F2"/>
    <w:rsid w:val="00860929"/>
    <w:rsid w:val="00861041"/>
    <w:rsid w:val="008610F3"/>
    <w:rsid w:val="008611F5"/>
    <w:rsid w:val="008615A0"/>
    <w:rsid w:val="008615DA"/>
    <w:rsid w:val="00862A39"/>
    <w:rsid w:val="00862C2E"/>
    <w:rsid w:val="00863B5B"/>
    <w:rsid w:val="00863D25"/>
    <w:rsid w:val="00864087"/>
    <w:rsid w:val="00865DD9"/>
    <w:rsid w:val="00865E92"/>
    <w:rsid w:val="00866350"/>
    <w:rsid w:val="00866BBD"/>
    <w:rsid w:val="008672CD"/>
    <w:rsid w:val="00867E22"/>
    <w:rsid w:val="00870B53"/>
    <w:rsid w:val="0087247F"/>
    <w:rsid w:val="00873F23"/>
    <w:rsid w:val="00874718"/>
    <w:rsid w:val="00874CD9"/>
    <w:rsid w:val="008750DA"/>
    <w:rsid w:val="0087621F"/>
    <w:rsid w:val="00876BC9"/>
    <w:rsid w:val="00877336"/>
    <w:rsid w:val="00877D97"/>
    <w:rsid w:val="0088136E"/>
    <w:rsid w:val="00881D19"/>
    <w:rsid w:val="0088297B"/>
    <w:rsid w:val="00883E23"/>
    <w:rsid w:val="00886485"/>
    <w:rsid w:val="008876D5"/>
    <w:rsid w:val="00887EB0"/>
    <w:rsid w:val="008913F4"/>
    <w:rsid w:val="00891C8C"/>
    <w:rsid w:val="00892957"/>
    <w:rsid w:val="0089366B"/>
    <w:rsid w:val="00893B9F"/>
    <w:rsid w:val="00894AF5"/>
    <w:rsid w:val="00894CB1"/>
    <w:rsid w:val="00895574"/>
    <w:rsid w:val="008960E8"/>
    <w:rsid w:val="00896255"/>
    <w:rsid w:val="008962F8"/>
    <w:rsid w:val="008A02FB"/>
    <w:rsid w:val="008A041D"/>
    <w:rsid w:val="008A087B"/>
    <w:rsid w:val="008A18A1"/>
    <w:rsid w:val="008A213D"/>
    <w:rsid w:val="008A47E3"/>
    <w:rsid w:val="008A47FE"/>
    <w:rsid w:val="008A4A4D"/>
    <w:rsid w:val="008A5EF1"/>
    <w:rsid w:val="008A6DE5"/>
    <w:rsid w:val="008A6DFD"/>
    <w:rsid w:val="008A74A9"/>
    <w:rsid w:val="008B049D"/>
    <w:rsid w:val="008B076A"/>
    <w:rsid w:val="008B0808"/>
    <w:rsid w:val="008B20C8"/>
    <w:rsid w:val="008B33FF"/>
    <w:rsid w:val="008B3729"/>
    <w:rsid w:val="008B4ABB"/>
    <w:rsid w:val="008B5CCB"/>
    <w:rsid w:val="008B6CBB"/>
    <w:rsid w:val="008B6E1E"/>
    <w:rsid w:val="008C0BF5"/>
    <w:rsid w:val="008C1A94"/>
    <w:rsid w:val="008C246D"/>
    <w:rsid w:val="008C28F7"/>
    <w:rsid w:val="008C3AE5"/>
    <w:rsid w:val="008C40D4"/>
    <w:rsid w:val="008C4124"/>
    <w:rsid w:val="008C5161"/>
    <w:rsid w:val="008C5A0A"/>
    <w:rsid w:val="008C6338"/>
    <w:rsid w:val="008C679B"/>
    <w:rsid w:val="008C7DC5"/>
    <w:rsid w:val="008D00C3"/>
    <w:rsid w:val="008D0A71"/>
    <w:rsid w:val="008D0EAD"/>
    <w:rsid w:val="008D1759"/>
    <w:rsid w:val="008D1810"/>
    <w:rsid w:val="008D18AB"/>
    <w:rsid w:val="008D2031"/>
    <w:rsid w:val="008D34AC"/>
    <w:rsid w:val="008D416D"/>
    <w:rsid w:val="008D5727"/>
    <w:rsid w:val="008D6903"/>
    <w:rsid w:val="008D7161"/>
    <w:rsid w:val="008D76D1"/>
    <w:rsid w:val="008E4605"/>
    <w:rsid w:val="008E5943"/>
    <w:rsid w:val="008E5A03"/>
    <w:rsid w:val="008E6500"/>
    <w:rsid w:val="008E7642"/>
    <w:rsid w:val="008F1075"/>
    <w:rsid w:val="008F1836"/>
    <w:rsid w:val="008F1EEE"/>
    <w:rsid w:val="008F2056"/>
    <w:rsid w:val="008F2B73"/>
    <w:rsid w:val="008F2F60"/>
    <w:rsid w:val="008F4AFF"/>
    <w:rsid w:val="008F4F57"/>
    <w:rsid w:val="008F5426"/>
    <w:rsid w:val="008F602C"/>
    <w:rsid w:val="008F6159"/>
    <w:rsid w:val="00901FEC"/>
    <w:rsid w:val="00903D63"/>
    <w:rsid w:val="00903E5E"/>
    <w:rsid w:val="00904794"/>
    <w:rsid w:val="00906E2C"/>
    <w:rsid w:val="00910375"/>
    <w:rsid w:val="009121E4"/>
    <w:rsid w:val="009127BD"/>
    <w:rsid w:val="00914666"/>
    <w:rsid w:val="0091605A"/>
    <w:rsid w:val="00916937"/>
    <w:rsid w:val="00917764"/>
    <w:rsid w:val="00917A99"/>
    <w:rsid w:val="00917E4E"/>
    <w:rsid w:val="00917F12"/>
    <w:rsid w:val="009203AE"/>
    <w:rsid w:val="009205ED"/>
    <w:rsid w:val="009207BC"/>
    <w:rsid w:val="0092120F"/>
    <w:rsid w:val="009218F1"/>
    <w:rsid w:val="009233FA"/>
    <w:rsid w:val="00923A55"/>
    <w:rsid w:val="0092452D"/>
    <w:rsid w:val="0092474B"/>
    <w:rsid w:val="00924D9D"/>
    <w:rsid w:val="00926B3E"/>
    <w:rsid w:val="00926DC2"/>
    <w:rsid w:val="0092785E"/>
    <w:rsid w:val="00927DA2"/>
    <w:rsid w:val="009307D0"/>
    <w:rsid w:val="00933F5A"/>
    <w:rsid w:val="00934019"/>
    <w:rsid w:val="00935717"/>
    <w:rsid w:val="00935909"/>
    <w:rsid w:val="00935C9C"/>
    <w:rsid w:val="00936157"/>
    <w:rsid w:val="0093685B"/>
    <w:rsid w:val="00936CEE"/>
    <w:rsid w:val="00940BBF"/>
    <w:rsid w:val="00940C3E"/>
    <w:rsid w:val="00941065"/>
    <w:rsid w:val="009412AB"/>
    <w:rsid w:val="00941839"/>
    <w:rsid w:val="00942819"/>
    <w:rsid w:val="00942B85"/>
    <w:rsid w:val="00942BF0"/>
    <w:rsid w:val="00943046"/>
    <w:rsid w:val="009439B2"/>
    <w:rsid w:val="00943D7F"/>
    <w:rsid w:val="00944638"/>
    <w:rsid w:val="00946549"/>
    <w:rsid w:val="0094677A"/>
    <w:rsid w:val="00946EE4"/>
    <w:rsid w:val="0094790B"/>
    <w:rsid w:val="00950047"/>
    <w:rsid w:val="00950D5E"/>
    <w:rsid w:val="00951797"/>
    <w:rsid w:val="00952013"/>
    <w:rsid w:val="00952514"/>
    <w:rsid w:val="009538D2"/>
    <w:rsid w:val="00954135"/>
    <w:rsid w:val="00954839"/>
    <w:rsid w:val="00955224"/>
    <w:rsid w:val="00955845"/>
    <w:rsid w:val="00955F46"/>
    <w:rsid w:val="00956F99"/>
    <w:rsid w:val="00960B63"/>
    <w:rsid w:val="009613CF"/>
    <w:rsid w:val="00961C87"/>
    <w:rsid w:val="00962C03"/>
    <w:rsid w:val="00963477"/>
    <w:rsid w:val="00965AD3"/>
    <w:rsid w:val="00965EDD"/>
    <w:rsid w:val="00966CB9"/>
    <w:rsid w:val="00966DFD"/>
    <w:rsid w:val="009700D8"/>
    <w:rsid w:val="00972431"/>
    <w:rsid w:val="00974173"/>
    <w:rsid w:val="00974D62"/>
    <w:rsid w:val="009756C1"/>
    <w:rsid w:val="00976DAB"/>
    <w:rsid w:val="00977A0E"/>
    <w:rsid w:val="00981415"/>
    <w:rsid w:val="00981D1A"/>
    <w:rsid w:val="00981FA0"/>
    <w:rsid w:val="0098281D"/>
    <w:rsid w:val="00982FB5"/>
    <w:rsid w:val="0098338B"/>
    <w:rsid w:val="009836A3"/>
    <w:rsid w:val="00983B9E"/>
    <w:rsid w:val="00983DF5"/>
    <w:rsid w:val="00984CA8"/>
    <w:rsid w:val="00985131"/>
    <w:rsid w:val="00987064"/>
    <w:rsid w:val="009875C6"/>
    <w:rsid w:val="009900FD"/>
    <w:rsid w:val="0099243B"/>
    <w:rsid w:val="00992A40"/>
    <w:rsid w:val="00993B65"/>
    <w:rsid w:val="00993DAE"/>
    <w:rsid w:val="00994528"/>
    <w:rsid w:val="00995DDA"/>
    <w:rsid w:val="00996859"/>
    <w:rsid w:val="00996BBF"/>
    <w:rsid w:val="00997570"/>
    <w:rsid w:val="00997618"/>
    <w:rsid w:val="00997EB5"/>
    <w:rsid w:val="009A004D"/>
    <w:rsid w:val="009A1538"/>
    <w:rsid w:val="009A1693"/>
    <w:rsid w:val="009A45D9"/>
    <w:rsid w:val="009A694B"/>
    <w:rsid w:val="009A6AE5"/>
    <w:rsid w:val="009A7340"/>
    <w:rsid w:val="009B11B5"/>
    <w:rsid w:val="009B1EA4"/>
    <w:rsid w:val="009B260E"/>
    <w:rsid w:val="009B3663"/>
    <w:rsid w:val="009B37B5"/>
    <w:rsid w:val="009B5247"/>
    <w:rsid w:val="009B67CB"/>
    <w:rsid w:val="009B6C40"/>
    <w:rsid w:val="009B7504"/>
    <w:rsid w:val="009B7DCD"/>
    <w:rsid w:val="009B7EDF"/>
    <w:rsid w:val="009C1281"/>
    <w:rsid w:val="009C28B5"/>
    <w:rsid w:val="009C2E74"/>
    <w:rsid w:val="009C3ECE"/>
    <w:rsid w:val="009C406E"/>
    <w:rsid w:val="009C40D2"/>
    <w:rsid w:val="009C7395"/>
    <w:rsid w:val="009C7D89"/>
    <w:rsid w:val="009D1AF2"/>
    <w:rsid w:val="009D1E88"/>
    <w:rsid w:val="009D2E29"/>
    <w:rsid w:val="009D2EE0"/>
    <w:rsid w:val="009D50C7"/>
    <w:rsid w:val="009D6F0D"/>
    <w:rsid w:val="009E0342"/>
    <w:rsid w:val="009E176D"/>
    <w:rsid w:val="009E183C"/>
    <w:rsid w:val="009E31E3"/>
    <w:rsid w:val="009E3C22"/>
    <w:rsid w:val="009E750F"/>
    <w:rsid w:val="009E7873"/>
    <w:rsid w:val="009E7D66"/>
    <w:rsid w:val="009E7F61"/>
    <w:rsid w:val="009F005F"/>
    <w:rsid w:val="009F08F6"/>
    <w:rsid w:val="009F2FBA"/>
    <w:rsid w:val="009F3169"/>
    <w:rsid w:val="009F38FB"/>
    <w:rsid w:val="009F497F"/>
    <w:rsid w:val="009F6F0E"/>
    <w:rsid w:val="009F744D"/>
    <w:rsid w:val="00A01B04"/>
    <w:rsid w:val="00A020B9"/>
    <w:rsid w:val="00A02E0E"/>
    <w:rsid w:val="00A034B0"/>
    <w:rsid w:val="00A03A2C"/>
    <w:rsid w:val="00A03E44"/>
    <w:rsid w:val="00A0405B"/>
    <w:rsid w:val="00A0456D"/>
    <w:rsid w:val="00A04BD3"/>
    <w:rsid w:val="00A051C3"/>
    <w:rsid w:val="00A0540C"/>
    <w:rsid w:val="00A05D6F"/>
    <w:rsid w:val="00A060AF"/>
    <w:rsid w:val="00A061F0"/>
    <w:rsid w:val="00A0763F"/>
    <w:rsid w:val="00A07806"/>
    <w:rsid w:val="00A10BA3"/>
    <w:rsid w:val="00A11535"/>
    <w:rsid w:val="00A12C6D"/>
    <w:rsid w:val="00A12CC4"/>
    <w:rsid w:val="00A132F0"/>
    <w:rsid w:val="00A139FB"/>
    <w:rsid w:val="00A14257"/>
    <w:rsid w:val="00A15A4E"/>
    <w:rsid w:val="00A162A1"/>
    <w:rsid w:val="00A1739A"/>
    <w:rsid w:val="00A20263"/>
    <w:rsid w:val="00A21313"/>
    <w:rsid w:val="00A22C0C"/>
    <w:rsid w:val="00A23AA6"/>
    <w:rsid w:val="00A24A6F"/>
    <w:rsid w:val="00A2502F"/>
    <w:rsid w:val="00A254BE"/>
    <w:rsid w:val="00A2585A"/>
    <w:rsid w:val="00A258D2"/>
    <w:rsid w:val="00A26E29"/>
    <w:rsid w:val="00A27C58"/>
    <w:rsid w:val="00A27D68"/>
    <w:rsid w:val="00A3002F"/>
    <w:rsid w:val="00A3148A"/>
    <w:rsid w:val="00A31E60"/>
    <w:rsid w:val="00A31F42"/>
    <w:rsid w:val="00A33089"/>
    <w:rsid w:val="00A33231"/>
    <w:rsid w:val="00A33550"/>
    <w:rsid w:val="00A33784"/>
    <w:rsid w:val="00A33BA9"/>
    <w:rsid w:val="00A3522A"/>
    <w:rsid w:val="00A3539F"/>
    <w:rsid w:val="00A358E4"/>
    <w:rsid w:val="00A35E40"/>
    <w:rsid w:val="00A41D96"/>
    <w:rsid w:val="00A423A9"/>
    <w:rsid w:val="00A425E9"/>
    <w:rsid w:val="00A427C0"/>
    <w:rsid w:val="00A428B1"/>
    <w:rsid w:val="00A4389D"/>
    <w:rsid w:val="00A4452F"/>
    <w:rsid w:val="00A47969"/>
    <w:rsid w:val="00A504D6"/>
    <w:rsid w:val="00A50753"/>
    <w:rsid w:val="00A51693"/>
    <w:rsid w:val="00A51A41"/>
    <w:rsid w:val="00A528FE"/>
    <w:rsid w:val="00A530F3"/>
    <w:rsid w:val="00A5328A"/>
    <w:rsid w:val="00A532B2"/>
    <w:rsid w:val="00A5395E"/>
    <w:rsid w:val="00A53A2B"/>
    <w:rsid w:val="00A54B88"/>
    <w:rsid w:val="00A555C7"/>
    <w:rsid w:val="00A5584A"/>
    <w:rsid w:val="00A559A5"/>
    <w:rsid w:val="00A55F92"/>
    <w:rsid w:val="00A577BB"/>
    <w:rsid w:val="00A57AB7"/>
    <w:rsid w:val="00A57AEA"/>
    <w:rsid w:val="00A60B72"/>
    <w:rsid w:val="00A60EFE"/>
    <w:rsid w:val="00A613CC"/>
    <w:rsid w:val="00A626EF"/>
    <w:rsid w:val="00A62DB5"/>
    <w:rsid w:val="00A63A69"/>
    <w:rsid w:val="00A65F79"/>
    <w:rsid w:val="00A661C8"/>
    <w:rsid w:val="00A663B6"/>
    <w:rsid w:val="00A679A1"/>
    <w:rsid w:val="00A702F1"/>
    <w:rsid w:val="00A70B35"/>
    <w:rsid w:val="00A7255A"/>
    <w:rsid w:val="00A74CBC"/>
    <w:rsid w:val="00A7523A"/>
    <w:rsid w:val="00A755BB"/>
    <w:rsid w:val="00A75723"/>
    <w:rsid w:val="00A76665"/>
    <w:rsid w:val="00A76F0F"/>
    <w:rsid w:val="00A80652"/>
    <w:rsid w:val="00A806FD"/>
    <w:rsid w:val="00A80A09"/>
    <w:rsid w:val="00A82997"/>
    <w:rsid w:val="00A83C1E"/>
    <w:rsid w:val="00A83E20"/>
    <w:rsid w:val="00A84109"/>
    <w:rsid w:val="00A84F10"/>
    <w:rsid w:val="00A84F35"/>
    <w:rsid w:val="00A850C3"/>
    <w:rsid w:val="00A85784"/>
    <w:rsid w:val="00A85B1E"/>
    <w:rsid w:val="00A86163"/>
    <w:rsid w:val="00A87D24"/>
    <w:rsid w:val="00A87D82"/>
    <w:rsid w:val="00A87F4F"/>
    <w:rsid w:val="00A9121D"/>
    <w:rsid w:val="00A919C7"/>
    <w:rsid w:val="00A91D74"/>
    <w:rsid w:val="00A92E4D"/>
    <w:rsid w:val="00A93424"/>
    <w:rsid w:val="00A93A6A"/>
    <w:rsid w:val="00A93C3F"/>
    <w:rsid w:val="00A94292"/>
    <w:rsid w:val="00A95214"/>
    <w:rsid w:val="00A95C57"/>
    <w:rsid w:val="00A95FCD"/>
    <w:rsid w:val="00A9617B"/>
    <w:rsid w:val="00A96C1E"/>
    <w:rsid w:val="00AA08A6"/>
    <w:rsid w:val="00AA20B4"/>
    <w:rsid w:val="00AA23C0"/>
    <w:rsid w:val="00AA2F32"/>
    <w:rsid w:val="00AA3508"/>
    <w:rsid w:val="00AA4525"/>
    <w:rsid w:val="00AA4634"/>
    <w:rsid w:val="00AA5371"/>
    <w:rsid w:val="00AA5568"/>
    <w:rsid w:val="00AA6092"/>
    <w:rsid w:val="00AA6D28"/>
    <w:rsid w:val="00AA715C"/>
    <w:rsid w:val="00AA7AF0"/>
    <w:rsid w:val="00AB1AEB"/>
    <w:rsid w:val="00AB1ECF"/>
    <w:rsid w:val="00AB37BE"/>
    <w:rsid w:val="00AB4BCB"/>
    <w:rsid w:val="00AB4C7C"/>
    <w:rsid w:val="00AB5D65"/>
    <w:rsid w:val="00AB671B"/>
    <w:rsid w:val="00AB6795"/>
    <w:rsid w:val="00AB67E7"/>
    <w:rsid w:val="00AB69C3"/>
    <w:rsid w:val="00AB73F2"/>
    <w:rsid w:val="00AC0764"/>
    <w:rsid w:val="00AC18F1"/>
    <w:rsid w:val="00AC2EC6"/>
    <w:rsid w:val="00AC3015"/>
    <w:rsid w:val="00AC3D7E"/>
    <w:rsid w:val="00AC579D"/>
    <w:rsid w:val="00AD0E03"/>
    <w:rsid w:val="00AD0F9A"/>
    <w:rsid w:val="00AD15AB"/>
    <w:rsid w:val="00AD1F22"/>
    <w:rsid w:val="00AD20F5"/>
    <w:rsid w:val="00AD2C79"/>
    <w:rsid w:val="00AD2E29"/>
    <w:rsid w:val="00AD2EF7"/>
    <w:rsid w:val="00AD38C7"/>
    <w:rsid w:val="00AD49D6"/>
    <w:rsid w:val="00AD4B5C"/>
    <w:rsid w:val="00AD4E75"/>
    <w:rsid w:val="00AD5E79"/>
    <w:rsid w:val="00AD66C1"/>
    <w:rsid w:val="00AD67BC"/>
    <w:rsid w:val="00AD74CA"/>
    <w:rsid w:val="00AD7637"/>
    <w:rsid w:val="00AD78D7"/>
    <w:rsid w:val="00AE1B77"/>
    <w:rsid w:val="00AE1E2E"/>
    <w:rsid w:val="00AE4D4E"/>
    <w:rsid w:val="00AE517E"/>
    <w:rsid w:val="00AE659E"/>
    <w:rsid w:val="00AE7354"/>
    <w:rsid w:val="00AF0879"/>
    <w:rsid w:val="00AF134F"/>
    <w:rsid w:val="00AF189F"/>
    <w:rsid w:val="00AF343E"/>
    <w:rsid w:val="00AF35A9"/>
    <w:rsid w:val="00AF377C"/>
    <w:rsid w:val="00AF44FD"/>
    <w:rsid w:val="00AF4B5C"/>
    <w:rsid w:val="00AF56EE"/>
    <w:rsid w:val="00AF5CFB"/>
    <w:rsid w:val="00AF5D10"/>
    <w:rsid w:val="00AF5F40"/>
    <w:rsid w:val="00AF6ADA"/>
    <w:rsid w:val="00AF71B4"/>
    <w:rsid w:val="00AF7223"/>
    <w:rsid w:val="00B011D2"/>
    <w:rsid w:val="00B01442"/>
    <w:rsid w:val="00B01D6F"/>
    <w:rsid w:val="00B02C50"/>
    <w:rsid w:val="00B03F45"/>
    <w:rsid w:val="00B04C30"/>
    <w:rsid w:val="00B051CD"/>
    <w:rsid w:val="00B05371"/>
    <w:rsid w:val="00B05596"/>
    <w:rsid w:val="00B055C8"/>
    <w:rsid w:val="00B06EC6"/>
    <w:rsid w:val="00B0727A"/>
    <w:rsid w:val="00B07312"/>
    <w:rsid w:val="00B10090"/>
    <w:rsid w:val="00B1021A"/>
    <w:rsid w:val="00B10576"/>
    <w:rsid w:val="00B127BF"/>
    <w:rsid w:val="00B14276"/>
    <w:rsid w:val="00B1493D"/>
    <w:rsid w:val="00B16973"/>
    <w:rsid w:val="00B16CEC"/>
    <w:rsid w:val="00B1772B"/>
    <w:rsid w:val="00B1777E"/>
    <w:rsid w:val="00B21E4F"/>
    <w:rsid w:val="00B21F69"/>
    <w:rsid w:val="00B2226D"/>
    <w:rsid w:val="00B22DAC"/>
    <w:rsid w:val="00B237F9"/>
    <w:rsid w:val="00B23FE4"/>
    <w:rsid w:val="00B24074"/>
    <w:rsid w:val="00B24B68"/>
    <w:rsid w:val="00B25C97"/>
    <w:rsid w:val="00B30972"/>
    <w:rsid w:val="00B31790"/>
    <w:rsid w:val="00B31C4B"/>
    <w:rsid w:val="00B324B8"/>
    <w:rsid w:val="00B33090"/>
    <w:rsid w:val="00B3393D"/>
    <w:rsid w:val="00B3398F"/>
    <w:rsid w:val="00B34069"/>
    <w:rsid w:val="00B3565B"/>
    <w:rsid w:val="00B35746"/>
    <w:rsid w:val="00B35E1B"/>
    <w:rsid w:val="00B36318"/>
    <w:rsid w:val="00B36E36"/>
    <w:rsid w:val="00B37229"/>
    <w:rsid w:val="00B374BE"/>
    <w:rsid w:val="00B37CE1"/>
    <w:rsid w:val="00B40478"/>
    <w:rsid w:val="00B4048D"/>
    <w:rsid w:val="00B40B62"/>
    <w:rsid w:val="00B414DA"/>
    <w:rsid w:val="00B41FED"/>
    <w:rsid w:val="00B425B1"/>
    <w:rsid w:val="00B4284A"/>
    <w:rsid w:val="00B444EC"/>
    <w:rsid w:val="00B44F83"/>
    <w:rsid w:val="00B45FB9"/>
    <w:rsid w:val="00B4692A"/>
    <w:rsid w:val="00B47B66"/>
    <w:rsid w:val="00B5078B"/>
    <w:rsid w:val="00B5129B"/>
    <w:rsid w:val="00B51C4C"/>
    <w:rsid w:val="00B52449"/>
    <w:rsid w:val="00B535A1"/>
    <w:rsid w:val="00B545BD"/>
    <w:rsid w:val="00B55D2C"/>
    <w:rsid w:val="00B56182"/>
    <w:rsid w:val="00B57204"/>
    <w:rsid w:val="00B5737F"/>
    <w:rsid w:val="00B57C5E"/>
    <w:rsid w:val="00B57EF7"/>
    <w:rsid w:val="00B57FBF"/>
    <w:rsid w:val="00B605A2"/>
    <w:rsid w:val="00B610B5"/>
    <w:rsid w:val="00B61AEC"/>
    <w:rsid w:val="00B627AF"/>
    <w:rsid w:val="00B62E3B"/>
    <w:rsid w:val="00B64453"/>
    <w:rsid w:val="00B6470B"/>
    <w:rsid w:val="00B65348"/>
    <w:rsid w:val="00B65EC0"/>
    <w:rsid w:val="00B65FF7"/>
    <w:rsid w:val="00B664CC"/>
    <w:rsid w:val="00B666FA"/>
    <w:rsid w:val="00B70167"/>
    <w:rsid w:val="00B70815"/>
    <w:rsid w:val="00B70D48"/>
    <w:rsid w:val="00B70DD6"/>
    <w:rsid w:val="00B72983"/>
    <w:rsid w:val="00B72A77"/>
    <w:rsid w:val="00B72A86"/>
    <w:rsid w:val="00B73D64"/>
    <w:rsid w:val="00B74359"/>
    <w:rsid w:val="00B745E1"/>
    <w:rsid w:val="00B756FE"/>
    <w:rsid w:val="00B75D95"/>
    <w:rsid w:val="00B770A3"/>
    <w:rsid w:val="00B7755E"/>
    <w:rsid w:val="00B7794A"/>
    <w:rsid w:val="00B80A9F"/>
    <w:rsid w:val="00B81873"/>
    <w:rsid w:val="00B82608"/>
    <w:rsid w:val="00B829B6"/>
    <w:rsid w:val="00B83C78"/>
    <w:rsid w:val="00B84CB9"/>
    <w:rsid w:val="00B85700"/>
    <w:rsid w:val="00B86900"/>
    <w:rsid w:val="00B86A9B"/>
    <w:rsid w:val="00B86FB0"/>
    <w:rsid w:val="00B87020"/>
    <w:rsid w:val="00B901D8"/>
    <w:rsid w:val="00B903BD"/>
    <w:rsid w:val="00B90808"/>
    <w:rsid w:val="00B90BA5"/>
    <w:rsid w:val="00B90C9E"/>
    <w:rsid w:val="00B91198"/>
    <w:rsid w:val="00B963ED"/>
    <w:rsid w:val="00B97A26"/>
    <w:rsid w:val="00BA0534"/>
    <w:rsid w:val="00BA077F"/>
    <w:rsid w:val="00BA0BDC"/>
    <w:rsid w:val="00BA1A99"/>
    <w:rsid w:val="00BA4464"/>
    <w:rsid w:val="00BA64FE"/>
    <w:rsid w:val="00BA64FF"/>
    <w:rsid w:val="00BA6D48"/>
    <w:rsid w:val="00BA770D"/>
    <w:rsid w:val="00BA77BD"/>
    <w:rsid w:val="00BB122F"/>
    <w:rsid w:val="00BB13AC"/>
    <w:rsid w:val="00BB1DEB"/>
    <w:rsid w:val="00BB1F8E"/>
    <w:rsid w:val="00BB2321"/>
    <w:rsid w:val="00BB2523"/>
    <w:rsid w:val="00BB2D8F"/>
    <w:rsid w:val="00BB2EA5"/>
    <w:rsid w:val="00BB3081"/>
    <w:rsid w:val="00BB321F"/>
    <w:rsid w:val="00BB5134"/>
    <w:rsid w:val="00BB6C30"/>
    <w:rsid w:val="00BB6F24"/>
    <w:rsid w:val="00BB714A"/>
    <w:rsid w:val="00BC05E7"/>
    <w:rsid w:val="00BC268B"/>
    <w:rsid w:val="00BC3574"/>
    <w:rsid w:val="00BC4132"/>
    <w:rsid w:val="00BC5837"/>
    <w:rsid w:val="00BC6594"/>
    <w:rsid w:val="00BC6FAC"/>
    <w:rsid w:val="00BD03D7"/>
    <w:rsid w:val="00BD06F1"/>
    <w:rsid w:val="00BD0BC5"/>
    <w:rsid w:val="00BD1898"/>
    <w:rsid w:val="00BD3118"/>
    <w:rsid w:val="00BD3374"/>
    <w:rsid w:val="00BD3465"/>
    <w:rsid w:val="00BD3654"/>
    <w:rsid w:val="00BD3C1F"/>
    <w:rsid w:val="00BD3E63"/>
    <w:rsid w:val="00BD41CE"/>
    <w:rsid w:val="00BD50ED"/>
    <w:rsid w:val="00BD5CAF"/>
    <w:rsid w:val="00BD5E2A"/>
    <w:rsid w:val="00BD5F53"/>
    <w:rsid w:val="00BD63F5"/>
    <w:rsid w:val="00BD6535"/>
    <w:rsid w:val="00BD710E"/>
    <w:rsid w:val="00BD7233"/>
    <w:rsid w:val="00BE0FE2"/>
    <w:rsid w:val="00BE1A27"/>
    <w:rsid w:val="00BE2FE7"/>
    <w:rsid w:val="00BE72AE"/>
    <w:rsid w:val="00BE73D9"/>
    <w:rsid w:val="00BF009C"/>
    <w:rsid w:val="00BF1EF4"/>
    <w:rsid w:val="00BF2CD6"/>
    <w:rsid w:val="00BF48E9"/>
    <w:rsid w:val="00BF5166"/>
    <w:rsid w:val="00BF5794"/>
    <w:rsid w:val="00BF6E26"/>
    <w:rsid w:val="00BF70A4"/>
    <w:rsid w:val="00C0071D"/>
    <w:rsid w:val="00C00A1C"/>
    <w:rsid w:val="00C01FEF"/>
    <w:rsid w:val="00C0209B"/>
    <w:rsid w:val="00C020A3"/>
    <w:rsid w:val="00C02AFE"/>
    <w:rsid w:val="00C03E9D"/>
    <w:rsid w:val="00C05A69"/>
    <w:rsid w:val="00C05CB2"/>
    <w:rsid w:val="00C07AEF"/>
    <w:rsid w:val="00C10B8B"/>
    <w:rsid w:val="00C11031"/>
    <w:rsid w:val="00C11274"/>
    <w:rsid w:val="00C116BD"/>
    <w:rsid w:val="00C116DE"/>
    <w:rsid w:val="00C11939"/>
    <w:rsid w:val="00C11F3D"/>
    <w:rsid w:val="00C1317B"/>
    <w:rsid w:val="00C144F0"/>
    <w:rsid w:val="00C15614"/>
    <w:rsid w:val="00C16FC7"/>
    <w:rsid w:val="00C175D8"/>
    <w:rsid w:val="00C178CD"/>
    <w:rsid w:val="00C17D23"/>
    <w:rsid w:val="00C20BC1"/>
    <w:rsid w:val="00C20DC8"/>
    <w:rsid w:val="00C214D9"/>
    <w:rsid w:val="00C21E4B"/>
    <w:rsid w:val="00C22100"/>
    <w:rsid w:val="00C22DF6"/>
    <w:rsid w:val="00C237D1"/>
    <w:rsid w:val="00C2388A"/>
    <w:rsid w:val="00C23F2A"/>
    <w:rsid w:val="00C241BE"/>
    <w:rsid w:val="00C24ABA"/>
    <w:rsid w:val="00C24DC7"/>
    <w:rsid w:val="00C25592"/>
    <w:rsid w:val="00C25BF0"/>
    <w:rsid w:val="00C26866"/>
    <w:rsid w:val="00C301B7"/>
    <w:rsid w:val="00C30441"/>
    <w:rsid w:val="00C31DD1"/>
    <w:rsid w:val="00C31F6E"/>
    <w:rsid w:val="00C32265"/>
    <w:rsid w:val="00C326CC"/>
    <w:rsid w:val="00C32B43"/>
    <w:rsid w:val="00C33834"/>
    <w:rsid w:val="00C3435C"/>
    <w:rsid w:val="00C3466E"/>
    <w:rsid w:val="00C34CBA"/>
    <w:rsid w:val="00C354B8"/>
    <w:rsid w:val="00C358C4"/>
    <w:rsid w:val="00C40D24"/>
    <w:rsid w:val="00C44AE7"/>
    <w:rsid w:val="00C44F6A"/>
    <w:rsid w:val="00C45672"/>
    <w:rsid w:val="00C456D6"/>
    <w:rsid w:val="00C45A6C"/>
    <w:rsid w:val="00C45B89"/>
    <w:rsid w:val="00C4770D"/>
    <w:rsid w:val="00C50943"/>
    <w:rsid w:val="00C50B95"/>
    <w:rsid w:val="00C50FB7"/>
    <w:rsid w:val="00C51B73"/>
    <w:rsid w:val="00C52FE5"/>
    <w:rsid w:val="00C532C1"/>
    <w:rsid w:val="00C54CA5"/>
    <w:rsid w:val="00C55F6B"/>
    <w:rsid w:val="00C5640B"/>
    <w:rsid w:val="00C569B5"/>
    <w:rsid w:val="00C60779"/>
    <w:rsid w:val="00C61B93"/>
    <w:rsid w:val="00C6419E"/>
    <w:rsid w:val="00C642E6"/>
    <w:rsid w:val="00C64A45"/>
    <w:rsid w:val="00C65878"/>
    <w:rsid w:val="00C65E47"/>
    <w:rsid w:val="00C66903"/>
    <w:rsid w:val="00C66B52"/>
    <w:rsid w:val="00C67699"/>
    <w:rsid w:val="00C67BE1"/>
    <w:rsid w:val="00C67E0E"/>
    <w:rsid w:val="00C71932"/>
    <w:rsid w:val="00C71D29"/>
    <w:rsid w:val="00C73D98"/>
    <w:rsid w:val="00C74149"/>
    <w:rsid w:val="00C75020"/>
    <w:rsid w:val="00C75A64"/>
    <w:rsid w:val="00C764A2"/>
    <w:rsid w:val="00C77DBB"/>
    <w:rsid w:val="00C80C31"/>
    <w:rsid w:val="00C81139"/>
    <w:rsid w:val="00C81833"/>
    <w:rsid w:val="00C8318F"/>
    <w:rsid w:val="00C85150"/>
    <w:rsid w:val="00C8529F"/>
    <w:rsid w:val="00C858F1"/>
    <w:rsid w:val="00C8727A"/>
    <w:rsid w:val="00C8739C"/>
    <w:rsid w:val="00C8757D"/>
    <w:rsid w:val="00C87ABA"/>
    <w:rsid w:val="00C901AD"/>
    <w:rsid w:val="00C906A7"/>
    <w:rsid w:val="00C912D1"/>
    <w:rsid w:val="00C9289F"/>
    <w:rsid w:val="00C95798"/>
    <w:rsid w:val="00C95CDC"/>
    <w:rsid w:val="00C95E38"/>
    <w:rsid w:val="00C975C6"/>
    <w:rsid w:val="00C97788"/>
    <w:rsid w:val="00C977A1"/>
    <w:rsid w:val="00C979E0"/>
    <w:rsid w:val="00CA059A"/>
    <w:rsid w:val="00CA05E2"/>
    <w:rsid w:val="00CA0ED5"/>
    <w:rsid w:val="00CA215C"/>
    <w:rsid w:val="00CA2D7C"/>
    <w:rsid w:val="00CA41E4"/>
    <w:rsid w:val="00CA4485"/>
    <w:rsid w:val="00CA450A"/>
    <w:rsid w:val="00CA5BC2"/>
    <w:rsid w:val="00CA73BC"/>
    <w:rsid w:val="00CB14FE"/>
    <w:rsid w:val="00CB2C33"/>
    <w:rsid w:val="00CB3F45"/>
    <w:rsid w:val="00CB4DF2"/>
    <w:rsid w:val="00CB5E3C"/>
    <w:rsid w:val="00CB763C"/>
    <w:rsid w:val="00CC01FD"/>
    <w:rsid w:val="00CC0CE4"/>
    <w:rsid w:val="00CC0E0A"/>
    <w:rsid w:val="00CC0FB2"/>
    <w:rsid w:val="00CC1634"/>
    <w:rsid w:val="00CC2BA4"/>
    <w:rsid w:val="00CC33B5"/>
    <w:rsid w:val="00CC3B9C"/>
    <w:rsid w:val="00CC3F78"/>
    <w:rsid w:val="00CC424D"/>
    <w:rsid w:val="00CC51B8"/>
    <w:rsid w:val="00CC53F5"/>
    <w:rsid w:val="00CC5AE1"/>
    <w:rsid w:val="00CC5D17"/>
    <w:rsid w:val="00CC7D11"/>
    <w:rsid w:val="00CD0968"/>
    <w:rsid w:val="00CD130E"/>
    <w:rsid w:val="00CD1545"/>
    <w:rsid w:val="00CD2D9C"/>
    <w:rsid w:val="00CD316A"/>
    <w:rsid w:val="00CD3E61"/>
    <w:rsid w:val="00CD3FE8"/>
    <w:rsid w:val="00CD4C85"/>
    <w:rsid w:val="00CD541B"/>
    <w:rsid w:val="00CD5CBB"/>
    <w:rsid w:val="00CD66D4"/>
    <w:rsid w:val="00CD6BF3"/>
    <w:rsid w:val="00CD6C19"/>
    <w:rsid w:val="00CD7155"/>
    <w:rsid w:val="00CE0CA2"/>
    <w:rsid w:val="00CE1517"/>
    <w:rsid w:val="00CE1651"/>
    <w:rsid w:val="00CE1A66"/>
    <w:rsid w:val="00CE2A8A"/>
    <w:rsid w:val="00CE3571"/>
    <w:rsid w:val="00CE42C1"/>
    <w:rsid w:val="00CE5104"/>
    <w:rsid w:val="00CE513A"/>
    <w:rsid w:val="00CE69C8"/>
    <w:rsid w:val="00CE6C64"/>
    <w:rsid w:val="00CE7044"/>
    <w:rsid w:val="00CE7C26"/>
    <w:rsid w:val="00CF0232"/>
    <w:rsid w:val="00CF070F"/>
    <w:rsid w:val="00CF1221"/>
    <w:rsid w:val="00CF1EB7"/>
    <w:rsid w:val="00CF2C8E"/>
    <w:rsid w:val="00CF4994"/>
    <w:rsid w:val="00CF54E5"/>
    <w:rsid w:val="00CF6C60"/>
    <w:rsid w:val="00CF709A"/>
    <w:rsid w:val="00CF76E8"/>
    <w:rsid w:val="00CF79BF"/>
    <w:rsid w:val="00D013E9"/>
    <w:rsid w:val="00D0154D"/>
    <w:rsid w:val="00D01B11"/>
    <w:rsid w:val="00D049D3"/>
    <w:rsid w:val="00D04DC5"/>
    <w:rsid w:val="00D04EEA"/>
    <w:rsid w:val="00D071A6"/>
    <w:rsid w:val="00D074E9"/>
    <w:rsid w:val="00D07AF4"/>
    <w:rsid w:val="00D10704"/>
    <w:rsid w:val="00D122C6"/>
    <w:rsid w:val="00D125FA"/>
    <w:rsid w:val="00D13C07"/>
    <w:rsid w:val="00D1426F"/>
    <w:rsid w:val="00D14A99"/>
    <w:rsid w:val="00D14AEC"/>
    <w:rsid w:val="00D151BF"/>
    <w:rsid w:val="00D1649C"/>
    <w:rsid w:val="00D17500"/>
    <w:rsid w:val="00D21789"/>
    <w:rsid w:val="00D217AB"/>
    <w:rsid w:val="00D21968"/>
    <w:rsid w:val="00D21BD5"/>
    <w:rsid w:val="00D2246B"/>
    <w:rsid w:val="00D24600"/>
    <w:rsid w:val="00D247CD"/>
    <w:rsid w:val="00D24B5E"/>
    <w:rsid w:val="00D24DF0"/>
    <w:rsid w:val="00D25A64"/>
    <w:rsid w:val="00D262C9"/>
    <w:rsid w:val="00D266CB"/>
    <w:rsid w:val="00D26C0A"/>
    <w:rsid w:val="00D275C6"/>
    <w:rsid w:val="00D275F0"/>
    <w:rsid w:val="00D2767E"/>
    <w:rsid w:val="00D276DD"/>
    <w:rsid w:val="00D30206"/>
    <w:rsid w:val="00D308AC"/>
    <w:rsid w:val="00D30C31"/>
    <w:rsid w:val="00D30EB2"/>
    <w:rsid w:val="00D324DB"/>
    <w:rsid w:val="00D342E4"/>
    <w:rsid w:val="00D35385"/>
    <w:rsid w:val="00D3596B"/>
    <w:rsid w:val="00D3643E"/>
    <w:rsid w:val="00D36748"/>
    <w:rsid w:val="00D36BEE"/>
    <w:rsid w:val="00D36DB3"/>
    <w:rsid w:val="00D373E1"/>
    <w:rsid w:val="00D37D2B"/>
    <w:rsid w:val="00D4108F"/>
    <w:rsid w:val="00D41CF7"/>
    <w:rsid w:val="00D4205A"/>
    <w:rsid w:val="00D43170"/>
    <w:rsid w:val="00D4326C"/>
    <w:rsid w:val="00D43725"/>
    <w:rsid w:val="00D4373A"/>
    <w:rsid w:val="00D438B8"/>
    <w:rsid w:val="00D455B6"/>
    <w:rsid w:val="00D47AF1"/>
    <w:rsid w:val="00D47AF8"/>
    <w:rsid w:val="00D47CAE"/>
    <w:rsid w:val="00D51DAF"/>
    <w:rsid w:val="00D52141"/>
    <w:rsid w:val="00D5439C"/>
    <w:rsid w:val="00D55315"/>
    <w:rsid w:val="00D558CD"/>
    <w:rsid w:val="00D56B32"/>
    <w:rsid w:val="00D60CEE"/>
    <w:rsid w:val="00D60E38"/>
    <w:rsid w:val="00D61690"/>
    <w:rsid w:val="00D618E8"/>
    <w:rsid w:val="00D61DF0"/>
    <w:rsid w:val="00D62276"/>
    <w:rsid w:val="00D642D3"/>
    <w:rsid w:val="00D64A4A"/>
    <w:rsid w:val="00D6530F"/>
    <w:rsid w:val="00D6556B"/>
    <w:rsid w:val="00D659E2"/>
    <w:rsid w:val="00D65CDA"/>
    <w:rsid w:val="00D65D92"/>
    <w:rsid w:val="00D666D9"/>
    <w:rsid w:val="00D66B4A"/>
    <w:rsid w:val="00D66F77"/>
    <w:rsid w:val="00D67067"/>
    <w:rsid w:val="00D700BA"/>
    <w:rsid w:val="00D7189F"/>
    <w:rsid w:val="00D71AE1"/>
    <w:rsid w:val="00D71DB6"/>
    <w:rsid w:val="00D72DC2"/>
    <w:rsid w:val="00D73F1A"/>
    <w:rsid w:val="00D7628F"/>
    <w:rsid w:val="00D7637A"/>
    <w:rsid w:val="00D76731"/>
    <w:rsid w:val="00D769A1"/>
    <w:rsid w:val="00D76AAA"/>
    <w:rsid w:val="00D770F0"/>
    <w:rsid w:val="00D774CA"/>
    <w:rsid w:val="00D77B34"/>
    <w:rsid w:val="00D77CB5"/>
    <w:rsid w:val="00D77E20"/>
    <w:rsid w:val="00D800F6"/>
    <w:rsid w:val="00D803F2"/>
    <w:rsid w:val="00D80535"/>
    <w:rsid w:val="00D807E8"/>
    <w:rsid w:val="00D81274"/>
    <w:rsid w:val="00D8135D"/>
    <w:rsid w:val="00D81F9B"/>
    <w:rsid w:val="00D82592"/>
    <w:rsid w:val="00D83234"/>
    <w:rsid w:val="00D845B5"/>
    <w:rsid w:val="00D84CD4"/>
    <w:rsid w:val="00D84D12"/>
    <w:rsid w:val="00D85A48"/>
    <w:rsid w:val="00D85B07"/>
    <w:rsid w:val="00D85E18"/>
    <w:rsid w:val="00D9006C"/>
    <w:rsid w:val="00D9071C"/>
    <w:rsid w:val="00D90E80"/>
    <w:rsid w:val="00D926C7"/>
    <w:rsid w:val="00D92E64"/>
    <w:rsid w:val="00D92FA9"/>
    <w:rsid w:val="00D9431A"/>
    <w:rsid w:val="00D94412"/>
    <w:rsid w:val="00D95348"/>
    <w:rsid w:val="00D95477"/>
    <w:rsid w:val="00D96475"/>
    <w:rsid w:val="00D974AC"/>
    <w:rsid w:val="00D97CF9"/>
    <w:rsid w:val="00DA1136"/>
    <w:rsid w:val="00DA19CD"/>
    <w:rsid w:val="00DA1CBA"/>
    <w:rsid w:val="00DA2192"/>
    <w:rsid w:val="00DA23A6"/>
    <w:rsid w:val="00DA23EF"/>
    <w:rsid w:val="00DA2794"/>
    <w:rsid w:val="00DA34B3"/>
    <w:rsid w:val="00DA45A4"/>
    <w:rsid w:val="00DA52C0"/>
    <w:rsid w:val="00DA5F6A"/>
    <w:rsid w:val="00DA6115"/>
    <w:rsid w:val="00DA6305"/>
    <w:rsid w:val="00DA671F"/>
    <w:rsid w:val="00DA72AE"/>
    <w:rsid w:val="00DA7357"/>
    <w:rsid w:val="00DB01FB"/>
    <w:rsid w:val="00DB081C"/>
    <w:rsid w:val="00DB0B09"/>
    <w:rsid w:val="00DB0DFC"/>
    <w:rsid w:val="00DB190E"/>
    <w:rsid w:val="00DB1CEC"/>
    <w:rsid w:val="00DB29EF"/>
    <w:rsid w:val="00DB2DA0"/>
    <w:rsid w:val="00DB4C95"/>
    <w:rsid w:val="00DB5842"/>
    <w:rsid w:val="00DB5CEA"/>
    <w:rsid w:val="00DB6B78"/>
    <w:rsid w:val="00DC0E9E"/>
    <w:rsid w:val="00DC112B"/>
    <w:rsid w:val="00DC1605"/>
    <w:rsid w:val="00DC180F"/>
    <w:rsid w:val="00DC1FE7"/>
    <w:rsid w:val="00DC2EF5"/>
    <w:rsid w:val="00DC3691"/>
    <w:rsid w:val="00DC46F1"/>
    <w:rsid w:val="00DC54F6"/>
    <w:rsid w:val="00DC67E1"/>
    <w:rsid w:val="00DC6CE0"/>
    <w:rsid w:val="00DC6DC1"/>
    <w:rsid w:val="00DC77C6"/>
    <w:rsid w:val="00DD0790"/>
    <w:rsid w:val="00DD0ACF"/>
    <w:rsid w:val="00DD0CE6"/>
    <w:rsid w:val="00DD1245"/>
    <w:rsid w:val="00DD2BED"/>
    <w:rsid w:val="00DD46B1"/>
    <w:rsid w:val="00DD5CC2"/>
    <w:rsid w:val="00DD6344"/>
    <w:rsid w:val="00DD6909"/>
    <w:rsid w:val="00DD758F"/>
    <w:rsid w:val="00DD7E9A"/>
    <w:rsid w:val="00DE0143"/>
    <w:rsid w:val="00DE036B"/>
    <w:rsid w:val="00DE0426"/>
    <w:rsid w:val="00DE1947"/>
    <w:rsid w:val="00DE1E8B"/>
    <w:rsid w:val="00DE20EA"/>
    <w:rsid w:val="00DE2B40"/>
    <w:rsid w:val="00DE38BB"/>
    <w:rsid w:val="00DE3D36"/>
    <w:rsid w:val="00DE52F6"/>
    <w:rsid w:val="00DE5DE8"/>
    <w:rsid w:val="00DE5FFC"/>
    <w:rsid w:val="00DE6268"/>
    <w:rsid w:val="00DF1CC8"/>
    <w:rsid w:val="00DF1DA7"/>
    <w:rsid w:val="00DF30D8"/>
    <w:rsid w:val="00DF33D5"/>
    <w:rsid w:val="00DF42D0"/>
    <w:rsid w:val="00DF6146"/>
    <w:rsid w:val="00DF6406"/>
    <w:rsid w:val="00DF6D62"/>
    <w:rsid w:val="00DF6F71"/>
    <w:rsid w:val="00DF73B1"/>
    <w:rsid w:val="00E03398"/>
    <w:rsid w:val="00E037E9"/>
    <w:rsid w:val="00E05142"/>
    <w:rsid w:val="00E05A34"/>
    <w:rsid w:val="00E05E4D"/>
    <w:rsid w:val="00E0602D"/>
    <w:rsid w:val="00E078E7"/>
    <w:rsid w:val="00E10E99"/>
    <w:rsid w:val="00E11078"/>
    <w:rsid w:val="00E11133"/>
    <w:rsid w:val="00E11554"/>
    <w:rsid w:val="00E1203B"/>
    <w:rsid w:val="00E12D79"/>
    <w:rsid w:val="00E13A44"/>
    <w:rsid w:val="00E14980"/>
    <w:rsid w:val="00E1634E"/>
    <w:rsid w:val="00E1736B"/>
    <w:rsid w:val="00E17CFB"/>
    <w:rsid w:val="00E2157A"/>
    <w:rsid w:val="00E2201D"/>
    <w:rsid w:val="00E22FF9"/>
    <w:rsid w:val="00E2313A"/>
    <w:rsid w:val="00E242C5"/>
    <w:rsid w:val="00E246D8"/>
    <w:rsid w:val="00E2522C"/>
    <w:rsid w:val="00E2537D"/>
    <w:rsid w:val="00E253DC"/>
    <w:rsid w:val="00E25AA4"/>
    <w:rsid w:val="00E2676E"/>
    <w:rsid w:val="00E26822"/>
    <w:rsid w:val="00E27376"/>
    <w:rsid w:val="00E27602"/>
    <w:rsid w:val="00E27953"/>
    <w:rsid w:val="00E30625"/>
    <w:rsid w:val="00E30916"/>
    <w:rsid w:val="00E30EFB"/>
    <w:rsid w:val="00E33A9D"/>
    <w:rsid w:val="00E344CE"/>
    <w:rsid w:val="00E357F1"/>
    <w:rsid w:val="00E36754"/>
    <w:rsid w:val="00E370CC"/>
    <w:rsid w:val="00E3725A"/>
    <w:rsid w:val="00E37463"/>
    <w:rsid w:val="00E40736"/>
    <w:rsid w:val="00E416B8"/>
    <w:rsid w:val="00E41850"/>
    <w:rsid w:val="00E4286F"/>
    <w:rsid w:val="00E42C80"/>
    <w:rsid w:val="00E42F93"/>
    <w:rsid w:val="00E4517E"/>
    <w:rsid w:val="00E45493"/>
    <w:rsid w:val="00E45969"/>
    <w:rsid w:val="00E469E0"/>
    <w:rsid w:val="00E47BB6"/>
    <w:rsid w:val="00E50169"/>
    <w:rsid w:val="00E50715"/>
    <w:rsid w:val="00E51863"/>
    <w:rsid w:val="00E52083"/>
    <w:rsid w:val="00E53FDE"/>
    <w:rsid w:val="00E54ED6"/>
    <w:rsid w:val="00E54F68"/>
    <w:rsid w:val="00E55248"/>
    <w:rsid w:val="00E55ACE"/>
    <w:rsid w:val="00E55F2C"/>
    <w:rsid w:val="00E560DE"/>
    <w:rsid w:val="00E56845"/>
    <w:rsid w:val="00E57C27"/>
    <w:rsid w:val="00E57CFC"/>
    <w:rsid w:val="00E6089E"/>
    <w:rsid w:val="00E61D65"/>
    <w:rsid w:val="00E65554"/>
    <w:rsid w:val="00E65A0F"/>
    <w:rsid w:val="00E6640B"/>
    <w:rsid w:val="00E664E9"/>
    <w:rsid w:val="00E67056"/>
    <w:rsid w:val="00E67399"/>
    <w:rsid w:val="00E67C3D"/>
    <w:rsid w:val="00E67F82"/>
    <w:rsid w:val="00E710E7"/>
    <w:rsid w:val="00E71A83"/>
    <w:rsid w:val="00E72F7C"/>
    <w:rsid w:val="00E76C7C"/>
    <w:rsid w:val="00E778CD"/>
    <w:rsid w:val="00E779D3"/>
    <w:rsid w:val="00E779DD"/>
    <w:rsid w:val="00E77E88"/>
    <w:rsid w:val="00E802D2"/>
    <w:rsid w:val="00E808FF"/>
    <w:rsid w:val="00E80AEF"/>
    <w:rsid w:val="00E81944"/>
    <w:rsid w:val="00E81BBC"/>
    <w:rsid w:val="00E82604"/>
    <w:rsid w:val="00E82625"/>
    <w:rsid w:val="00E83035"/>
    <w:rsid w:val="00E8516D"/>
    <w:rsid w:val="00E85680"/>
    <w:rsid w:val="00E8694F"/>
    <w:rsid w:val="00E86C78"/>
    <w:rsid w:val="00E906EF"/>
    <w:rsid w:val="00E919E1"/>
    <w:rsid w:val="00E9305D"/>
    <w:rsid w:val="00E93DD2"/>
    <w:rsid w:val="00E94886"/>
    <w:rsid w:val="00E95240"/>
    <w:rsid w:val="00E95CE9"/>
    <w:rsid w:val="00E96FFA"/>
    <w:rsid w:val="00EA0276"/>
    <w:rsid w:val="00EA0876"/>
    <w:rsid w:val="00EA25D7"/>
    <w:rsid w:val="00EA4CF5"/>
    <w:rsid w:val="00EA687E"/>
    <w:rsid w:val="00EA714C"/>
    <w:rsid w:val="00EA7D5A"/>
    <w:rsid w:val="00EB10EF"/>
    <w:rsid w:val="00EB20C8"/>
    <w:rsid w:val="00EB25BF"/>
    <w:rsid w:val="00EB2D34"/>
    <w:rsid w:val="00EB34CB"/>
    <w:rsid w:val="00EB4C46"/>
    <w:rsid w:val="00EB5B49"/>
    <w:rsid w:val="00EB5E13"/>
    <w:rsid w:val="00EB60D9"/>
    <w:rsid w:val="00EB6B0E"/>
    <w:rsid w:val="00EB7890"/>
    <w:rsid w:val="00EB7DB1"/>
    <w:rsid w:val="00EC037F"/>
    <w:rsid w:val="00EC0A94"/>
    <w:rsid w:val="00EC0AB8"/>
    <w:rsid w:val="00EC10C0"/>
    <w:rsid w:val="00EC21DA"/>
    <w:rsid w:val="00EC2657"/>
    <w:rsid w:val="00EC27A1"/>
    <w:rsid w:val="00EC2C1E"/>
    <w:rsid w:val="00EC33F2"/>
    <w:rsid w:val="00EC676B"/>
    <w:rsid w:val="00EC6F22"/>
    <w:rsid w:val="00EC71C3"/>
    <w:rsid w:val="00EC73E0"/>
    <w:rsid w:val="00EC756E"/>
    <w:rsid w:val="00EC7612"/>
    <w:rsid w:val="00ED0C30"/>
    <w:rsid w:val="00ED10F1"/>
    <w:rsid w:val="00ED15ED"/>
    <w:rsid w:val="00ED215D"/>
    <w:rsid w:val="00ED2286"/>
    <w:rsid w:val="00ED2293"/>
    <w:rsid w:val="00ED45B3"/>
    <w:rsid w:val="00ED4F47"/>
    <w:rsid w:val="00ED6A21"/>
    <w:rsid w:val="00ED6F39"/>
    <w:rsid w:val="00ED7721"/>
    <w:rsid w:val="00ED7EEB"/>
    <w:rsid w:val="00EE3571"/>
    <w:rsid w:val="00EE3C91"/>
    <w:rsid w:val="00EE6ABA"/>
    <w:rsid w:val="00EE7B22"/>
    <w:rsid w:val="00EE7EE1"/>
    <w:rsid w:val="00EF0597"/>
    <w:rsid w:val="00EF06CB"/>
    <w:rsid w:val="00EF1301"/>
    <w:rsid w:val="00EF215D"/>
    <w:rsid w:val="00EF36AA"/>
    <w:rsid w:val="00EF3EBB"/>
    <w:rsid w:val="00EF4FAE"/>
    <w:rsid w:val="00EF577A"/>
    <w:rsid w:val="00EF6679"/>
    <w:rsid w:val="00EF6CE5"/>
    <w:rsid w:val="00EF73EE"/>
    <w:rsid w:val="00EF7C5C"/>
    <w:rsid w:val="00EF7F70"/>
    <w:rsid w:val="00F00187"/>
    <w:rsid w:val="00F00864"/>
    <w:rsid w:val="00F0103F"/>
    <w:rsid w:val="00F0264B"/>
    <w:rsid w:val="00F026AF"/>
    <w:rsid w:val="00F02B2B"/>
    <w:rsid w:val="00F02D50"/>
    <w:rsid w:val="00F040A4"/>
    <w:rsid w:val="00F0417D"/>
    <w:rsid w:val="00F04610"/>
    <w:rsid w:val="00F04F14"/>
    <w:rsid w:val="00F05F62"/>
    <w:rsid w:val="00F064A9"/>
    <w:rsid w:val="00F06926"/>
    <w:rsid w:val="00F074B2"/>
    <w:rsid w:val="00F07E4C"/>
    <w:rsid w:val="00F1028F"/>
    <w:rsid w:val="00F114D4"/>
    <w:rsid w:val="00F118A3"/>
    <w:rsid w:val="00F134F0"/>
    <w:rsid w:val="00F13B85"/>
    <w:rsid w:val="00F14453"/>
    <w:rsid w:val="00F16373"/>
    <w:rsid w:val="00F16B8C"/>
    <w:rsid w:val="00F16F24"/>
    <w:rsid w:val="00F174CC"/>
    <w:rsid w:val="00F17C36"/>
    <w:rsid w:val="00F238A7"/>
    <w:rsid w:val="00F242F6"/>
    <w:rsid w:val="00F24C68"/>
    <w:rsid w:val="00F24D96"/>
    <w:rsid w:val="00F24DDF"/>
    <w:rsid w:val="00F26357"/>
    <w:rsid w:val="00F2685E"/>
    <w:rsid w:val="00F26AD3"/>
    <w:rsid w:val="00F27597"/>
    <w:rsid w:val="00F276B9"/>
    <w:rsid w:val="00F27A80"/>
    <w:rsid w:val="00F30185"/>
    <w:rsid w:val="00F30C2D"/>
    <w:rsid w:val="00F30EF8"/>
    <w:rsid w:val="00F315DF"/>
    <w:rsid w:val="00F31CE4"/>
    <w:rsid w:val="00F326A3"/>
    <w:rsid w:val="00F32988"/>
    <w:rsid w:val="00F32DE0"/>
    <w:rsid w:val="00F33364"/>
    <w:rsid w:val="00F36C2E"/>
    <w:rsid w:val="00F36E83"/>
    <w:rsid w:val="00F3718B"/>
    <w:rsid w:val="00F3729F"/>
    <w:rsid w:val="00F37B04"/>
    <w:rsid w:val="00F40D98"/>
    <w:rsid w:val="00F43288"/>
    <w:rsid w:val="00F45069"/>
    <w:rsid w:val="00F463F2"/>
    <w:rsid w:val="00F51DA1"/>
    <w:rsid w:val="00F52087"/>
    <w:rsid w:val="00F528C1"/>
    <w:rsid w:val="00F532BC"/>
    <w:rsid w:val="00F544CA"/>
    <w:rsid w:val="00F54FDD"/>
    <w:rsid w:val="00F55EA2"/>
    <w:rsid w:val="00F56D22"/>
    <w:rsid w:val="00F6017B"/>
    <w:rsid w:val="00F61E60"/>
    <w:rsid w:val="00F6213D"/>
    <w:rsid w:val="00F6488E"/>
    <w:rsid w:val="00F65E26"/>
    <w:rsid w:val="00F6608B"/>
    <w:rsid w:val="00F67A36"/>
    <w:rsid w:val="00F67D89"/>
    <w:rsid w:val="00F70D4A"/>
    <w:rsid w:val="00F71654"/>
    <w:rsid w:val="00F72154"/>
    <w:rsid w:val="00F72B7C"/>
    <w:rsid w:val="00F73EC4"/>
    <w:rsid w:val="00F7518E"/>
    <w:rsid w:val="00F76822"/>
    <w:rsid w:val="00F76DE2"/>
    <w:rsid w:val="00F8144C"/>
    <w:rsid w:val="00F81593"/>
    <w:rsid w:val="00F81F48"/>
    <w:rsid w:val="00F83320"/>
    <w:rsid w:val="00F839D5"/>
    <w:rsid w:val="00F83C34"/>
    <w:rsid w:val="00F83C72"/>
    <w:rsid w:val="00F85342"/>
    <w:rsid w:val="00F865D1"/>
    <w:rsid w:val="00F868EA"/>
    <w:rsid w:val="00F877B3"/>
    <w:rsid w:val="00F87A48"/>
    <w:rsid w:val="00F87E2D"/>
    <w:rsid w:val="00F9051D"/>
    <w:rsid w:val="00F92DB5"/>
    <w:rsid w:val="00F94332"/>
    <w:rsid w:val="00F94485"/>
    <w:rsid w:val="00F9466E"/>
    <w:rsid w:val="00F94FE0"/>
    <w:rsid w:val="00F966E9"/>
    <w:rsid w:val="00F968D4"/>
    <w:rsid w:val="00F96B6E"/>
    <w:rsid w:val="00F97114"/>
    <w:rsid w:val="00FA0199"/>
    <w:rsid w:val="00FA01B8"/>
    <w:rsid w:val="00FA1602"/>
    <w:rsid w:val="00FA3513"/>
    <w:rsid w:val="00FA3B6E"/>
    <w:rsid w:val="00FA3C0A"/>
    <w:rsid w:val="00FA3C49"/>
    <w:rsid w:val="00FA4617"/>
    <w:rsid w:val="00FA4A3C"/>
    <w:rsid w:val="00FA588B"/>
    <w:rsid w:val="00FA5925"/>
    <w:rsid w:val="00FA5B99"/>
    <w:rsid w:val="00FA62E1"/>
    <w:rsid w:val="00FA721C"/>
    <w:rsid w:val="00FA7560"/>
    <w:rsid w:val="00FA798E"/>
    <w:rsid w:val="00FA7B7E"/>
    <w:rsid w:val="00FA7F74"/>
    <w:rsid w:val="00FB2D50"/>
    <w:rsid w:val="00FB35D2"/>
    <w:rsid w:val="00FB4EBA"/>
    <w:rsid w:val="00FB60B7"/>
    <w:rsid w:val="00FB6E22"/>
    <w:rsid w:val="00FB7F6A"/>
    <w:rsid w:val="00FC0D89"/>
    <w:rsid w:val="00FC0EA8"/>
    <w:rsid w:val="00FC12D3"/>
    <w:rsid w:val="00FC1559"/>
    <w:rsid w:val="00FC2D93"/>
    <w:rsid w:val="00FC38A5"/>
    <w:rsid w:val="00FC43BC"/>
    <w:rsid w:val="00FC4AF3"/>
    <w:rsid w:val="00FC4BEC"/>
    <w:rsid w:val="00FC592E"/>
    <w:rsid w:val="00FC6D08"/>
    <w:rsid w:val="00FC7340"/>
    <w:rsid w:val="00FC7CA9"/>
    <w:rsid w:val="00FC7EA5"/>
    <w:rsid w:val="00FD01A6"/>
    <w:rsid w:val="00FD0F61"/>
    <w:rsid w:val="00FD13E6"/>
    <w:rsid w:val="00FD1F18"/>
    <w:rsid w:val="00FD1FB0"/>
    <w:rsid w:val="00FD22FF"/>
    <w:rsid w:val="00FD3039"/>
    <w:rsid w:val="00FD33F9"/>
    <w:rsid w:val="00FD627E"/>
    <w:rsid w:val="00FD6936"/>
    <w:rsid w:val="00FD6B75"/>
    <w:rsid w:val="00FD77F9"/>
    <w:rsid w:val="00FD7A30"/>
    <w:rsid w:val="00FD7D24"/>
    <w:rsid w:val="00FE1000"/>
    <w:rsid w:val="00FE11DC"/>
    <w:rsid w:val="00FE13DB"/>
    <w:rsid w:val="00FE1693"/>
    <w:rsid w:val="00FE1F79"/>
    <w:rsid w:val="00FE294C"/>
    <w:rsid w:val="00FE2DBE"/>
    <w:rsid w:val="00FE2F72"/>
    <w:rsid w:val="00FE3256"/>
    <w:rsid w:val="00FE4602"/>
    <w:rsid w:val="00FE4A70"/>
    <w:rsid w:val="00FE4E28"/>
    <w:rsid w:val="00FE54D3"/>
    <w:rsid w:val="00FE5A17"/>
    <w:rsid w:val="00FE6F17"/>
    <w:rsid w:val="00FE797E"/>
    <w:rsid w:val="00FF118B"/>
    <w:rsid w:val="00FF22D3"/>
    <w:rsid w:val="00FF3CF4"/>
    <w:rsid w:val="00FF3EE9"/>
    <w:rsid w:val="00FF41F0"/>
    <w:rsid w:val="00FF4C02"/>
    <w:rsid w:val="00FF4CE4"/>
    <w:rsid w:val="00FF7A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DC419D"/>
  <w14:defaultImageDpi w14:val="96"/>
  <w15:docId w15:val="{C389FDCA-1213-4F1D-84B3-C8A91937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lang w:eastAsia="en-GB"/>
    </w:rPr>
  </w:style>
  <w:style w:type="paragraph" w:styleId="Heading1">
    <w:name w:val="heading 1"/>
    <w:basedOn w:val="Normal"/>
    <w:next w:val="Normal"/>
    <w:link w:val="Heading1Char"/>
    <w:uiPriority w:val="9"/>
    <w:qFormat/>
    <w:rsid w:val="001834A8"/>
    <w:pPr>
      <w:keepNext/>
      <w:keepLines/>
      <w:widowControl/>
      <w:numPr>
        <w:numId w:val="1"/>
      </w:numPr>
      <w:overflowPunct/>
      <w:autoSpaceDE/>
      <w:autoSpaceDN/>
      <w:adjustRightInd/>
      <w:spacing w:before="240"/>
      <w:ind w:left="360"/>
      <w:outlineLvl w:val="0"/>
    </w:pPr>
    <w:rPr>
      <w:rFonts w:ascii="Arial" w:eastAsia="DengXian Light" w:hAnsi="Arial"/>
      <w:color w:val="FF9900"/>
      <w:kern w:val="0"/>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834A8"/>
    <w:rPr>
      <w:rFonts w:ascii="Arial" w:eastAsia="DengXian Light" w:hAnsi="Arial" w:cs="Times New Roman"/>
      <w:color w:val="FF9900"/>
      <w:sz w:val="22"/>
      <w:szCs w:val="32"/>
      <w:lang w:eastAsia="en-US"/>
    </w:rPr>
  </w:style>
  <w:style w:type="paragraph" w:styleId="Header">
    <w:name w:val="header"/>
    <w:basedOn w:val="Normal"/>
    <w:link w:val="HeaderChar"/>
    <w:uiPriority w:val="99"/>
    <w:unhideWhenUsed/>
    <w:rsid w:val="000049D3"/>
    <w:pPr>
      <w:tabs>
        <w:tab w:val="center" w:pos="4513"/>
        <w:tab w:val="right" w:pos="9026"/>
      </w:tabs>
    </w:pPr>
  </w:style>
  <w:style w:type="character" w:customStyle="1" w:styleId="HeaderChar">
    <w:name w:val="Header Char"/>
    <w:basedOn w:val="DefaultParagraphFont"/>
    <w:link w:val="Header"/>
    <w:uiPriority w:val="99"/>
    <w:locked/>
    <w:rsid w:val="000049D3"/>
    <w:rPr>
      <w:rFonts w:ascii="Times New Roman" w:hAnsi="Times New Roman" w:cs="Times New Roman"/>
      <w:kern w:val="28"/>
      <w:sz w:val="20"/>
    </w:rPr>
  </w:style>
  <w:style w:type="paragraph" w:styleId="Footer">
    <w:name w:val="footer"/>
    <w:basedOn w:val="Normal"/>
    <w:link w:val="FooterChar"/>
    <w:uiPriority w:val="99"/>
    <w:unhideWhenUsed/>
    <w:rsid w:val="000049D3"/>
    <w:pPr>
      <w:tabs>
        <w:tab w:val="center" w:pos="4513"/>
        <w:tab w:val="right" w:pos="9026"/>
      </w:tabs>
    </w:pPr>
  </w:style>
  <w:style w:type="character" w:customStyle="1" w:styleId="FooterChar">
    <w:name w:val="Footer Char"/>
    <w:basedOn w:val="DefaultParagraphFont"/>
    <w:link w:val="Footer"/>
    <w:uiPriority w:val="99"/>
    <w:locked/>
    <w:rsid w:val="000049D3"/>
    <w:rPr>
      <w:rFonts w:ascii="Times New Roman" w:hAnsi="Times New Roman" w:cs="Times New Roman"/>
      <w:kern w:val="28"/>
      <w:sz w:val="20"/>
    </w:rPr>
  </w:style>
  <w:style w:type="paragraph" w:customStyle="1" w:styleId="ApolPersListEntry">
    <w:name w:val="ApolPersListEntry"/>
    <w:basedOn w:val="Normal"/>
    <w:rsid w:val="002559A5"/>
    <w:pPr>
      <w:widowControl/>
      <w:suppressAutoHyphens/>
      <w:overflowPunct/>
      <w:autoSpaceDE/>
      <w:autoSpaceDN/>
      <w:adjustRightInd/>
      <w:spacing w:after="120" w:line="100" w:lineRule="atLeast"/>
      <w:jc w:val="both"/>
    </w:pPr>
    <w:rPr>
      <w:rFonts w:cs="Calibri"/>
      <w:color w:val="000000"/>
      <w:kern w:val="1"/>
      <w:sz w:val="24"/>
      <w:szCs w:val="24"/>
      <w:lang w:eastAsia="hi-IN" w:bidi="hi-IN"/>
    </w:rPr>
  </w:style>
  <w:style w:type="character" w:styleId="Hyperlink">
    <w:name w:val="Hyperlink"/>
    <w:basedOn w:val="DefaultParagraphFont"/>
    <w:uiPriority w:val="99"/>
    <w:rsid w:val="001E6307"/>
    <w:rPr>
      <w:rFonts w:cs="Times New Roman"/>
      <w:u w:val="single"/>
    </w:rPr>
  </w:style>
  <w:style w:type="paragraph" w:customStyle="1" w:styleId="Body">
    <w:name w:val="Body"/>
    <w:rsid w:val="001E6307"/>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cs="Arial Unicode MS"/>
      <w:color w:val="000000"/>
      <w:sz w:val="24"/>
      <w:szCs w:val="24"/>
      <w:u w:color="000000"/>
      <w:lang w:val="en-US" w:eastAsia="en-GB"/>
    </w:rPr>
  </w:style>
  <w:style w:type="paragraph" w:styleId="ListParagraph">
    <w:name w:val="List Paragraph"/>
    <w:basedOn w:val="Normal"/>
    <w:link w:val="ListParagraphChar"/>
    <w:uiPriority w:val="34"/>
    <w:qFormat/>
    <w:rsid w:val="001E6307"/>
    <w:pPr>
      <w:widowControl/>
      <w:pBdr>
        <w:top w:val="none" w:sz="96" w:space="31" w:color="FFFFFF" w:frame="1"/>
        <w:left w:val="none" w:sz="96" w:space="31" w:color="FFFFFF" w:frame="1"/>
        <w:bottom w:val="none" w:sz="96" w:space="31" w:color="FFFFFF" w:frame="1"/>
        <w:right w:val="none" w:sz="96" w:space="31" w:color="FFFFFF" w:frame="1"/>
      </w:pBdr>
      <w:overflowPunct/>
      <w:autoSpaceDE/>
      <w:autoSpaceDN/>
      <w:adjustRightInd/>
      <w:ind w:left="720"/>
    </w:pPr>
    <w:rPr>
      <w:rFonts w:cs="Arial Unicode MS"/>
      <w:color w:val="000000"/>
      <w:kern w:val="0"/>
      <w:sz w:val="24"/>
      <w:szCs w:val="24"/>
      <w:u w:color="000000"/>
      <w:lang w:val="en-US"/>
    </w:rPr>
  </w:style>
  <w:style w:type="paragraph" w:styleId="PlainText">
    <w:name w:val="Plain Text"/>
    <w:basedOn w:val="Normal"/>
    <w:link w:val="PlainTextChar"/>
    <w:uiPriority w:val="99"/>
    <w:unhideWhenUsed/>
    <w:rsid w:val="001E6307"/>
    <w:pPr>
      <w:widowControl/>
      <w:overflowPunct/>
      <w:autoSpaceDE/>
      <w:autoSpaceDN/>
      <w:adjustRightInd/>
    </w:pPr>
    <w:rPr>
      <w:rFonts w:ascii="Calibri" w:hAnsi="Calibri" w:cs="Consolas"/>
      <w:kern w:val="0"/>
      <w:sz w:val="22"/>
      <w:szCs w:val="21"/>
      <w:lang w:eastAsia="en-US"/>
    </w:rPr>
  </w:style>
  <w:style w:type="character" w:customStyle="1" w:styleId="PlainTextChar">
    <w:name w:val="Plain Text Char"/>
    <w:basedOn w:val="DefaultParagraphFont"/>
    <w:link w:val="PlainText"/>
    <w:uiPriority w:val="99"/>
    <w:locked/>
    <w:rsid w:val="001E6307"/>
    <w:rPr>
      <w:rFonts w:eastAsia="Times New Roman" w:cs="Consolas"/>
      <w:sz w:val="21"/>
      <w:szCs w:val="21"/>
      <w:lang w:val="x-none" w:eastAsia="en-US"/>
    </w:rPr>
  </w:style>
  <w:style w:type="character" w:customStyle="1" w:styleId="ListParagraphChar">
    <w:name w:val="List Paragraph Char"/>
    <w:link w:val="ListParagraph"/>
    <w:uiPriority w:val="34"/>
    <w:locked/>
    <w:rsid w:val="001E6307"/>
    <w:rPr>
      <w:rFonts w:ascii="Times New Roman" w:hAnsi="Times New Roman"/>
      <w:color w:val="000000"/>
      <w:sz w:val="24"/>
      <w:u w:color="000000"/>
      <w:lang w:val="en-US" w:eastAsia="x-none"/>
    </w:rPr>
  </w:style>
  <w:style w:type="character" w:customStyle="1" w:styleId="fb-summary">
    <w:name w:val="fb-summary"/>
    <w:rsid w:val="001E6307"/>
  </w:style>
  <w:style w:type="paragraph" w:styleId="NoSpacing">
    <w:name w:val="No Spacing"/>
    <w:uiPriority w:val="1"/>
    <w:qFormat/>
    <w:rsid w:val="003C271A"/>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cs="Arial Unicode MS"/>
      <w:color w:val="000000"/>
      <w:sz w:val="24"/>
      <w:szCs w:val="24"/>
      <w:u w:color="000000"/>
      <w:lang w:val="en-US" w:eastAsia="en-GB"/>
    </w:rPr>
  </w:style>
  <w:style w:type="paragraph" w:customStyle="1" w:styleId="SectText2">
    <w:name w:val="SectText2"/>
    <w:basedOn w:val="Normal"/>
    <w:link w:val="SectText2Char"/>
    <w:rsid w:val="00AC3D7E"/>
    <w:pPr>
      <w:widowControl/>
      <w:overflowPunct/>
      <w:autoSpaceDE/>
      <w:autoSpaceDN/>
      <w:adjustRightInd/>
      <w:spacing w:after="120"/>
      <w:ind w:left="567"/>
      <w:jc w:val="both"/>
    </w:pPr>
    <w:rPr>
      <w:kern w:val="0"/>
      <w:sz w:val="22"/>
      <w:lang w:eastAsia="en-US"/>
    </w:rPr>
  </w:style>
  <w:style w:type="character" w:customStyle="1" w:styleId="SectText2Char">
    <w:name w:val="SectText2 Char"/>
    <w:link w:val="SectText2"/>
    <w:locked/>
    <w:rsid w:val="00AC3D7E"/>
    <w:rPr>
      <w:rFonts w:ascii="Times New Roman" w:hAnsi="Times New Roman"/>
      <w:sz w:val="22"/>
      <w:lang w:val="x-none" w:eastAsia="en-US"/>
    </w:rPr>
  </w:style>
  <w:style w:type="paragraph" w:customStyle="1" w:styleId="Body1">
    <w:name w:val="Body 1"/>
    <w:rsid w:val="00507FE8"/>
    <w:pPr>
      <w:pBdr>
        <w:top w:val="none" w:sz="96" w:space="31" w:color="FFFFFF" w:frame="1"/>
        <w:left w:val="none" w:sz="96" w:space="31" w:color="FFFFFF" w:frame="1"/>
        <w:bottom w:val="none" w:sz="96" w:space="31" w:color="FFFFFF" w:frame="1"/>
        <w:right w:val="none" w:sz="96" w:space="31" w:color="FFFFFF" w:frame="1"/>
      </w:pBdr>
      <w:spacing w:after="200" w:line="276" w:lineRule="auto"/>
      <w:outlineLvl w:val="0"/>
    </w:pPr>
    <w:rPr>
      <w:rFonts w:ascii="Helvetica" w:hAnsi="Helvetica" w:cs="Arial Unicode MS"/>
      <w:color w:val="000000"/>
      <w:sz w:val="22"/>
      <w:szCs w:val="22"/>
      <w:u w:color="000000"/>
      <w:lang w:val="en-US" w:eastAsia="en-GB"/>
    </w:rPr>
  </w:style>
  <w:style w:type="paragraph" w:styleId="BalloonText">
    <w:name w:val="Balloon Text"/>
    <w:basedOn w:val="Normal"/>
    <w:link w:val="BalloonTextChar"/>
    <w:uiPriority w:val="99"/>
    <w:rsid w:val="003B3822"/>
    <w:rPr>
      <w:rFonts w:ascii="Segoe UI" w:hAnsi="Segoe UI" w:cs="Segoe UI"/>
      <w:sz w:val="18"/>
      <w:szCs w:val="18"/>
    </w:rPr>
  </w:style>
  <w:style w:type="character" w:customStyle="1" w:styleId="BalloonTextChar">
    <w:name w:val="Balloon Text Char"/>
    <w:basedOn w:val="DefaultParagraphFont"/>
    <w:link w:val="BalloonText"/>
    <w:uiPriority w:val="99"/>
    <w:locked/>
    <w:rsid w:val="003B3822"/>
    <w:rPr>
      <w:rFonts w:ascii="Segoe UI" w:hAnsi="Segoe UI" w:cs="Segoe UI"/>
      <w:kern w:val="28"/>
      <w:sz w:val="18"/>
      <w:szCs w:val="18"/>
      <w:lang w:val="x-none" w:eastAsia="en-GB"/>
    </w:rPr>
  </w:style>
  <w:style w:type="paragraph" w:styleId="BodyText">
    <w:name w:val="Body Text"/>
    <w:basedOn w:val="Normal"/>
    <w:link w:val="BodyTextChar"/>
    <w:rsid w:val="00E2313A"/>
    <w:pPr>
      <w:widowControl/>
      <w:tabs>
        <w:tab w:val="left" w:pos="567"/>
        <w:tab w:val="left" w:pos="851"/>
        <w:tab w:val="left" w:pos="1134"/>
        <w:tab w:val="left" w:pos="1418"/>
        <w:tab w:val="left" w:pos="1701"/>
        <w:tab w:val="left" w:pos="1985"/>
      </w:tabs>
      <w:suppressAutoHyphens/>
      <w:overflowPunct/>
      <w:autoSpaceDE/>
      <w:autoSpaceDN/>
      <w:adjustRightInd/>
      <w:spacing w:after="120" w:line="100" w:lineRule="atLeast"/>
      <w:ind w:left="567" w:hanging="567"/>
      <w:jc w:val="both"/>
    </w:pPr>
    <w:rPr>
      <w:bCs/>
      <w:color w:val="000000"/>
      <w:kern w:val="1"/>
      <w:sz w:val="24"/>
      <w:szCs w:val="24"/>
      <w:lang w:eastAsia="hi-IN" w:bidi="hi-IN"/>
    </w:rPr>
  </w:style>
  <w:style w:type="character" w:customStyle="1" w:styleId="BodyTextChar">
    <w:name w:val="Body Text Char"/>
    <w:basedOn w:val="DefaultParagraphFont"/>
    <w:link w:val="BodyText"/>
    <w:rsid w:val="00E2313A"/>
    <w:rPr>
      <w:rFonts w:ascii="Times New Roman" w:hAnsi="Times New Roman" w:cs="Times New Roman"/>
      <w:bCs/>
      <w:color w:val="000000"/>
      <w:kern w:val="1"/>
      <w:sz w:val="24"/>
      <w:szCs w:val="24"/>
      <w:lang w:eastAsia="hi-IN" w:bidi="hi-IN"/>
    </w:rPr>
  </w:style>
  <w:style w:type="paragraph" w:styleId="NormalWeb">
    <w:name w:val="Normal (Web)"/>
    <w:basedOn w:val="Normal"/>
    <w:uiPriority w:val="99"/>
    <w:rsid w:val="002A26DD"/>
    <w:pPr>
      <w:widowControl/>
      <w:suppressAutoHyphens/>
      <w:overflowPunct/>
      <w:autoSpaceDE/>
      <w:autoSpaceDN/>
      <w:adjustRightInd/>
      <w:spacing w:before="28" w:after="28"/>
    </w:pPr>
    <w:rPr>
      <w:rFonts w:ascii="Arial" w:hAnsi="Arial" w:cs="Arial Unicode MS"/>
      <w:color w:val="000000"/>
      <w:kern w:val="1"/>
      <w:sz w:val="34"/>
      <w:szCs w:val="34"/>
      <w:lang w:eastAsia="hi-IN" w:bidi="hi-IN"/>
    </w:rPr>
  </w:style>
  <w:style w:type="paragraph" w:customStyle="1" w:styleId="body0">
    <w:name w:val="body"/>
    <w:basedOn w:val="Normal"/>
    <w:rsid w:val="002A26DD"/>
    <w:pPr>
      <w:widowControl/>
      <w:overflowPunct/>
      <w:autoSpaceDE/>
      <w:autoSpaceDN/>
      <w:adjustRightInd/>
    </w:pPr>
    <w:rPr>
      <w:rFonts w:eastAsiaTheme="minorHAnsi"/>
      <w:color w:val="000000"/>
      <w:kern w:val="0"/>
      <w:sz w:val="24"/>
      <w:szCs w:val="24"/>
    </w:rPr>
  </w:style>
  <w:style w:type="character" w:styleId="CommentReference">
    <w:name w:val="annotation reference"/>
    <w:basedOn w:val="DefaultParagraphFont"/>
    <w:uiPriority w:val="99"/>
    <w:rsid w:val="001A74CF"/>
    <w:rPr>
      <w:sz w:val="16"/>
      <w:szCs w:val="16"/>
    </w:rPr>
  </w:style>
  <w:style w:type="paragraph" w:styleId="CommentText">
    <w:name w:val="annotation text"/>
    <w:basedOn w:val="Normal"/>
    <w:link w:val="CommentTextChar"/>
    <w:uiPriority w:val="99"/>
    <w:rsid w:val="001A74CF"/>
  </w:style>
  <w:style w:type="character" w:customStyle="1" w:styleId="CommentTextChar">
    <w:name w:val="Comment Text Char"/>
    <w:basedOn w:val="DefaultParagraphFont"/>
    <w:link w:val="CommentText"/>
    <w:uiPriority w:val="99"/>
    <w:rsid w:val="001A74CF"/>
    <w:rPr>
      <w:rFonts w:ascii="Times New Roman" w:hAnsi="Times New Roman" w:cs="Times New Roman"/>
      <w:kern w:val="28"/>
      <w:lang w:eastAsia="en-GB"/>
    </w:rPr>
  </w:style>
  <w:style w:type="paragraph" w:styleId="CommentSubject">
    <w:name w:val="annotation subject"/>
    <w:basedOn w:val="CommentText"/>
    <w:next w:val="CommentText"/>
    <w:link w:val="CommentSubjectChar"/>
    <w:uiPriority w:val="99"/>
    <w:rsid w:val="001A74CF"/>
    <w:rPr>
      <w:b/>
      <w:bCs/>
    </w:rPr>
  </w:style>
  <w:style w:type="character" w:customStyle="1" w:styleId="CommentSubjectChar">
    <w:name w:val="Comment Subject Char"/>
    <w:basedOn w:val="CommentTextChar"/>
    <w:link w:val="CommentSubject"/>
    <w:uiPriority w:val="99"/>
    <w:rsid w:val="001A74CF"/>
    <w:rPr>
      <w:rFonts w:ascii="Times New Roman" w:hAnsi="Times New Roman" w:cs="Times New Roman"/>
      <w:b/>
      <w:bCs/>
      <w:kern w:val="28"/>
      <w:lang w:eastAsia="en-GB"/>
    </w:rPr>
  </w:style>
  <w:style w:type="paragraph" w:styleId="Revision">
    <w:name w:val="Revision"/>
    <w:hidden/>
    <w:uiPriority w:val="99"/>
    <w:semiHidden/>
    <w:rsid w:val="001A74CF"/>
    <w:rPr>
      <w:rFonts w:ascii="Times New Roman" w:hAnsi="Times New Roman" w:cs="Times New Roman"/>
      <w:kern w:val="28"/>
      <w:lang w:eastAsia="en-GB"/>
    </w:rPr>
  </w:style>
  <w:style w:type="paragraph" w:styleId="FootnoteText">
    <w:name w:val="footnote text"/>
    <w:basedOn w:val="Normal"/>
    <w:link w:val="FootnoteTextChar"/>
    <w:uiPriority w:val="99"/>
    <w:unhideWhenUsed/>
    <w:rsid w:val="003F29F0"/>
    <w:pPr>
      <w:widowControl/>
      <w:overflowPunct/>
      <w:autoSpaceDE/>
      <w:autoSpaceDN/>
      <w:adjustRightInd/>
    </w:pPr>
    <w:rPr>
      <w:rFonts w:asciiTheme="minorHAnsi" w:eastAsiaTheme="minorEastAsia" w:hAnsiTheme="minorHAnsi" w:cstheme="minorBidi"/>
      <w:kern w:val="0"/>
      <w:lang w:eastAsia="zh-CN"/>
    </w:rPr>
  </w:style>
  <w:style w:type="character" w:customStyle="1" w:styleId="FootnoteTextChar">
    <w:name w:val="Footnote Text Char"/>
    <w:basedOn w:val="DefaultParagraphFont"/>
    <w:link w:val="FootnoteText"/>
    <w:uiPriority w:val="99"/>
    <w:rsid w:val="003F29F0"/>
    <w:rPr>
      <w:rFonts w:asciiTheme="minorHAnsi" w:eastAsiaTheme="minorEastAsia" w:hAnsiTheme="minorHAnsi" w:cstheme="minorBidi"/>
    </w:rPr>
  </w:style>
  <w:style w:type="character" w:styleId="FootnoteReference">
    <w:name w:val="footnote reference"/>
    <w:basedOn w:val="DefaultParagraphFont"/>
    <w:uiPriority w:val="99"/>
    <w:unhideWhenUsed/>
    <w:rsid w:val="003F29F0"/>
    <w:rPr>
      <w:vertAlign w:val="superscript"/>
    </w:rPr>
  </w:style>
  <w:style w:type="paragraph" w:customStyle="1" w:styleId="ItemText1">
    <w:name w:val="ItemText1"/>
    <w:basedOn w:val="Normal"/>
    <w:uiPriority w:val="99"/>
    <w:rsid w:val="00122B23"/>
    <w:pPr>
      <w:widowControl/>
      <w:suppressAutoHyphens/>
      <w:overflowPunct/>
      <w:autoSpaceDE/>
      <w:autoSpaceDN/>
      <w:adjustRightInd/>
      <w:spacing w:after="120" w:line="100" w:lineRule="atLeast"/>
      <w:ind w:left="567"/>
      <w:jc w:val="both"/>
    </w:pPr>
    <w:rPr>
      <w:color w:val="000000"/>
      <w:kern w:val="1"/>
      <w:sz w:val="24"/>
      <w:szCs w:val="24"/>
      <w:lang w:eastAsia="hi-IN" w:bidi="hi-IN"/>
    </w:rPr>
  </w:style>
  <w:style w:type="paragraph" w:customStyle="1" w:styleId="Default">
    <w:name w:val="Default"/>
    <w:rsid w:val="00B666FA"/>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858D3"/>
    <w:rPr>
      <w:color w:val="605E5C"/>
      <w:shd w:val="clear" w:color="auto" w:fill="E1DFDD"/>
    </w:rPr>
  </w:style>
  <w:style w:type="paragraph" w:customStyle="1" w:styleId="SectText1">
    <w:name w:val="SectText1"/>
    <w:basedOn w:val="Normal"/>
    <w:rsid w:val="005A1583"/>
    <w:pPr>
      <w:widowControl/>
      <w:overflowPunct/>
      <w:autoSpaceDE/>
      <w:autoSpaceDN/>
      <w:adjustRightInd/>
      <w:spacing w:after="120"/>
      <w:ind w:left="567"/>
      <w:jc w:val="both"/>
    </w:pPr>
    <w:rPr>
      <w:rFonts w:eastAsiaTheme="minorEastAsia"/>
      <w:kern w:val="0"/>
      <w:sz w:val="22"/>
      <w:szCs w:val="22"/>
      <w:lang w:eastAsia="en-US"/>
    </w:rPr>
  </w:style>
  <w:style w:type="paragraph" w:customStyle="1" w:styleId="BullList">
    <w:name w:val="BullList"/>
    <w:basedOn w:val="Normal"/>
    <w:rsid w:val="00083B72"/>
    <w:pPr>
      <w:widowControl/>
      <w:numPr>
        <w:numId w:val="2"/>
      </w:numPr>
      <w:tabs>
        <w:tab w:val="left" w:pos="924"/>
      </w:tabs>
      <w:overflowPunct/>
      <w:autoSpaceDE/>
      <w:autoSpaceDN/>
      <w:adjustRightInd/>
      <w:spacing w:after="120"/>
      <w:ind w:left="924" w:hanging="357"/>
      <w:jc w:val="both"/>
    </w:pPr>
    <w:rPr>
      <w:kern w:val="0"/>
      <w:sz w:val="22"/>
      <w:lang w:eastAsia="en-US"/>
    </w:rPr>
  </w:style>
  <w:style w:type="paragraph" w:customStyle="1" w:styleId="xmsonormal">
    <w:name w:val="xmsonormal"/>
    <w:basedOn w:val="Normal"/>
    <w:rsid w:val="00C11939"/>
    <w:pPr>
      <w:widowControl/>
      <w:overflowPunct/>
      <w:autoSpaceDE/>
      <w:autoSpaceDN/>
      <w:adjustRightInd/>
    </w:pPr>
    <w:rPr>
      <w:rFonts w:ascii="Calibri" w:eastAsiaTheme="minorEastAsia" w:hAnsi="Calibri" w:cs="Calibri"/>
      <w:kern w:val="0"/>
      <w:sz w:val="22"/>
      <w:szCs w:val="22"/>
      <w:lang w:eastAsia="zh-CN"/>
    </w:rPr>
  </w:style>
  <w:style w:type="paragraph" w:customStyle="1" w:styleId="MetaPublishDate">
    <w:name w:val="MetaPublishDate"/>
    <w:basedOn w:val="Normal"/>
    <w:next w:val="Normal"/>
    <w:uiPriority w:val="99"/>
    <w:rsid w:val="00715C88"/>
    <w:pPr>
      <w:keepNext/>
      <w:widowControl/>
      <w:overflowPunct/>
      <w:autoSpaceDE/>
      <w:autoSpaceDN/>
      <w:adjustRightInd/>
      <w:spacing w:after="240"/>
      <w:jc w:val="center"/>
    </w:pPr>
    <w:rPr>
      <w:b/>
      <w:kern w:val="0"/>
      <w:sz w:val="22"/>
      <w:lang w:eastAsia="en-US"/>
    </w:rPr>
  </w:style>
  <w:style w:type="character" w:customStyle="1" w:styleId="normaltextrun">
    <w:name w:val="normaltextrun"/>
    <w:basedOn w:val="DefaultParagraphFont"/>
    <w:rsid w:val="00704B33"/>
  </w:style>
  <w:style w:type="paragraph" w:customStyle="1" w:styleId="paragraph">
    <w:name w:val="paragraph"/>
    <w:rsid w:val="00011FAC"/>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lang w:val="en-US"/>
    </w:rPr>
  </w:style>
  <w:style w:type="numbering" w:customStyle="1" w:styleId="ImportedStyle1">
    <w:name w:val="Imported Style 1"/>
    <w:rsid w:val="00011FAC"/>
    <w:pPr>
      <w:numPr>
        <w:numId w:val="3"/>
      </w:numPr>
    </w:pPr>
  </w:style>
  <w:style w:type="character" w:customStyle="1" w:styleId="cf01">
    <w:name w:val="cf01"/>
    <w:basedOn w:val="DefaultParagraphFont"/>
    <w:rsid w:val="003147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928">
      <w:bodyDiv w:val="1"/>
      <w:marLeft w:val="0"/>
      <w:marRight w:val="0"/>
      <w:marTop w:val="0"/>
      <w:marBottom w:val="0"/>
      <w:divBdr>
        <w:top w:val="none" w:sz="0" w:space="0" w:color="auto"/>
        <w:left w:val="none" w:sz="0" w:space="0" w:color="auto"/>
        <w:bottom w:val="none" w:sz="0" w:space="0" w:color="auto"/>
        <w:right w:val="none" w:sz="0" w:space="0" w:color="auto"/>
      </w:divBdr>
      <w:divsChild>
        <w:div w:id="81149109">
          <w:marLeft w:val="1699"/>
          <w:marRight w:val="0"/>
          <w:marTop w:val="77"/>
          <w:marBottom w:val="0"/>
          <w:divBdr>
            <w:top w:val="none" w:sz="0" w:space="0" w:color="auto"/>
            <w:left w:val="none" w:sz="0" w:space="0" w:color="auto"/>
            <w:bottom w:val="none" w:sz="0" w:space="0" w:color="auto"/>
            <w:right w:val="none" w:sz="0" w:space="0" w:color="auto"/>
          </w:divBdr>
        </w:div>
        <w:div w:id="390353285">
          <w:marLeft w:val="547"/>
          <w:marRight w:val="0"/>
          <w:marTop w:val="77"/>
          <w:marBottom w:val="0"/>
          <w:divBdr>
            <w:top w:val="none" w:sz="0" w:space="0" w:color="auto"/>
            <w:left w:val="none" w:sz="0" w:space="0" w:color="auto"/>
            <w:bottom w:val="none" w:sz="0" w:space="0" w:color="auto"/>
            <w:right w:val="none" w:sz="0" w:space="0" w:color="auto"/>
          </w:divBdr>
        </w:div>
        <w:div w:id="761098997">
          <w:marLeft w:val="1699"/>
          <w:marRight w:val="0"/>
          <w:marTop w:val="77"/>
          <w:marBottom w:val="0"/>
          <w:divBdr>
            <w:top w:val="none" w:sz="0" w:space="0" w:color="auto"/>
            <w:left w:val="none" w:sz="0" w:space="0" w:color="auto"/>
            <w:bottom w:val="none" w:sz="0" w:space="0" w:color="auto"/>
            <w:right w:val="none" w:sz="0" w:space="0" w:color="auto"/>
          </w:divBdr>
        </w:div>
        <w:div w:id="961155347">
          <w:marLeft w:val="547"/>
          <w:marRight w:val="0"/>
          <w:marTop w:val="77"/>
          <w:marBottom w:val="0"/>
          <w:divBdr>
            <w:top w:val="none" w:sz="0" w:space="0" w:color="auto"/>
            <w:left w:val="none" w:sz="0" w:space="0" w:color="auto"/>
            <w:bottom w:val="none" w:sz="0" w:space="0" w:color="auto"/>
            <w:right w:val="none" w:sz="0" w:space="0" w:color="auto"/>
          </w:divBdr>
        </w:div>
        <w:div w:id="1440098459">
          <w:marLeft w:val="1699"/>
          <w:marRight w:val="0"/>
          <w:marTop w:val="77"/>
          <w:marBottom w:val="0"/>
          <w:divBdr>
            <w:top w:val="none" w:sz="0" w:space="0" w:color="auto"/>
            <w:left w:val="none" w:sz="0" w:space="0" w:color="auto"/>
            <w:bottom w:val="none" w:sz="0" w:space="0" w:color="auto"/>
            <w:right w:val="none" w:sz="0" w:space="0" w:color="auto"/>
          </w:divBdr>
        </w:div>
        <w:div w:id="2031714216">
          <w:marLeft w:val="547"/>
          <w:marRight w:val="0"/>
          <w:marTop w:val="77"/>
          <w:marBottom w:val="0"/>
          <w:divBdr>
            <w:top w:val="none" w:sz="0" w:space="0" w:color="auto"/>
            <w:left w:val="none" w:sz="0" w:space="0" w:color="auto"/>
            <w:bottom w:val="none" w:sz="0" w:space="0" w:color="auto"/>
            <w:right w:val="none" w:sz="0" w:space="0" w:color="auto"/>
          </w:divBdr>
        </w:div>
      </w:divsChild>
    </w:div>
    <w:div w:id="138697834">
      <w:bodyDiv w:val="1"/>
      <w:marLeft w:val="0"/>
      <w:marRight w:val="0"/>
      <w:marTop w:val="0"/>
      <w:marBottom w:val="0"/>
      <w:divBdr>
        <w:top w:val="none" w:sz="0" w:space="0" w:color="auto"/>
        <w:left w:val="none" w:sz="0" w:space="0" w:color="auto"/>
        <w:bottom w:val="none" w:sz="0" w:space="0" w:color="auto"/>
        <w:right w:val="none" w:sz="0" w:space="0" w:color="auto"/>
      </w:divBdr>
    </w:div>
    <w:div w:id="364142053">
      <w:bodyDiv w:val="1"/>
      <w:marLeft w:val="0"/>
      <w:marRight w:val="0"/>
      <w:marTop w:val="0"/>
      <w:marBottom w:val="0"/>
      <w:divBdr>
        <w:top w:val="none" w:sz="0" w:space="0" w:color="auto"/>
        <w:left w:val="none" w:sz="0" w:space="0" w:color="auto"/>
        <w:bottom w:val="none" w:sz="0" w:space="0" w:color="auto"/>
        <w:right w:val="none" w:sz="0" w:space="0" w:color="auto"/>
      </w:divBdr>
    </w:div>
    <w:div w:id="386338022">
      <w:bodyDiv w:val="1"/>
      <w:marLeft w:val="0"/>
      <w:marRight w:val="0"/>
      <w:marTop w:val="0"/>
      <w:marBottom w:val="0"/>
      <w:divBdr>
        <w:top w:val="none" w:sz="0" w:space="0" w:color="auto"/>
        <w:left w:val="none" w:sz="0" w:space="0" w:color="auto"/>
        <w:bottom w:val="none" w:sz="0" w:space="0" w:color="auto"/>
        <w:right w:val="none" w:sz="0" w:space="0" w:color="auto"/>
      </w:divBdr>
    </w:div>
    <w:div w:id="398095928">
      <w:bodyDiv w:val="1"/>
      <w:marLeft w:val="0"/>
      <w:marRight w:val="0"/>
      <w:marTop w:val="0"/>
      <w:marBottom w:val="0"/>
      <w:divBdr>
        <w:top w:val="none" w:sz="0" w:space="0" w:color="auto"/>
        <w:left w:val="none" w:sz="0" w:space="0" w:color="auto"/>
        <w:bottom w:val="none" w:sz="0" w:space="0" w:color="auto"/>
        <w:right w:val="none" w:sz="0" w:space="0" w:color="auto"/>
      </w:divBdr>
    </w:div>
    <w:div w:id="447824152">
      <w:bodyDiv w:val="1"/>
      <w:marLeft w:val="0"/>
      <w:marRight w:val="0"/>
      <w:marTop w:val="0"/>
      <w:marBottom w:val="0"/>
      <w:divBdr>
        <w:top w:val="none" w:sz="0" w:space="0" w:color="auto"/>
        <w:left w:val="none" w:sz="0" w:space="0" w:color="auto"/>
        <w:bottom w:val="none" w:sz="0" w:space="0" w:color="auto"/>
        <w:right w:val="none" w:sz="0" w:space="0" w:color="auto"/>
      </w:divBdr>
    </w:div>
    <w:div w:id="522404464">
      <w:bodyDiv w:val="1"/>
      <w:marLeft w:val="0"/>
      <w:marRight w:val="0"/>
      <w:marTop w:val="0"/>
      <w:marBottom w:val="0"/>
      <w:divBdr>
        <w:top w:val="none" w:sz="0" w:space="0" w:color="auto"/>
        <w:left w:val="none" w:sz="0" w:space="0" w:color="auto"/>
        <w:bottom w:val="none" w:sz="0" w:space="0" w:color="auto"/>
        <w:right w:val="none" w:sz="0" w:space="0" w:color="auto"/>
      </w:divBdr>
    </w:div>
    <w:div w:id="615331934">
      <w:bodyDiv w:val="1"/>
      <w:marLeft w:val="0"/>
      <w:marRight w:val="0"/>
      <w:marTop w:val="0"/>
      <w:marBottom w:val="0"/>
      <w:divBdr>
        <w:top w:val="none" w:sz="0" w:space="0" w:color="auto"/>
        <w:left w:val="none" w:sz="0" w:space="0" w:color="auto"/>
        <w:bottom w:val="none" w:sz="0" w:space="0" w:color="auto"/>
        <w:right w:val="none" w:sz="0" w:space="0" w:color="auto"/>
      </w:divBdr>
    </w:div>
    <w:div w:id="736394237">
      <w:bodyDiv w:val="1"/>
      <w:marLeft w:val="0"/>
      <w:marRight w:val="0"/>
      <w:marTop w:val="0"/>
      <w:marBottom w:val="0"/>
      <w:divBdr>
        <w:top w:val="none" w:sz="0" w:space="0" w:color="auto"/>
        <w:left w:val="none" w:sz="0" w:space="0" w:color="auto"/>
        <w:bottom w:val="none" w:sz="0" w:space="0" w:color="auto"/>
        <w:right w:val="none" w:sz="0" w:space="0" w:color="auto"/>
      </w:divBdr>
    </w:div>
    <w:div w:id="799416903">
      <w:bodyDiv w:val="1"/>
      <w:marLeft w:val="0"/>
      <w:marRight w:val="0"/>
      <w:marTop w:val="0"/>
      <w:marBottom w:val="0"/>
      <w:divBdr>
        <w:top w:val="none" w:sz="0" w:space="0" w:color="auto"/>
        <w:left w:val="none" w:sz="0" w:space="0" w:color="auto"/>
        <w:bottom w:val="none" w:sz="0" w:space="0" w:color="auto"/>
        <w:right w:val="none" w:sz="0" w:space="0" w:color="auto"/>
      </w:divBdr>
    </w:div>
    <w:div w:id="918758170">
      <w:bodyDiv w:val="1"/>
      <w:marLeft w:val="0"/>
      <w:marRight w:val="0"/>
      <w:marTop w:val="0"/>
      <w:marBottom w:val="0"/>
      <w:divBdr>
        <w:top w:val="none" w:sz="0" w:space="0" w:color="auto"/>
        <w:left w:val="none" w:sz="0" w:space="0" w:color="auto"/>
        <w:bottom w:val="none" w:sz="0" w:space="0" w:color="auto"/>
        <w:right w:val="none" w:sz="0" w:space="0" w:color="auto"/>
      </w:divBdr>
      <w:divsChild>
        <w:div w:id="137385229">
          <w:marLeft w:val="547"/>
          <w:marRight w:val="0"/>
          <w:marTop w:val="77"/>
          <w:marBottom w:val="0"/>
          <w:divBdr>
            <w:top w:val="none" w:sz="0" w:space="0" w:color="auto"/>
            <w:left w:val="none" w:sz="0" w:space="0" w:color="auto"/>
            <w:bottom w:val="none" w:sz="0" w:space="0" w:color="auto"/>
            <w:right w:val="none" w:sz="0" w:space="0" w:color="auto"/>
          </w:divBdr>
        </w:div>
        <w:div w:id="284119834">
          <w:marLeft w:val="547"/>
          <w:marRight w:val="0"/>
          <w:marTop w:val="77"/>
          <w:marBottom w:val="0"/>
          <w:divBdr>
            <w:top w:val="none" w:sz="0" w:space="0" w:color="auto"/>
            <w:left w:val="none" w:sz="0" w:space="0" w:color="auto"/>
            <w:bottom w:val="none" w:sz="0" w:space="0" w:color="auto"/>
            <w:right w:val="none" w:sz="0" w:space="0" w:color="auto"/>
          </w:divBdr>
        </w:div>
        <w:div w:id="1346781612">
          <w:marLeft w:val="547"/>
          <w:marRight w:val="0"/>
          <w:marTop w:val="77"/>
          <w:marBottom w:val="0"/>
          <w:divBdr>
            <w:top w:val="none" w:sz="0" w:space="0" w:color="auto"/>
            <w:left w:val="none" w:sz="0" w:space="0" w:color="auto"/>
            <w:bottom w:val="none" w:sz="0" w:space="0" w:color="auto"/>
            <w:right w:val="none" w:sz="0" w:space="0" w:color="auto"/>
          </w:divBdr>
        </w:div>
        <w:div w:id="1566456529">
          <w:marLeft w:val="547"/>
          <w:marRight w:val="0"/>
          <w:marTop w:val="77"/>
          <w:marBottom w:val="0"/>
          <w:divBdr>
            <w:top w:val="none" w:sz="0" w:space="0" w:color="auto"/>
            <w:left w:val="none" w:sz="0" w:space="0" w:color="auto"/>
            <w:bottom w:val="none" w:sz="0" w:space="0" w:color="auto"/>
            <w:right w:val="none" w:sz="0" w:space="0" w:color="auto"/>
          </w:divBdr>
        </w:div>
        <w:div w:id="2143116519">
          <w:marLeft w:val="547"/>
          <w:marRight w:val="0"/>
          <w:marTop w:val="77"/>
          <w:marBottom w:val="0"/>
          <w:divBdr>
            <w:top w:val="none" w:sz="0" w:space="0" w:color="auto"/>
            <w:left w:val="none" w:sz="0" w:space="0" w:color="auto"/>
            <w:bottom w:val="none" w:sz="0" w:space="0" w:color="auto"/>
            <w:right w:val="none" w:sz="0" w:space="0" w:color="auto"/>
          </w:divBdr>
        </w:div>
      </w:divsChild>
    </w:div>
    <w:div w:id="1034162084">
      <w:bodyDiv w:val="1"/>
      <w:marLeft w:val="0"/>
      <w:marRight w:val="0"/>
      <w:marTop w:val="0"/>
      <w:marBottom w:val="0"/>
      <w:divBdr>
        <w:top w:val="none" w:sz="0" w:space="0" w:color="auto"/>
        <w:left w:val="none" w:sz="0" w:space="0" w:color="auto"/>
        <w:bottom w:val="none" w:sz="0" w:space="0" w:color="auto"/>
        <w:right w:val="none" w:sz="0" w:space="0" w:color="auto"/>
      </w:divBdr>
    </w:div>
    <w:div w:id="1152595636">
      <w:bodyDiv w:val="1"/>
      <w:marLeft w:val="0"/>
      <w:marRight w:val="0"/>
      <w:marTop w:val="0"/>
      <w:marBottom w:val="0"/>
      <w:divBdr>
        <w:top w:val="none" w:sz="0" w:space="0" w:color="auto"/>
        <w:left w:val="none" w:sz="0" w:space="0" w:color="auto"/>
        <w:bottom w:val="none" w:sz="0" w:space="0" w:color="auto"/>
        <w:right w:val="none" w:sz="0" w:space="0" w:color="auto"/>
      </w:divBdr>
    </w:div>
    <w:div w:id="1235120383">
      <w:bodyDiv w:val="1"/>
      <w:marLeft w:val="0"/>
      <w:marRight w:val="0"/>
      <w:marTop w:val="0"/>
      <w:marBottom w:val="0"/>
      <w:divBdr>
        <w:top w:val="none" w:sz="0" w:space="0" w:color="auto"/>
        <w:left w:val="none" w:sz="0" w:space="0" w:color="auto"/>
        <w:bottom w:val="none" w:sz="0" w:space="0" w:color="auto"/>
        <w:right w:val="none" w:sz="0" w:space="0" w:color="auto"/>
      </w:divBdr>
    </w:div>
    <w:div w:id="1267927028">
      <w:bodyDiv w:val="1"/>
      <w:marLeft w:val="0"/>
      <w:marRight w:val="0"/>
      <w:marTop w:val="0"/>
      <w:marBottom w:val="0"/>
      <w:divBdr>
        <w:top w:val="none" w:sz="0" w:space="0" w:color="auto"/>
        <w:left w:val="none" w:sz="0" w:space="0" w:color="auto"/>
        <w:bottom w:val="none" w:sz="0" w:space="0" w:color="auto"/>
        <w:right w:val="none" w:sz="0" w:space="0" w:color="auto"/>
      </w:divBdr>
    </w:div>
    <w:div w:id="1310668305">
      <w:bodyDiv w:val="1"/>
      <w:marLeft w:val="0"/>
      <w:marRight w:val="0"/>
      <w:marTop w:val="0"/>
      <w:marBottom w:val="0"/>
      <w:divBdr>
        <w:top w:val="none" w:sz="0" w:space="0" w:color="auto"/>
        <w:left w:val="none" w:sz="0" w:space="0" w:color="auto"/>
        <w:bottom w:val="none" w:sz="0" w:space="0" w:color="auto"/>
        <w:right w:val="none" w:sz="0" w:space="0" w:color="auto"/>
      </w:divBdr>
    </w:div>
    <w:div w:id="1367632940">
      <w:bodyDiv w:val="1"/>
      <w:marLeft w:val="0"/>
      <w:marRight w:val="0"/>
      <w:marTop w:val="0"/>
      <w:marBottom w:val="0"/>
      <w:divBdr>
        <w:top w:val="none" w:sz="0" w:space="0" w:color="auto"/>
        <w:left w:val="none" w:sz="0" w:space="0" w:color="auto"/>
        <w:bottom w:val="none" w:sz="0" w:space="0" w:color="auto"/>
        <w:right w:val="none" w:sz="0" w:space="0" w:color="auto"/>
      </w:divBdr>
    </w:div>
    <w:div w:id="1393889388">
      <w:bodyDiv w:val="1"/>
      <w:marLeft w:val="0"/>
      <w:marRight w:val="0"/>
      <w:marTop w:val="0"/>
      <w:marBottom w:val="0"/>
      <w:divBdr>
        <w:top w:val="none" w:sz="0" w:space="0" w:color="auto"/>
        <w:left w:val="none" w:sz="0" w:space="0" w:color="auto"/>
        <w:bottom w:val="none" w:sz="0" w:space="0" w:color="auto"/>
        <w:right w:val="none" w:sz="0" w:space="0" w:color="auto"/>
      </w:divBdr>
    </w:div>
    <w:div w:id="1603217843">
      <w:bodyDiv w:val="1"/>
      <w:marLeft w:val="0"/>
      <w:marRight w:val="0"/>
      <w:marTop w:val="0"/>
      <w:marBottom w:val="0"/>
      <w:divBdr>
        <w:top w:val="none" w:sz="0" w:space="0" w:color="auto"/>
        <w:left w:val="none" w:sz="0" w:space="0" w:color="auto"/>
        <w:bottom w:val="none" w:sz="0" w:space="0" w:color="auto"/>
        <w:right w:val="none" w:sz="0" w:space="0" w:color="auto"/>
      </w:divBdr>
    </w:div>
    <w:div w:id="1658263358">
      <w:bodyDiv w:val="1"/>
      <w:marLeft w:val="0"/>
      <w:marRight w:val="0"/>
      <w:marTop w:val="0"/>
      <w:marBottom w:val="0"/>
      <w:divBdr>
        <w:top w:val="none" w:sz="0" w:space="0" w:color="auto"/>
        <w:left w:val="none" w:sz="0" w:space="0" w:color="auto"/>
        <w:bottom w:val="none" w:sz="0" w:space="0" w:color="auto"/>
        <w:right w:val="none" w:sz="0" w:space="0" w:color="auto"/>
      </w:divBdr>
    </w:div>
    <w:div w:id="1759868431">
      <w:bodyDiv w:val="1"/>
      <w:marLeft w:val="0"/>
      <w:marRight w:val="0"/>
      <w:marTop w:val="0"/>
      <w:marBottom w:val="0"/>
      <w:divBdr>
        <w:top w:val="none" w:sz="0" w:space="0" w:color="auto"/>
        <w:left w:val="none" w:sz="0" w:space="0" w:color="auto"/>
        <w:bottom w:val="none" w:sz="0" w:space="0" w:color="auto"/>
        <w:right w:val="none" w:sz="0" w:space="0" w:color="auto"/>
      </w:divBdr>
      <w:divsChild>
        <w:div w:id="61682629">
          <w:marLeft w:val="547"/>
          <w:marRight w:val="0"/>
          <w:marTop w:val="0"/>
          <w:marBottom w:val="0"/>
          <w:divBdr>
            <w:top w:val="none" w:sz="0" w:space="0" w:color="auto"/>
            <w:left w:val="none" w:sz="0" w:space="0" w:color="auto"/>
            <w:bottom w:val="none" w:sz="0" w:space="0" w:color="auto"/>
            <w:right w:val="none" w:sz="0" w:space="0" w:color="auto"/>
          </w:divBdr>
        </w:div>
        <w:div w:id="1192449560">
          <w:marLeft w:val="547"/>
          <w:marRight w:val="0"/>
          <w:marTop w:val="0"/>
          <w:marBottom w:val="0"/>
          <w:divBdr>
            <w:top w:val="none" w:sz="0" w:space="0" w:color="auto"/>
            <w:left w:val="none" w:sz="0" w:space="0" w:color="auto"/>
            <w:bottom w:val="none" w:sz="0" w:space="0" w:color="auto"/>
            <w:right w:val="none" w:sz="0" w:space="0" w:color="auto"/>
          </w:divBdr>
        </w:div>
        <w:div w:id="1472671405">
          <w:marLeft w:val="547"/>
          <w:marRight w:val="0"/>
          <w:marTop w:val="0"/>
          <w:marBottom w:val="0"/>
          <w:divBdr>
            <w:top w:val="none" w:sz="0" w:space="0" w:color="auto"/>
            <w:left w:val="none" w:sz="0" w:space="0" w:color="auto"/>
            <w:bottom w:val="none" w:sz="0" w:space="0" w:color="auto"/>
            <w:right w:val="none" w:sz="0" w:space="0" w:color="auto"/>
          </w:divBdr>
        </w:div>
      </w:divsChild>
    </w:div>
    <w:div w:id="1846938984">
      <w:bodyDiv w:val="1"/>
      <w:marLeft w:val="0"/>
      <w:marRight w:val="0"/>
      <w:marTop w:val="0"/>
      <w:marBottom w:val="0"/>
      <w:divBdr>
        <w:top w:val="none" w:sz="0" w:space="0" w:color="auto"/>
        <w:left w:val="none" w:sz="0" w:space="0" w:color="auto"/>
        <w:bottom w:val="none" w:sz="0" w:space="0" w:color="auto"/>
        <w:right w:val="none" w:sz="0" w:space="0" w:color="auto"/>
      </w:divBdr>
    </w:div>
    <w:div w:id="1932930115">
      <w:bodyDiv w:val="1"/>
      <w:marLeft w:val="0"/>
      <w:marRight w:val="0"/>
      <w:marTop w:val="0"/>
      <w:marBottom w:val="0"/>
      <w:divBdr>
        <w:top w:val="none" w:sz="0" w:space="0" w:color="auto"/>
        <w:left w:val="none" w:sz="0" w:space="0" w:color="auto"/>
        <w:bottom w:val="none" w:sz="0" w:space="0" w:color="auto"/>
        <w:right w:val="none" w:sz="0" w:space="0" w:color="auto"/>
      </w:divBdr>
    </w:div>
    <w:div w:id="2005743639">
      <w:bodyDiv w:val="1"/>
      <w:marLeft w:val="0"/>
      <w:marRight w:val="0"/>
      <w:marTop w:val="0"/>
      <w:marBottom w:val="0"/>
      <w:divBdr>
        <w:top w:val="none" w:sz="0" w:space="0" w:color="auto"/>
        <w:left w:val="none" w:sz="0" w:space="0" w:color="auto"/>
        <w:bottom w:val="none" w:sz="0" w:space="0" w:color="auto"/>
        <w:right w:val="none" w:sz="0" w:space="0" w:color="auto"/>
      </w:divBdr>
    </w:div>
    <w:div w:id="2132042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4168</Words>
  <Characters>23761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dhm1b</dc:creator>
  <cp:keywords/>
  <dc:description/>
  <cp:lastModifiedBy>Amber Higgins</cp:lastModifiedBy>
  <cp:revision>5</cp:revision>
  <cp:lastPrinted>2026-02-17T16:12:00Z</cp:lastPrinted>
  <dcterms:created xsi:type="dcterms:W3CDTF">2026-05-20T06:52:00Z</dcterms:created>
  <dcterms:modified xsi:type="dcterms:W3CDTF">2026-05-20T07:00:00Z</dcterms:modified>
</cp:coreProperties>
</file>