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1DB79EA"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7D42D6">
              <w:rPr>
                <w:rFonts w:asciiTheme="minorHAnsi" w:hAnsiTheme="minorHAnsi" w:cstheme="minorHAnsi"/>
                <w:b/>
                <w:bCs/>
                <w:i/>
                <w:iCs/>
                <w:color w:val="FF0000"/>
                <w:sz w:val="22"/>
                <w:szCs w:val="22"/>
                <w:highlight w:val="yellow"/>
              </w:rPr>
              <w:t>09</w:t>
            </w:r>
            <w:r w:rsidRPr="00532CEB">
              <w:rPr>
                <w:rFonts w:asciiTheme="minorHAnsi" w:hAnsiTheme="minorHAnsi" w:cstheme="minorHAnsi"/>
                <w:b/>
                <w:bCs/>
                <w:i/>
                <w:iCs/>
                <w:color w:val="FF0000"/>
                <w:sz w:val="22"/>
                <w:szCs w:val="22"/>
                <w:highlight w:val="yellow"/>
              </w:rPr>
              <w:t xml:space="preserve"> </w:t>
            </w:r>
            <w:r w:rsidR="007D42D6">
              <w:rPr>
                <w:rFonts w:asciiTheme="minorHAnsi" w:hAnsiTheme="minorHAnsi" w:cstheme="minorHAnsi"/>
                <w:b/>
                <w:bCs/>
                <w:i/>
                <w:iCs/>
                <w:color w:val="FF0000"/>
                <w:sz w:val="22"/>
                <w:szCs w:val="22"/>
                <w:highlight w:val="yellow"/>
              </w:rPr>
              <w:t>June</w:t>
            </w:r>
            <w:r w:rsidRPr="00532CEB">
              <w:rPr>
                <w:rFonts w:asciiTheme="minorHAnsi" w:hAnsiTheme="minorHAnsi" w:cstheme="minorHAnsi"/>
                <w:b/>
                <w:bCs/>
                <w:i/>
                <w:iCs/>
                <w:color w:val="FF0000"/>
                <w:sz w:val="22"/>
                <w:szCs w:val="22"/>
                <w:highlight w:val="yellow"/>
              </w:rPr>
              <w:t xml:space="preserve"> 2025</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696640F7" w:rsidR="000840FF" w:rsidRPr="003E153D" w:rsidRDefault="005D1B76">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668702CE" w:rsidR="000840FF" w:rsidRPr="003E153D" w:rsidRDefault="005D1B76">
                <w:pPr>
                  <w:rPr>
                    <w:szCs w:val="28"/>
                  </w:rPr>
                </w:pPr>
                <w:r>
                  <w:rPr>
                    <w:szCs w:val="28"/>
                  </w:rPr>
                  <w:t>SPS - Sociology</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21E96959" w:rsidR="009E2D36" w:rsidRPr="00671196" w:rsidRDefault="009E2D36">
            <w:pPr>
              <w:rPr>
                <w:rFonts w:cstheme="minorHAnsi"/>
              </w:rPr>
            </w:pPr>
            <w:r>
              <w:rPr>
                <w:rFonts w:cstheme="minorHAnsi"/>
              </w:rPr>
              <w:t>Funding Opportunity Name:</w:t>
            </w:r>
            <w:r w:rsidR="005D1B76">
              <w:rPr>
                <w:rFonts w:cstheme="minorHAnsi"/>
              </w:rPr>
              <w:t xml:space="preserve"> </w:t>
            </w:r>
            <w:r w:rsidR="005D1B76" w:rsidRPr="005D1B76">
              <w:rPr>
                <w:rFonts w:cstheme="minorHAnsi"/>
                <w:b/>
                <w:bCs/>
              </w:rPr>
              <w:t>ERC MORTALMED PhD Scholarship</w:t>
            </w:r>
          </w:p>
        </w:tc>
      </w:tr>
      <w:tr w:rsidR="000840FF" w:rsidRPr="00671196" w14:paraId="24311C35" w14:textId="77777777">
        <w:trPr>
          <w:trHeight w:val="417"/>
        </w:trPr>
        <w:tc>
          <w:tcPr>
            <w:tcW w:w="10036" w:type="dxa"/>
          </w:tcPr>
          <w:p w14:paraId="1433D9A4" w14:textId="24D713BC"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2812F61F" w:rsidR="000840FF" w:rsidRPr="00913562" w:rsidRDefault="009373E6" w:rsidP="007C5FF7">
            <w:pPr>
              <w:pStyle w:val="paragraph"/>
              <w:spacing w:before="0" w:beforeAutospacing="0" w:after="0" w:afterAutospacing="0"/>
              <w:textAlignment w:val="baseline"/>
              <w:rPr>
                <w:rFonts w:cstheme="minorHAnsi"/>
                <w:szCs w:val="28"/>
              </w:rPr>
            </w:pPr>
            <w:r w:rsidRPr="009373E6">
              <w:rPr>
                <w:rStyle w:val="normaltextrun"/>
                <w:rFonts w:ascii="Aptos" w:hAnsi="Aptos" w:cs="Calibri"/>
                <w:b/>
                <w:bCs/>
                <w:sz w:val="22"/>
                <w:szCs w:val="22"/>
              </w:rPr>
              <w:t>PharmaFlows: Mapping sodium</w:t>
            </w:r>
            <w:r w:rsidR="007C5FF7">
              <w:rPr>
                <w:rStyle w:val="normaltextrun"/>
                <w:rFonts w:ascii="Aptos" w:hAnsi="Aptos" w:cs="Calibri"/>
                <w:b/>
                <w:bCs/>
                <w:sz w:val="22"/>
                <w:szCs w:val="22"/>
              </w:rPr>
              <w:t xml:space="preserve"> pentobarbital across time and space</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F2B4AEC" w:rsidR="000840FF" w:rsidRPr="00913562" w:rsidRDefault="00E60EB0" w:rsidP="000B06EA">
            <w:pPr>
              <w:rPr>
                <w:rFonts w:cstheme="minorHAnsi"/>
                <w:szCs w:val="28"/>
              </w:rPr>
            </w:pPr>
            <w:r>
              <w:rPr>
                <w:rFonts w:cstheme="minorHAnsi"/>
                <w:szCs w:val="28"/>
              </w:rPr>
              <w:t xml:space="preserve">Dr Marcos </w:t>
            </w:r>
            <w:r w:rsidR="007D42D6">
              <w:rPr>
                <w:rFonts w:cstheme="minorHAnsi"/>
                <w:szCs w:val="28"/>
              </w:rPr>
              <w:t>Freire</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bookmarkStart w:id="0" w:name="OLE_LINK38"/>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bookmarkStart w:id="1" w:name="OLE_LINK39"/>
      <w:bookmarkEnd w:id="0"/>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bookmarkEnd w:id="1"/>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F35C" w14:textId="77777777" w:rsidR="004414A6" w:rsidRDefault="004414A6" w:rsidP="007D4EB4">
      <w:pPr>
        <w:spacing w:after="0" w:line="240" w:lineRule="auto"/>
      </w:pPr>
      <w:r>
        <w:separator/>
      </w:r>
    </w:p>
  </w:endnote>
  <w:endnote w:type="continuationSeparator" w:id="0">
    <w:p w14:paraId="68BE2CCF" w14:textId="77777777" w:rsidR="004414A6" w:rsidRDefault="004414A6" w:rsidP="007D4EB4">
      <w:pPr>
        <w:spacing w:after="0" w:line="240" w:lineRule="auto"/>
      </w:pPr>
      <w:r>
        <w:continuationSeparator/>
      </w:r>
    </w:p>
  </w:endnote>
  <w:endnote w:type="continuationNotice" w:id="1">
    <w:p w14:paraId="78ECD1E0" w14:textId="77777777" w:rsidR="004414A6" w:rsidRDefault="00441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C671" w14:textId="77777777" w:rsidR="004414A6" w:rsidRDefault="004414A6" w:rsidP="007D4EB4">
      <w:pPr>
        <w:spacing w:after="0" w:line="240" w:lineRule="auto"/>
      </w:pPr>
      <w:r>
        <w:separator/>
      </w:r>
    </w:p>
  </w:footnote>
  <w:footnote w:type="continuationSeparator" w:id="0">
    <w:p w14:paraId="79096D7E" w14:textId="77777777" w:rsidR="004414A6" w:rsidRDefault="004414A6" w:rsidP="007D4EB4">
      <w:pPr>
        <w:spacing w:after="0" w:line="240" w:lineRule="auto"/>
      </w:pPr>
      <w:r>
        <w:continuationSeparator/>
      </w:r>
    </w:p>
  </w:footnote>
  <w:footnote w:type="continuationNotice" w:id="1">
    <w:p w14:paraId="7FC7F4B0" w14:textId="77777777" w:rsidR="004414A6" w:rsidRDefault="004414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3494F"/>
    <w:rsid w:val="00055323"/>
    <w:rsid w:val="00056DDA"/>
    <w:rsid w:val="00062165"/>
    <w:rsid w:val="00083ECD"/>
    <w:rsid w:val="000840FF"/>
    <w:rsid w:val="000B06EA"/>
    <w:rsid w:val="001050CE"/>
    <w:rsid w:val="00120B85"/>
    <w:rsid w:val="00161C89"/>
    <w:rsid w:val="00164807"/>
    <w:rsid w:val="00166D70"/>
    <w:rsid w:val="00187808"/>
    <w:rsid w:val="001B403D"/>
    <w:rsid w:val="001C5E98"/>
    <w:rsid w:val="0020227B"/>
    <w:rsid w:val="00207CF7"/>
    <w:rsid w:val="00220D24"/>
    <w:rsid w:val="002367FB"/>
    <w:rsid w:val="00251008"/>
    <w:rsid w:val="00323364"/>
    <w:rsid w:val="003244F2"/>
    <w:rsid w:val="00336EC0"/>
    <w:rsid w:val="00352F13"/>
    <w:rsid w:val="003A46ED"/>
    <w:rsid w:val="003D02F0"/>
    <w:rsid w:val="003E5A1E"/>
    <w:rsid w:val="003F12BA"/>
    <w:rsid w:val="0042046A"/>
    <w:rsid w:val="004414A6"/>
    <w:rsid w:val="004634BC"/>
    <w:rsid w:val="004817EF"/>
    <w:rsid w:val="004C0524"/>
    <w:rsid w:val="004C568A"/>
    <w:rsid w:val="004D7500"/>
    <w:rsid w:val="004F34F0"/>
    <w:rsid w:val="005100A0"/>
    <w:rsid w:val="00532CEB"/>
    <w:rsid w:val="005D1B76"/>
    <w:rsid w:val="0060440B"/>
    <w:rsid w:val="0062395B"/>
    <w:rsid w:val="00626388"/>
    <w:rsid w:val="00673F03"/>
    <w:rsid w:val="006805BB"/>
    <w:rsid w:val="00683D74"/>
    <w:rsid w:val="006B575A"/>
    <w:rsid w:val="006C05EE"/>
    <w:rsid w:val="006E6794"/>
    <w:rsid w:val="006F2171"/>
    <w:rsid w:val="007157EF"/>
    <w:rsid w:val="007441C6"/>
    <w:rsid w:val="007C5FF7"/>
    <w:rsid w:val="007D42D6"/>
    <w:rsid w:val="007D4EB4"/>
    <w:rsid w:val="008435C8"/>
    <w:rsid w:val="00881BC5"/>
    <w:rsid w:val="00893168"/>
    <w:rsid w:val="008B189C"/>
    <w:rsid w:val="008F3ABF"/>
    <w:rsid w:val="009373E6"/>
    <w:rsid w:val="009A5014"/>
    <w:rsid w:val="009D45E8"/>
    <w:rsid w:val="009E2D36"/>
    <w:rsid w:val="009F1FC0"/>
    <w:rsid w:val="00A509D0"/>
    <w:rsid w:val="00A51111"/>
    <w:rsid w:val="00A53768"/>
    <w:rsid w:val="00A54CB4"/>
    <w:rsid w:val="00A76261"/>
    <w:rsid w:val="00AB6FF9"/>
    <w:rsid w:val="00AC30C8"/>
    <w:rsid w:val="00AE6947"/>
    <w:rsid w:val="00B52612"/>
    <w:rsid w:val="00B85A24"/>
    <w:rsid w:val="00BC6A9A"/>
    <w:rsid w:val="00C02D70"/>
    <w:rsid w:val="00C21D17"/>
    <w:rsid w:val="00C636A2"/>
    <w:rsid w:val="00CB6FE3"/>
    <w:rsid w:val="00D05263"/>
    <w:rsid w:val="00D83EF7"/>
    <w:rsid w:val="00DA1A98"/>
    <w:rsid w:val="00DE69C5"/>
    <w:rsid w:val="00DE7842"/>
    <w:rsid w:val="00DF2080"/>
    <w:rsid w:val="00E156CE"/>
    <w:rsid w:val="00E46A68"/>
    <w:rsid w:val="00E60EB0"/>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 w:type="paragraph" w:customStyle="1" w:styleId="paragraph">
    <w:name w:val="paragraph"/>
    <w:basedOn w:val="Normal"/>
    <w:rsid w:val="00E60EB0"/>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3494F"/>
    <w:rsid w:val="00083ECD"/>
    <w:rsid w:val="0012668D"/>
    <w:rsid w:val="001C4149"/>
    <w:rsid w:val="001E2E0C"/>
    <w:rsid w:val="002365CF"/>
    <w:rsid w:val="002367FB"/>
    <w:rsid w:val="00244A4E"/>
    <w:rsid w:val="002F3705"/>
    <w:rsid w:val="00456AC1"/>
    <w:rsid w:val="004F71B8"/>
    <w:rsid w:val="007447BD"/>
    <w:rsid w:val="007D124B"/>
    <w:rsid w:val="00861A34"/>
    <w:rsid w:val="008A76D4"/>
    <w:rsid w:val="00A42E4A"/>
    <w:rsid w:val="00A509D0"/>
    <w:rsid w:val="00A51111"/>
    <w:rsid w:val="00AE6947"/>
    <w:rsid w:val="00B168D6"/>
    <w:rsid w:val="00C84F8C"/>
    <w:rsid w:val="00D05263"/>
    <w:rsid w:val="00D83EF7"/>
    <w:rsid w:val="00D879C0"/>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58</cp:revision>
  <dcterms:created xsi:type="dcterms:W3CDTF">2022-02-17T14:04:00Z</dcterms:created>
  <dcterms:modified xsi:type="dcterms:W3CDTF">2026-05-11T14:06:00Z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