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50DC" w:rsidR="00722F5B" w:rsidP="00B150DC" w:rsidRDefault="00B47CC5" w14:paraId="3A887E0B" w14:textId="420D3710">
      <w:pPr>
        <w:rPr>
          <w:rFonts w:cstheme="minorHAnsi"/>
          <w:b/>
          <w:bCs/>
          <w:color w:val="215E99" w:themeColor="text2" w:themeTint="BF"/>
        </w:rPr>
      </w:pPr>
      <w:r w:rsidRPr="00ABE693" w:rsidR="00B47CC5">
        <w:rPr>
          <w:rFonts w:cs="Aptos" w:cstheme="minorAscii"/>
          <w:b w:val="1"/>
          <w:bCs w:val="1"/>
          <w:color w:val="215E99" w:themeColor="text2" w:themeTint="BF" w:themeShade="FF"/>
        </w:rPr>
        <w:t>EXPLANATORY NOTE (NOT PART OF FORMAL ORDINANCE)</w:t>
      </w:r>
    </w:p>
    <w:p w:rsidR="00447265" w:rsidP="00ABE693" w:rsidRDefault="00447265" w14:paraId="6BE4967F" w14:textId="4477F1ED">
      <w:pPr>
        <w:spacing w:before="0" w:beforeAutospacing="off" w:after="0" w:afterAutospacing="off"/>
        <w:rPr>
          <w:rFonts w:ascii="Aptos" w:hAnsi="Aptos" w:eastAsia="Aptos" w:cs="Aptos"/>
          <w:i w:val="1"/>
          <w:iCs w:val="1"/>
          <w:noProof w:val="0"/>
          <w:color w:val="0F4761" w:themeColor="accent1" w:themeTint="FF" w:themeShade="BF"/>
          <w:sz w:val="24"/>
          <w:szCs w:val="24"/>
          <w:lang w:val="en-GB"/>
        </w:rPr>
      </w:pPr>
      <w:r w:rsidRPr="00ABE693" w:rsidR="7B0F7B7F">
        <w:rPr>
          <w:rFonts w:ascii="Aptos" w:hAnsi="Aptos" w:eastAsia="Aptos" w:cs="Aptos"/>
          <w:i w:val="1"/>
          <w:iCs w:val="1"/>
          <w:noProof w:val="0"/>
          <w:color w:val="0F4761" w:themeColor="accent1" w:themeTint="FF" w:themeShade="BF"/>
          <w:sz w:val="24"/>
          <w:szCs w:val="24"/>
          <w:lang w:val="en-GB"/>
        </w:rPr>
        <w:t>Following a comprehensive review of the current arrangements for the appointment and election of General Council Assessors to Court, during which it was noted that only 0.14% of eligible General Council members participate in the voting process, the General Council Business Committee (GCBC) and the University Court have approved a revised appointment mechanism.</w:t>
      </w:r>
    </w:p>
    <w:p w:rsidR="00447265" w:rsidP="00ABE693" w:rsidRDefault="00447265" w14:paraId="74B32DD0" w14:textId="5E16C776">
      <w:pPr>
        <w:spacing w:before="0" w:beforeAutospacing="off" w:after="0" w:afterAutospacing="off"/>
        <w:rPr>
          <w:rFonts w:ascii="Aptos" w:hAnsi="Aptos" w:eastAsia="Aptos" w:cs="Aptos"/>
          <w:i w:val="1"/>
          <w:iCs w:val="1"/>
          <w:noProof w:val="0"/>
          <w:color w:val="0F4761" w:themeColor="accent1" w:themeTint="FF" w:themeShade="BF"/>
          <w:sz w:val="24"/>
          <w:szCs w:val="24"/>
          <w:lang w:val="en-GB"/>
        </w:rPr>
      </w:pPr>
      <w:r w:rsidRPr="00ABE693" w:rsidR="7B0F7B7F">
        <w:rPr>
          <w:rFonts w:ascii="Aptos" w:hAnsi="Aptos" w:eastAsia="Aptos" w:cs="Aptos"/>
          <w:i w:val="1"/>
          <w:iCs w:val="1"/>
          <w:noProof w:val="0"/>
          <w:color w:val="0F4761" w:themeColor="accent1" w:themeTint="FF" w:themeShade="BF"/>
          <w:sz w:val="24"/>
          <w:szCs w:val="24"/>
          <w:lang w:val="en-GB"/>
        </w:rPr>
        <w:t xml:space="preserve"> </w:t>
      </w:r>
    </w:p>
    <w:p w:rsidR="00447265" w:rsidP="00ABE693" w:rsidRDefault="00447265" w14:paraId="4C0D5C30" w14:textId="4183E3FC">
      <w:pPr>
        <w:spacing w:before="0" w:beforeAutospacing="off" w:after="0" w:afterAutospacing="off"/>
        <w:rPr>
          <w:rFonts w:ascii="Aptos" w:hAnsi="Aptos" w:eastAsia="Aptos" w:cs="Aptos"/>
          <w:i w:val="1"/>
          <w:iCs w:val="1"/>
          <w:noProof w:val="0"/>
          <w:color w:val="0F4761" w:themeColor="accent1" w:themeTint="FF" w:themeShade="BF"/>
          <w:sz w:val="24"/>
          <w:szCs w:val="24"/>
          <w:lang w:val="en-GB"/>
        </w:rPr>
      </w:pPr>
      <w:r w:rsidRPr="00ABE693" w:rsidR="7B0F7B7F">
        <w:rPr>
          <w:rFonts w:ascii="Aptos" w:hAnsi="Aptos" w:eastAsia="Aptos" w:cs="Aptos"/>
          <w:i w:val="1"/>
          <w:iCs w:val="1"/>
          <w:noProof w:val="0"/>
          <w:color w:val="0F4761" w:themeColor="accent1" w:themeTint="FF" w:themeShade="BF"/>
          <w:sz w:val="24"/>
          <w:szCs w:val="24"/>
          <w:lang w:val="en-GB"/>
        </w:rPr>
        <w:t xml:space="preserve">The proposed amendments to the Ordinances will preserve the General Council’s entitlement to appoint two representatives to Court and a formal joint appointment process with the GCBC will be </w:t>
      </w:r>
      <w:r w:rsidRPr="00ABE693" w:rsidR="7B0F7B7F">
        <w:rPr>
          <w:rFonts w:ascii="Aptos" w:hAnsi="Aptos" w:eastAsia="Aptos" w:cs="Aptos"/>
          <w:i w:val="1"/>
          <w:iCs w:val="1"/>
          <w:noProof w:val="0"/>
          <w:color w:val="0F4761" w:themeColor="accent1" w:themeTint="FF" w:themeShade="BF"/>
          <w:sz w:val="24"/>
          <w:szCs w:val="24"/>
          <w:lang w:val="en-GB"/>
        </w:rPr>
        <w:t>established</w:t>
      </w:r>
      <w:r w:rsidRPr="00ABE693" w:rsidR="7B0F7B7F">
        <w:rPr>
          <w:rFonts w:ascii="Aptos" w:hAnsi="Aptos" w:eastAsia="Aptos" w:cs="Aptos"/>
          <w:i w:val="1"/>
          <w:iCs w:val="1"/>
          <w:noProof w:val="0"/>
          <w:color w:val="0F4761" w:themeColor="accent1" w:themeTint="FF" w:themeShade="BF"/>
          <w:sz w:val="24"/>
          <w:szCs w:val="24"/>
          <w:lang w:val="en-GB"/>
        </w:rPr>
        <w:t xml:space="preserve">. The intention of these changes is to enhance the rigour and effectiveness of the appointment process, ensuring the identification and </w:t>
      </w:r>
      <w:r w:rsidRPr="00ABE693" w:rsidR="7B0F7B7F">
        <w:rPr>
          <w:rFonts w:ascii="Aptos" w:hAnsi="Aptos" w:eastAsia="Aptos" w:cs="Aptos"/>
          <w:i w:val="1"/>
          <w:iCs w:val="1"/>
          <w:noProof w:val="0"/>
          <w:color w:val="0F4761" w:themeColor="accent1" w:themeTint="FF" w:themeShade="BF"/>
          <w:sz w:val="24"/>
          <w:szCs w:val="24"/>
          <w:lang w:val="en-GB"/>
        </w:rPr>
        <w:t>selection</w:t>
      </w:r>
      <w:r w:rsidRPr="00ABE693" w:rsidR="7B0F7B7F">
        <w:rPr>
          <w:rFonts w:ascii="Aptos" w:hAnsi="Aptos" w:eastAsia="Aptos" w:cs="Aptos"/>
          <w:i w:val="1"/>
          <w:iCs w:val="1"/>
          <w:noProof w:val="0"/>
          <w:color w:val="0F4761" w:themeColor="accent1" w:themeTint="FF" w:themeShade="BF"/>
          <w:sz w:val="24"/>
          <w:szCs w:val="24"/>
          <w:lang w:val="en-GB"/>
        </w:rPr>
        <w:t xml:space="preserve"> of candidates from a diverse background with the skills and </w:t>
      </w:r>
      <w:r w:rsidRPr="00ABE693" w:rsidR="7B0F7B7F">
        <w:rPr>
          <w:rFonts w:ascii="Aptos" w:hAnsi="Aptos" w:eastAsia="Aptos" w:cs="Aptos"/>
          <w:i w:val="1"/>
          <w:iCs w:val="1"/>
          <w:noProof w:val="0"/>
          <w:color w:val="0F4761" w:themeColor="accent1" w:themeTint="FF" w:themeShade="BF"/>
          <w:sz w:val="24"/>
          <w:szCs w:val="24"/>
          <w:lang w:val="en-GB"/>
        </w:rPr>
        <w:t>expertise</w:t>
      </w:r>
      <w:r w:rsidRPr="00ABE693" w:rsidR="7B0F7B7F">
        <w:rPr>
          <w:rFonts w:ascii="Aptos" w:hAnsi="Aptos" w:eastAsia="Aptos" w:cs="Aptos"/>
          <w:i w:val="1"/>
          <w:iCs w:val="1"/>
          <w:noProof w:val="0"/>
          <w:color w:val="0F4761" w:themeColor="accent1" w:themeTint="FF" w:themeShade="BF"/>
          <w:sz w:val="24"/>
          <w:szCs w:val="24"/>
          <w:lang w:val="en-GB"/>
        </w:rPr>
        <w:t xml:space="preserve"> to contribute to the University’s governing body.</w:t>
      </w:r>
    </w:p>
    <w:p w:rsidR="00447265" w:rsidP="00ABE693" w:rsidRDefault="00447265" w14:paraId="04805D0C" w14:textId="4AC70E7E">
      <w:pPr>
        <w:spacing w:before="0" w:beforeAutospacing="off" w:after="0" w:afterAutospacing="off"/>
        <w:rPr>
          <w:rFonts w:ascii="Aptos" w:hAnsi="Aptos" w:eastAsia="Aptos" w:cs="Aptos"/>
          <w:i w:val="1"/>
          <w:iCs w:val="1"/>
          <w:noProof w:val="0"/>
          <w:color w:val="0F4761" w:themeColor="accent1" w:themeTint="FF" w:themeShade="BF"/>
          <w:sz w:val="24"/>
          <w:szCs w:val="24"/>
          <w:lang w:val="en-GB"/>
        </w:rPr>
      </w:pPr>
    </w:p>
    <w:p w:rsidR="00447265" w:rsidP="00AD53F2" w:rsidRDefault="00447265" w14:paraId="0D34E748" w14:textId="388C6E38">
      <w:pPr>
        <w:tabs>
          <w:tab w:val="left" w:pos="1570"/>
          <w:tab w:val="center" w:pos="4513"/>
        </w:tabs>
        <w:spacing w:after="0"/>
        <w:rPr>
          <w:rFonts w:ascii="Arial" w:hAnsi="Arial" w:cs="Arial"/>
          <w:color w:val="215E99" w:themeColor="text2" w:themeTint="BF"/>
        </w:rPr>
      </w:pPr>
    </w:p>
    <w:p w:rsidR="48492984" w:rsidP="00AD53F2" w:rsidRDefault="00AD53F2" w14:paraId="4C0E5F99" w14:textId="14B8B643">
      <w:pPr>
        <w:tabs>
          <w:tab w:val="left" w:pos="1570"/>
          <w:tab w:val="center" w:pos="4513"/>
        </w:tabs>
        <w:spacing w:after="0"/>
        <w:rPr>
          <w:b/>
          <w:bCs/>
        </w:rPr>
      </w:pPr>
      <w:r>
        <w:rPr>
          <w:b/>
          <w:bCs/>
        </w:rPr>
        <w:tab/>
      </w:r>
      <w:r w:rsidRPr="7856BC76" w:rsidR="48492984">
        <w:rPr>
          <w:b/>
          <w:bCs/>
        </w:rPr>
        <w:t>DRAFT ORDINANCE of the UNIVERSITY COURT of the</w:t>
      </w:r>
    </w:p>
    <w:p w:rsidR="48492984" w:rsidP="7856BC76" w:rsidRDefault="48492984" w14:paraId="41E78CC4" w14:textId="19D2640A">
      <w:pPr>
        <w:spacing w:after="0"/>
        <w:jc w:val="center"/>
        <w:rPr>
          <w:b/>
          <w:bCs/>
        </w:rPr>
      </w:pPr>
      <w:r w:rsidRPr="7856BC76">
        <w:rPr>
          <w:b/>
          <w:bCs/>
        </w:rPr>
        <w:t>UNIVERSITY OF GLASGOW</w:t>
      </w:r>
    </w:p>
    <w:p w:rsidR="7856BC76" w:rsidP="7856BC76" w:rsidRDefault="7856BC76" w14:paraId="68060DD4" w14:textId="6BBADA37">
      <w:pPr>
        <w:jc w:val="center"/>
        <w:rPr>
          <w:b/>
          <w:bCs/>
        </w:rPr>
      </w:pPr>
    </w:p>
    <w:p w:rsidRPr="00B722A7" w:rsidR="00B722A7" w:rsidP="00B722A7" w:rsidRDefault="00B722A7" w14:paraId="0C326466" w14:textId="77777777">
      <w:r w:rsidRPr="00B722A7">
        <w:t> </w:t>
      </w:r>
    </w:p>
    <w:p w:rsidRPr="00B722A7" w:rsidR="00B722A7" w:rsidP="004171DC" w:rsidRDefault="00B722A7" w14:paraId="04425FE5" w14:textId="079D2783">
      <w:r w:rsidRPr="00B722A7">
        <w:rPr>
          <w:b/>
          <w:bCs/>
        </w:rPr>
        <w:t>ORDINANCE OF THE UNIVERSITY COURT OF THE UNIVERSITY OF GLASGOW NO.</w:t>
      </w:r>
      <w:r w:rsidR="00F0630D">
        <w:rPr>
          <w:b/>
          <w:bCs/>
        </w:rPr>
        <w:t xml:space="preserve"> </w:t>
      </w:r>
      <w:r w:rsidRPr="00B722A7">
        <w:rPr>
          <w:b/>
          <w:bCs/>
        </w:rPr>
        <w:t>21</w:t>
      </w:r>
      <w:r>
        <w:rPr>
          <w:b/>
          <w:bCs/>
        </w:rPr>
        <w:t>2</w:t>
      </w:r>
      <w:r w:rsidRPr="00B722A7">
        <w:rPr>
          <w:b/>
          <w:bCs/>
        </w:rPr>
        <w:t xml:space="preserve"> - AMENDMENT OF ORDINANCE NO. 208 (ELECTION OF THE CHANCELLOR; AND ELECTION OF GENERAL COUNCIL ASSESSORS OF THE UNIVERSITY COURT)</w:t>
      </w:r>
      <w:r w:rsidRPr="00B722A7">
        <w:t> </w:t>
      </w:r>
      <w:r w:rsidR="004171DC">
        <w:rPr>
          <w:b/>
          <w:bCs/>
        </w:rPr>
        <w:t xml:space="preserve">AND </w:t>
      </w:r>
      <w:r w:rsidRPr="004171DC" w:rsidR="004171DC">
        <w:rPr>
          <w:b/>
          <w:bCs/>
        </w:rPr>
        <w:t>ORDINANCE NO. 209 (COMPOSITION OF THE UNIVERSITY COURT)</w:t>
      </w:r>
      <w:r w:rsidRPr="004171DC" w:rsidR="004171DC">
        <w:t> </w:t>
      </w:r>
    </w:p>
    <w:p w:rsidRPr="00B722A7" w:rsidR="00B722A7" w:rsidP="00F0630D" w:rsidRDefault="00B722A7" w14:paraId="2F34FB3E" w14:textId="2BF73A74">
      <w:pPr>
        <w:jc w:val="center"/>
      </w:pPr>
      <w:r w:rsidRPr="00B722A7">
        <w:rPr>
          <w:b/>
          <w:bCs/>
        </w:rPr>
        <w:t xml:space="preserve">AT GLASGOW the ??? of </w:t>
      </w:r>
      <w:r w:rsidR="004171DC">
        <w:rPr>
          <w:b/>
          <w:bCs/>
        </w:rPr>
        <w:t xml:space="preserve"> </w:t>
      </w:r>
      <w:r w:rsidRPr="00B722A7">
        <w:rPr>
          <w:b/>
          <w:bCs/>
        </w:rPr>
        <w:t>??? Two Thousand and Twenty Six.</w:t>
      </w:r>
    </w:p>
    <w:p w:rsidR="00F0630D" w:rsidP="00DC1FB6" w:rsidRDefault="00F0630D" w14:paraId="3DFC001D" w14:textId="77777777"/>
    <w:p w:rsidRPr="00DC1FB6" w:rsidR="00DC1FB6" w:rsidP="00DC1FB6" w:rsidRDefault="00DC1FB6" w14:paraId="07E8FA8B" w14:textId="468A2D63">
      <w:r w:rsidRPr="00DC1FB6">
        <w:t xml:space="preserve">WHEREAS the Universities (Scotland) Act 1966, section 3(1) and Schedule 2, Part I, paragraph 3, empowers the University Court to fulfil the purpose, </w:t>
      </w:r>
      <w:r w:rsidRPr="00DC1FB6">
        <w:rPr>
          <w:i/>
          <w:iCs/>
        </w:rPr>
        <w:t>inter alia</w:t>
      </w:r>
      <w:r w:rsidRPr="00DC1FB6">
        <w:t xml:space="preserve">, of section 14 of the Universities (Scotland) Act 1889, and section 14(4) of that Act includes as one of the purposes </w:t>
      </w:r>
      <w:r w:rsidRPr="00DC1FB6">
        <w:rPr>
          <w:i/>
          <w:iCs/>
        </w:rPr>
        <w:t>inter alia</w:t>
      </w:r>
      <w:r w:rsidRPr="00DC1FB6">
        <w:t xml:space="preserve"> to regulate the time, place and manner of presenting and electing University officers; </w:t>
      </w:r>
    </w:p>
    <w:p w:rsidRPr="00DC1FB6" w:rsidR="00DC1FB6" w:rsidP="00DC1FB6" w:rsidRDefault="00DC1FB6" w14:paraId="0FE05AE0" w14:textId="77777777">
      <w:r w:rsidRPr="00DC1FB6">
        <w:t xml:space="preserve">AND WHEREAS the Universities (Scotland) Act 1966, section 3(1) and Schedule 2, Part I, paragraph 1, empowers the University Court to amend the composition, powers and functions </w:t>
      </w:r>
      <w:r w:rsidRPr="00DC1FB6">
        <w:rPr>
          <w:i/>
          <w:iCs/>
        </w:rPr>
        <w:t>inter alia</w:t>
      </w:r>
      <w:r w:rsidRPr="00DC1FB6">
        <w:t xml:space="preserve"> of the University Court and the General Council;  </w:t>
      </w:r>
    </w:p>
    <w:p w:rsidRPr="00DC1FB6" w:rsidR="00DC1FB6" w:rsidP="00DC1FB6" w:rsidRDefault="00DC1FB6" w14:paraId="2D0AF594" w14:textId="30B37C5F">
      <w:r w:rsidRPr="00DC1FB6">
        <w:t xml:space="preserve">AND WHEREAS the University Court deems it expedient to alter the arrangements relating to the </w:t>
      </w:r>
      <w:r w:rsidR="005B350C">
        <w:t>appoint</w:t>
      </w:r>
      <w:r w:rsidR="009E2427">
        <w:t>ment</w:t>
      </w:r>
      <w:r w:rsidRPr="00DC1FB6">
        <w:t xml:space="preserve"> of General Council Assessors to serve on the University Court, as presently governed by University Court Ordinance No. </w:t>
      </w:r>
      <w:r>
        <w:t>208</w:t>
      </w:r>
      <w:r w:rsidRPr="00DC1FB6">
        <w:t xml:space="preserve"> (</w:t>
      </w:r>
      <w:r>
        <w:t>Election of the Chancellor; and Election of General Council Assessors to the University Court</w:t>
      </w:r>
      <w:r w:rsidRPr="00DC1FB6">
        <w:t>)</w:t>
      </w:r>
      <w:r>
        <w:t xml:space="preserve"> and which will require a consequential amendment of </w:t>
      </w:r>
      <w:r w:rsidRPr="00DC1FB6">
        <w:t>University Court Ordinance No.</w:t>
      </w:r>
      <w:r w:rsidR="00491608">
        <w:t xml:space="preserve"> </w:t>
      </w:r>
      <w:r>
        <w:t>209 (Composition of the University Court)</w:t>
      </w:r>
      <w:r w:rsidRPr="00DC1FB6">
        <w:t>; </w:t>
      </w:r>
    </w:p>
    <w:p w:rsidR="00DC1FB6" w:rsidP="00DC1FB6" w:rsidRDefault="00DC1FB6" w14:paraId="187BFD12" w14:textId="77777777">
      <w:r w:rsidRPr="00DC1FB6">
        <w:t>THEREFORE the University Court, in exercise of the powers conferred upon it by section 3 of, and paragraphs 1 and 3 of Part I of Schedule 2 to, the Universities (Scotland) Act 1966 and of all other powers enabling it in that behalf, and having sent a draft of this Ordinance to the Senatus Academicus and the General Council, displayed notices and taken into account any representations, all as required by section 4 of that Act, hereby statutes and ordains: </w:t>
      </w:r>
    </w:p>
    <w:p w:rsidR="00491608" w:rsidP="00DC1FB6" w:rsidRDefault="00491608" w14:paraId="0F6E56D9" w14:textId="77777777"/>
    <w:p w:rsidRPr="00DC1FB6" w:rsidR="00DC1FB6" w:rsidP="00DC1FB6" w:rsidRDefault="00DC1FB6" w14:paraId="393F6236" w14:textId="7D934257">
      <w:pPr>
        <w:jc w:val="center"/>
      </w:pPr>
      <w:r>
        <w:t>AMENDMENT</w:t>
      </w:r>
      <w:r w:rsidR="00491608">
        <w:t>S</w:t>
      </w:r>
      <w:r>
        <w:t xml:space="preserve"> TO </w:t>
      </w:r>
      <w:r w:rsidRPr="00DC1FB6">
        <w:t>UNIVERSITY COURT ORDINANCE NO. 208</w:t>
      </w:r>
    </w:p>
    <w:p w:rsidR="00DC1FB6" w:rsidP="00DC1FB6" w:rsidRDefault="00DC1FB6" w14:paraId="7D13C6A4" w14:textId="41BCF579">
      <w:pPr>
        <w:pStyle w:val="ListParagraph"/>
        <w:numPr>
          <w:ilvl w:val="0"/>
          <w:numId w:val="1"/>
        </w:numPr>
      </w:pPr>
      <w:r>
        <w:t xml:space="preserve">Section 1 of Part I of </w:t>
      </w:r>
      <w:r w:rsidRPr="00DC1FB6">
        <w:t xml:space="preserve">University Court Ordinance No. </w:t>
      </w:r>
      <w:r>
        <w:t>208</w:t>
      </w:r>
      <w:r w:rsidRPr="00DC1FB6">
        <w:t xml:space="preserve"> (</w:t>
      </w:r>
      <w:r>
        <w:t>Election of the Chancellor; and Election of General Council Assessors to the University Court</w:t>
      </w:r>
      <w:r w:rsidRPr="00DC1FB6">
        <w:t>)</w:t>
      </w:r>
      <w:r>
        <w:t xml:space="preserve"> shall be amended by deletion of the words, “, provided that, at any meeting o</w:t>
      </w:r>
      <w:r w:rsidR="00491608">
        <w:t>f</w:t>
      </w:r>
      <w:r>
        <w:t xml:space="preserve"> Council held for the purpose of electing an Assessor or Assessors to the University Court, no member of the Senatus Academicus shall preside”.</w:t>
      </w:r>
    </w:p>
    <w:p w:rsidR="00491608" w:rsidP="00491608" w:rsidRDefault="00491608" w14:paraId="43099823" w14:textId="77777777">
      <w:pPr>
        <w:pStyle w:val="ListParagraph"/>
      </w:pPr>
    </w:p>
    <w:p w:rsidR="00DC1FB6" w:rsidP="00DC1FB6" w:rsidRDefault="00491608" w14:paraId="1C6C86AC" w14:textId="6351EDE6">
      <w:pPr>
        <w:pStyle w:val="ListParagraph"/>
        <w:numPr>
          <w:ilvl w:val="0"/>
          <w:numId w:val="1"/>
        </w:numPr>
      </w:pPr>
      <w:r>
        <w:t xml:space="preserve">The entirety of Part III </w:t>
      </w:r>
      <w:r w:rsidR="00AD1F36">
        <w:t xml:space="preserve">(comprising sections 7 to 12, inclusive) </w:t>
      </w:r>
      <w:r>
        <w:t xml:space="preserve">of </w:t>
      </w:r>
      <w:r w:rsidRPr="00DC1FB6">
        <w:t xml:space="preserve">University Court Ordinance No. </w:t>
      </w:r>
      <w:r>
        <w:t>208</w:t>
      </w:r>
      <w:r w:rsidRPr="00DC1FB6">
        <w:t xml:space="preserve"> (</w:t>
      </w:r>
      <w:r>
        <w:t>Election of the Chancellor; and Election of General Council Assessors to the University Court</w:t>
      </w:r>
      <w:r w:rsidRPr="00DC1FB6">
        <w:t>)</w:t>
      </w:r>
      <w:r>
        <w:t xml:space="preserve"> shall be deleted.</w:t>
      </w:r>
    </w:p>
    <w:p w:rsidR="00754B00" w:rsidP="00754B00" w:rsidRDefault="00754B00" w14:paraId="6CA81437" w14:textId="77777777">
      <w:pPr>
        <w:pStyle w:val="ListParagraph"/>
      </w:pPr>
    </w:p>
    <w:p w:rsidR="00754B00" w:rsidP="00DC1FB6" w:rsidRDefault="00DC4FD1" w14:paraId="3F8F0463" w14:textId="5CC38066">
      <w:pPr>
        <w:pStyle w:val="ListParagraph"/>
        <w:numPr>
          <w:ilvl w:val="0"/>
          <w:numId w:val="1"/>
        </w:numPr>
      </w:pPr>
      <w:r>
        <w:t xml:space="preserve">The title of </w:t>
      </w:r>
      <w:r w:rsidRPr="00DC1FB6">
        <w:t xml:space="preserve">University Court Ordinance No. </w:t>
      </w:r>
      <w:r>
        <w:t xml:space="preserve">208 shall </w:t>
      </w:r>
      <w:r w:rsidR="00DA4B61">
        <w:t xml:space="preserve"> bec</w:t>
      </w:r>
      <w:r w:rsidR="00913041">
        <w:t>ome</w:t>
      </w:r>
      <w:r>
        <w:t xml:space="preserve"> </w:t>
      </w:r>
      <w:r w:rsidRPr="00DC1FB6">
        <w:t xml:space="preserve">University Court Ordinance No. </w:t>
      </w:r>
      <w:r>
        <w:t>208</w:t>
      </w:r>
      <w:r w:rsidRPr="00DC1FB6">
        <w:t xml:space="preserve"> (</w:t>
      </w:r>
      <w:r>
        <w:t>Election of the Chancellor</w:t>
      </w:r>
      <w:r w:rsidRPr="00DC1FB6">
        <w:t>)</w:t>
      </w:r>
      <w:r w:rsidR="005803F0">
        <w:t>.</w:t>
      </w:r>
    </w:p>
    <w:p w:rsidR="00491608" w:rsidP="00491608" w:rsidRDefault="00491608" w14:paraId="6CE9FD5E" w14:textId="77777777">
      <w:pPr>
        <w:pStyle w:val="ListParagraph"/>
      </w:pPr>
    </w:p>
    <w:p w:rsidR="00491608" w:rsidP="00491608" w:rsidRDefault="00491608" w14:paraId="616512E8" w14:textId="5A6DBD92">
      <w:pPr>
        <w:jc w:val="center"/>
      </w:pPr>
      <w:r>
        <w:t>AMENDMENT</w:t>
      </w:r>
      <w:r w:rsidR="00AB6559">
        <w:t>S</w:t>
      </w:r>
      <w:r>
        <w:t xml:space="preserve"> TO </w:t>
      </w:r>
      <w:r w:rsidRPr="00DC1FB6">
        <w:t>UNIVERSITY COURT ORDINANCE NO. 20</w:t>
      </w:r>
      <w:r>
        <w:t>9</w:t>
      </w:r>
    </w:p>
    <w:p w:rsidR="00491608" w:rsidP="00491608" w:rsidRDefault="00491608" w14:paraId="65E2FC27" w14:textId="4A771FAC">
      <w:pPr>
        <w:pStyle w:val="ListParagraph"/>
        <w:numPr>
          <w:ilvl w:val="0"/>
          <w:numId w:val="1"/>
        </w:numPr>
      </w:pPr>
      <w:r>
        <w:t xml:space="preserve">Section 1(f) of </w:t>
      </w:r>
      <w:r w:rsidRPr="00DC1FB6">
        <w:t>University Court Ordinance No.</w:t>
      </w:r>
      <w:r>
        <w:t xml:space="preserve"> 209 (Composition of the University Court) shall be replaced with the following:</w:t>
      </w:r>
    </w:p>
    <w:p w:rsidR="00491608" w:rsidP="00491608" w:rsidRDefault="00491608" w14:paraId="3FCFC75E" w14:textId="77777777">
      <w:pPr>
        <w:pStyle w:val="ListParagraph"/>
      </w:pPr>
    </w:p>
    <w:p w:rsidR="00491608" w:rsidP="00491608" w:rsidRDefault="00491608" w14:paraId="698FCF98" w14:textId="75EEADDD">
      <w:pPr>
        <w:pStyle w:val="ListParagraph"/>
      </w:pPr>
      <w:r>
        <w:t xml:space="preserve">“(f) </w:t>
      </w:r>
      <w:r w:rsidRPr="00491608">
        <w:t xml:space="preserve">Two </w:t>
      </w:r>
      <w:r w:rsidR="008E5D87">
        <w:t>persons</w:t>
      </w:r>
      <w:r w:rsidR="00642921">
        <w:t xml:space="preserve"> </w:t>
      </w:r>
      <w:r w:rsidRPr="00491608">
        <w:t xml:space="preserve">appointed by the University Court </w:t>
      </w:r>
      <w:r w:rsidR="00EA064A">
        <w:t xml:space="preserve">as General Council Assessors </w:t>
      </w:r>
      <w:r w:rsidR="00091F2E">
        <w:t>following</w:t>
      </w:r>
      <w:r w:rsidR="00410514">
        <w:t xml:space="preserve"> such </w:t>
      </w:r>
      <w:r w:rsidR="00091F2E">
        <w:t xml:space="preserve">appointment process </w:t>
      </w:r>
      <w:r w:rsidR="006370CA">
        <w:t xml:space="preserve">and for such term or terms of office </w:t>
      </w:r>
      <w:r w:rsidR="00091F2E">
        <w:t xml:space="preserve">as the University Court shall deem fit, </w:t>
      </w:r>
      <w:r w:rsidRPr="00491608">
        <w:t>who shall be members of the General Council of the University</w:t>
      </w:r>
      <w:r w:rsidR="00FF0492">
        <w:t>,</w:t>
      </w:r>
      <w:r w:rsidRPr="00491608">
        <w:t xml:space="preserve"> </w:t>
      </w:r>
      <w:r w:rsidR="007973D1">
        <w:t xml:space="preserve">but </w:t>
      </w:r>
      <w:r w:rsidR="003B6FFF">
        <w:t xml:space="preserve">neither of whom may be </w:t>
      </w:r>
      <w:r w:rsidR="002D41FC">
        <w:t>an employee of the</w:t>
      </w:r>
      <w:r w:rsidRPr="00491608">
        <w:t xml:space="preserve"> Univers</w:t>
      </w:r>
      <w:r>
        <w:t>ity</w:t>
      </w:r>
      <w:r w:rsidR="00862150">
        <w:t xml:space="preserve"> or a member of the Senatus Academicus</w:t>
      </w:r>
      <w:r>
        <w:t>.”</w:t>
      </w:r>
    </w:p>
    <w:p w:rsidR="00AB6559" w:rsidP="00491608" w:rsidRDefault="00AB6559" w14:paraId="7D6B45B2" w14:textId="77777777">
      <w:pPr>
        <w:pStyle w:val="ListParagraph"/>
      </w:pPr>
    </w:p>
    <w:p w:rsidRPr="00491608" w:rsidR="00491608" w:rsidP="00491608" w:rsidRDefault="00D03B0A" w14:paraId="34E3C6EE" w14:textId="70B6E030">
      <w:pPr>
        <w:pStyle w:val="ListParagraph"/>
        <w:jc w:val="center"/>
      </w:pPr>
      <w:r>
        <w:t xml:space="preserve"> </w:t>
      </w:r>
      <w:r w:rsidR="00862150">
        <w:t xml:space="preserve"> </w:t>
      </w:r>
      <w:r w:rsidRPr="00491608" w:rsidR="00491608">
        <w:t>COMMENCEMENT</w:t>
      </w:r>
    </w:p>
    <w:p w:rsidR="00491608" w:rsidP="00E74BCF" w:rsidRDefault="00491608" w14:paraId="33300AFB" w14:textId="0BC98341">
      <w:pPr>
        <w:pStyle w:val="ListParagraph"/>
        <w:numPr>
          <w:ilvl w:val="0"/>
          <w:numId w:val="1"/>
        </w:numPr>
      </w:pPr>
      <w:r>
        <w:t xml:space="preserve">This </w:t>
      </w:r>
      <w:r w:rsidR="00E74BCF">
        <w:t>Ordinance</w:t>
      </w:r>
      <w:r>
        <w:t xml:space="preserve"> shall come into force on the date on which it is approved by </w:t>
      </w:r>
      <w:r w:rsidR="00E74BCF">
        <w:t>His Majesty in Council.</w:t>
      </w:r>
    </w:p>
    <w:p w:rsidR="00E74BCF" w:rsidP="00E74BCF" w:rsidRDefault="00E74BCF" w14:paraId="0C8FD926" w14:textId="77777777">
      <w:pPr>
        <w:pStyle w:val="ListParagraph"/>
      </w:pPr>
    </w:p>
    <w:p w:rsidRPr="00E74BCF" w:rsidR="00E74BCF" w:rsidP="00E74BCF" w:rsidRDefault="00CC278A" w14:paraId="3D346A10" w14:textId="16A39B14">
      <w:pPr>
        <w:pStyle w:val="ListParagraph"/>
      </w:pPr>
      <w:r>
        <w:t>I</w:t>
      </w:r>
      <w:r w:rsidRPr="00E74BCF" w:rsidR="00E74BCF">
        <w:t>N WITNESS WHEREOF these presents are sealed with the Common Seal of the University Court of the University of Glasgow, and subscribed on behalf of the said University Court as required by Ordinance of the University Court No. 177. </w:t>
      </w:r>
    </w:p>
    <w:p w:rsidRPr="00E74BCF" w:rsidR="00E74BCF" w:rsidP="00E74BCF" w:rsidRDefault="00E74BCF" w14:paraId="1ED5BD62" w14:textId="77777777">
      <w:pPr>
        <w:pStyle w:val="ListParagraph"/>
      </w:pPr>
      <w:r w:rsidRPr="00E74BCF">
        <w:t> </w:t>
      </w:r>
    </w:p>
    <w:p w:rsidRPr="00E74BCF" w:rsidR="00E74BCF" w:rsidP="00E74BCF" w:rsidRDefault="00E74BCF" w14:paraId="0C8D503B" w14:textId="32AD2796">
      <w:pPr>
        <w:pStyle w:val="ListParagraph"/>
      </w:pPr>
      <w:r w:rsidRPr="00E74BCF">
        <w:t>  </w:t>
      </w:r>
    </w:p>
    <w:p w:rsidRPr="00E74BCF" w:rsidR="00E74BCF" w:rsidP="00E74BCF" w:rsidRDefault="00E74BCF" w14:paraId="244BA04E" w14:textId="77777777">
      <w:pPr>
        <w:pStyle w:val="ListParagraph"/>
      </w:pPr>
      <w:r w:rsidRPr="00E74BCF">
        <w:t> </w:t>
      </w:r>
    </w:p>
    <w:p w:rsidRPr="00E74BCF" w:rsidR="00E74BCF" w:rsidP="00E74BCF" w:rsidRDefault="00E74BCF" w14:paraId="0451A502" w14:textId="77777777">
      <w:pPr>
        <w:pStyle w:val="ListParagraph"/>
        <w:jc w:val="right"/>
      </w:pPr>
      <w:r w:rsidRPr="00E74BCF">
        <w:t>Member of the University Court </w:t>
      </w:r>
    </w:p>
    <w:p w:rsidRPr="00E74BCF" w:rsidR="00E74BCF" w:rsidP="00E74BCF" w:rsidRDefault="00E74BCF" w14:paraId="4B33FAF1" w14:textId="77777777">
      <w:pPr>
        <w:pStyle w:val="ListParagraph"/>
        <w:jc w:val="right"/>
      </w:pPr>
      <w:r w:rsidRPr="00E74BCF">
        <w:t> </w:t>
      </w:r>
    </w:p>
    <w:p w:rsidRPr="00E74BCF" w:rsidR="00E74BCF" w:rsidP="00E74BCF" w:rsidRDefault="00E74BCF" w14:paraId="242ED8C1" w14:textId="77777777">
      <w:pPr>
        <w:pStyle w:val="ListParagraph"/>
        <w:jc w:val="right"/>
      </w:pPr>
      <w:r w:rsidRPr="00E74BCF">
        <w:t> </w:t>
      </w:r>
    </w:p>
    <w:p w:rsidRPr="00E74BCF" w:rsidR="00E74BCF" w:rsidP="00E74BCF" w:rsidRDefault="00E74BCF" w14:paraId="343E187D" w14:textId="77777777">
      <w:pPr>
        <w:pStyle w:val="ListParagraph"/>
        <w:jc w:val="right"/>
      </w:pPr>
      <w:r w:rsidRPr="00E74BCF">
        <w:t> </w:t>
      </w:r>
    </w:p>
    <w:p w:rsidRPr="00E74BCF" w:rsidR="00E74BCF" w:rsidP="00E74BCF" w:rsidRDefault="00E74BCF" w14:paraId="4D3E4BFA" w14:textId="77777777">
      <w:pPr>
        <w:pStyle w:val="ListParagraph"/>
        <w:jc w:val="right"/>
      </w:pPr>
      <w:r w:rsidRPr="00E74BCF">
        <w:t> </w:t>
      </w:r>
    </w:p>
    <w:p w:rsidRPr="00E74BCF" w:rsidR="00E74BCF" w:rsidP="00E74BCF" w:rsidRDefault="00E74BCF" w14:paraId="69F5841E" w14:textId="77777777">
      <w:pPr>
        <w:pStyle w:val="ListParagraph"/>
        <w:jc w:val="right"/>
      </w:pPr>
      <w:r w:rsidRPr="00E74BCF">
        <w:t>University Secretary</w:t>
      </w:r>
    </w:p>
    <w:p w:rsidRPr="00491608" w:rsidR="00E74BCF" w:rsidP="00E74BCF" w:rsidRDefault="00E74BCF" w14:paraId="24AB19A8" w14:textId="77777777">
      <w:pPr>
        <w:pStyle w:val="ListParagraph"/>
      </w:pPr>
    </w:p>
    <w:sectPr w:rsidRPr="00491608" w:rsidR="00E74BC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80B"/>
    <w:multiLevelType w:val="multilevel"/>
    <w:tmpl w:val="588EAB82"/>
    <w:lvl w:ilvl="0">
      <w:start w:val="1"/>
      <w:numFmt w:val="decimal"/>
      <w:lvlText w:val="%1."/>
      <w:lvlJc w:val="left"/>
      <w:pPr>
        <w:ind w:left="720" w:hanging="360"/>
      </w:pPr>
      <w:rPr>
        <w:rFonts w:hint="default" w:cstheme="minorHAnsi"/>
        <w:b w:val="0"/>
        <w:color w:val="0070C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7340196"/>
    <w:multiLevelType w:val="hybridMultilevel"/>
    <w:tmpl w:val="94C02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120AF"/>
    <w:multiLevelType w:val="hybridMultilevel"/>
    <w:tmpl w:val="2B640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91523A"/>
    <w:multiLevelType w:val="multilevel"/>
    <w:tmpl w:val="FBC698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0875665">
    <w:abstractNumId w:val="1"/>
  </w:num>
  <w:num w:numId="2" w16cid:durableId="1394691460">
    <w:abstractNumId w:val="3"/>
  </w:num>
  <w:num w:numId="3" w16cid:durableId="279994170">
    <w:abstractNumId w:val="0"/>
  </w:num>
  <w:num w:numId="4" w16cid:durableId="911348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B6"/>
    <w:rsid w:val="00004189"/>
    <w:rsid w:val="00014BDC"/>
    <w:rsid w:val="000225CE"/>
    <w:rsid w:val="00032B81"/>
    <w:rsid w:val="0003715D"/>
    <w:rsid w:val="00065907"/>
    <w:rsid w:val="00066EBE"/>
    <w:rsid w:val="000807C2"/>
    <w:rsid w:val="00081D89"/>
    <w:rsid w:val="00087A59"/>
    <w:rsid w:val="00091F2E"/>
    <w:rsid w:val="00094ADB"/>
    <w:rsid w:val="000951A1"/>
    <w:rsid w:val="00095EC1"/>
    <w:rsid w:val="000A55FC"/>
    <w:rsid w:val="000A7AF5"/>
    <w:rsid w:val="000B3200"/>
    <w:rsid w:val="000C25D8"/>
    <w:rsid w:val="000C6F2D"/>
    <w:rsid w:val="000D1B97"/>
    <w:rsid w:val="000D75DA"/>
    <w:rsid w:val="000E6749"/>
    <w:rsid w:val="000F060E"/>
    <w:rsid w:val="000F597F"/>
    <w:rsid w:val="0010454A"/>
    <w:rsid w:val="00111321"/>
    <w:rsid w:val="001221ED"/>
    <w:rsid w:val="00123C11"/>
    <w:rsid w:val="001248FB"/>
    <w:rsid w:val="0013092C"/>
    <w:rsid w:val="00130B99"/>
    <w:rsid w:val="00145257"/>
    <w:rsid w:val="001452CB"/>
    <w:rsid w:val="001470B7"/>
    <w:rsid w:val="001474A0"/>
    <w:rsid w:val="00151E3D"/>
    <w:rsid w:val="00156F91"/>
    <w:rsid w:val="00166A4E"/>
    <w:rsid w:val="001702F8"/>
    <w:rsid w:val="00170452"/>
    <w:rsid w:val="00172944"/>
    <w:rsid w:val="00172F36"/>
    <w:rsid w:val="00173BFB"/>
    <w:rsid w:val="00173E07"/>
    <w:rsid w:val="0018339C"/>
    <w:rsid w:val="001A1578"/>
    <w:rsid w:val="001A406E"/>
    <w:rsid w:val="001A6E5C"/>
    <w:rsid w:val="001B4BCB"/>
    <w:rsid w:val="001B5C2A"/>
    <w:rsid w:val="001C5ECC"/>
    <w:rsid w:val="001C67C3"/>
    <w:rsid w:val="001C7FA0"/>
    <w:rsid w:val="001D79DA"/>
    <w:rsid w:val="001E3280"/>
    <w:rsid w:val="001F479A"/>
    <w:rsid w:val="001F4DA9"/>
    <w:rsid w:val="002055F9"/>
    <w:rsid w:val="002145ED"/>
    <w:rsid w:val="00214CFF"/>
    <w:rsid w:val="00224628"/>
    <w:rsid w:val="00226AF0"/>
    <w:rsid w:val="002338B3"/>
    <w:rsid w:val="00237E1F"/>
    <w:rsid w:val="002410FA"/>
    <w:rsid w:val="00242797"/>
    <w:rsid w:val="00243490"/>
    <w:rsid w:val="00244CE5"/>
    <w:rsid w:val="00245F9E"/>
    <w:rsid w:val="00260FE5"/>
    <w:rsid w:val="0026227B"/>
    <w:rsid w:val="002628E7"/>
    <w:rsid w:val="00271A0C"/>
    <w:rsid w:val="00286B23"/>
    <w:rsid w:val="002A5776"/>
    <w:rsid w:val="002B5181"/>
    <w:rsid w:val="002B5311"/>
    <w:rsid w:val="002D41FC"/>
    <w:rsid w:val="002D423B"/>
    <w:rsid w:val="002D6B28"/>
    <w:rsid w:val="002E70CA"/>
    <w:rsid w:val="002E7F61"/>
    <w:rsid w:val="002F38B5"/>
    <w:rsid w:val="00325E2C"/>
    <w:rsid w:val="00335823"/>
    <w:rsid w:val="00336ABB"/>
    <w:rsid w:val="00337B80"/>
    <w:rsid w:val="003416E1"/>
    <w:rsid w:val="0034486B"/>
    <w:rsid w:val="0034610D"/>
    <w:rsid w:val="00346138"/>
    <w:rsid w:val="00346CEE"/>
    <w:rsid w:val="00365273"/>
    <w:rsid w:val="003664F5"/>
    <w:rsid w:val="00370EC6"/>
    <w:rsid w:val="0037116F"/>
    <w:rsid w:val="003739EF"/>
    <w:rsid w:val="00376430"/>
    <w:rsid w:val="00385250"/>
    <w:rsid w:val="00390819"/>
    <w:rsid w:val="003917F5"/>
    <w:rsid w:val="00392071"/>
    <w:rsid w:val="003A4DCA"/>
    <w:rsid w:val="003A7A0F"/>
    <w:rsid w:val="003B403A"/>
    <w:rsid w:val="003B4C1A"/>
    <w:rsid w:val="003B6FFF"/>
    <w:rsid w:val="003C07F0"/>
    <w:rsid w:val="003C34B1"/>
    <w:rsid w:val="003D330B"/>
    <w:rsid w:val="003D409A"/>
    <w:rsid w:val="003D4D05"/>
    <w:rsid w:val="003D5703"/>
    <w:rsid w:val="003D7004"/>
    <w:rsid w:val="003F66F8"/>
    <w:rsid w:val="003F71FD"/>
    <w:rsid w:val="00401F09"/>
    <w:rsid w:val="00402730"/>
    <w:rsid w:val="00410514"/>
    <w:rsid w:val="004171DC"/>
    <w:rsid w:val="004201B5"/>
    <w:rsid w:val="00442C4D"/>
    <w:rsid w:val="00442C5C"/>
    <w:rsid w:val="004437E7"/>
    <w:rsid w:val="00444281"/>
    <w:rsid w:val="00447265"/>
    <w:rsid w:val="0045242A"/>
    <w:rsid w:val="00463784"/>
    <w:rsid w:val="00464C6E"/>
    <w:rsid w:val="0047412D"/>
    <w:rsid w:val="0047653E"/>
    <w:rsid w:val="0048669E"/>
    <w:rsid w:val="00490DB0"/>
    <w:rsid w:val="00491608"/>
    <w:rsid w:val="004918C9"/>
    <w:rsid w:val="00491EE4"/>
    <w:rsid w:val="00496101"/>
    <w:rsid w:val="00496DB3"/>
    <w:rsid w:val="004A2A02"/>
    <w:rsid w:val="004A3715"/>
    <w:rsid w:val="004A569F"/>
    <w:rsid w:val="004A69F6"/>
    <w:rsid w:val="004C36C6"/>
    <w:rsid w:val="004C380E"/>
    <w:rsid w:val="004C6A2C"/>
    <w:rsid w:val="004D1962"/>
    <w:rsid w:val="004D4660"/>
    <w:rsid w:val="004D7A13"/>
    <w:rsid w:val="004D7BDB"/>
    <w:rsid w:val="004D7F1F"/>
    <w:rsid w:val="004E3DC0"/>
    <w:rsid w:val="004E7499"/>
    <w:rsid w:val="00516E77"/>
    <w:rsid w:val="0052659C"/>
    <w:rsid w:val="00530698"/>
    <w:rsid w:val="005340C9"/>
    <w:rsid w:val="00534777"/>
    <w:rsid w:val="00535231"/>
    <w:rsid w:val="0053736F"/>
    <w:rsid w:val="005379C2"/>
    <w:rsid w:val="005436CB"/>
    <w:rsid w:val="00543ED7"/>
    <w:rsid w:val="00551CFF"/>
    <w:rsid w:val="0055553D"/>
    <w:rsid w:val="00562721"/>
    <w:rsid w:val="00567018"/>
    <w:rsid w:val="00571B72"/>
    <w:rsid w:val="00574ECF"/>
    <w:rsid w:val="00574F42"/>
    <w:rsid w:val="005803F0"/>
    <w:rsid w:val="005825A0"/>
    <w:rsid w:val="005832D6"/>
    <w:rsid w:val="00587EB2"/>
    <w:rsid w:val="0059403C"/>
    <w:rsid w:val="005A0954"/>
    <w:rsid w:val="005B350C"/>
    <w:rsid w:val="005C51C1"/>
    <w:rsid w:val="005C7B5D"/>
    <w:rsid w:val="005D7604"/>
    <w:rsid w:val="005E336B"/>
    <w:rsid w:val="005E3E17"/>
    <w:rsid w:val="005E4E02"/>
    <w:rsid w:val="005F160F"/>
    <w:rsid w:val="00602446"/>
    <w:rsid w:val="00602E84"/>
    <w:rsid w:val="0061068E"/>
    <w:rsid w:val="00617026"/>
    <w:rsid w:val="00617861"/>
    <w:rsid w:val="006203DE"/>
    <w:rsid w:val="00631588"/>
    <w:rsid w:val="00633940"/>
    <w:rsid w:val="00635EAD"/>
    <w:rsid w:val="006370CA"/>
    <w:rsid w:val="00642921"/>
    <w:rsid w:val="00665C4D"/>
    <w:rsid w:val="00677240"/>
    <w:rsid w:val="0068193E"/>
    <w:rsid w:val="006823A2"/>
    <w:rsid w:val="00686622"/>
    <w:rsid w:val="00690714"/>
    <w:rsid w:val="00697FE0"/>
    <w:rsid w:val="006A0D88"/>
    <w:rsid w:val="006A555E"/>
    <w:rsid w:val="006B1512"/>
    <w:rsid w:val="006B21AB"/>
    <w:rsid w:val="006C3F08"/>
    <w:rsid w:val="006E08DE"/>
    <w:rsid w:val="006E34CA"/>
    <w:rsid w:val="006E5619"/>
    <w:rsid w:val="006F1A0D"/>
    <w:rsid w:val="006F2421"/>
    <w:rsid w:val="00700A7B"/>
    <w:rsid w:val="00705E79"/>
    <w:rsid w:val="0071133D"/>
    <w:rsid w:val="007179D4"/>
    <w:rsid w:val="00722F5B"/>
    <w:rsid w:val="0073473D"/>
    <w:rsid w:val="00737CB8"/>
    <w:rsid w:val="00754B00"/>
    <w:rsid w:val="007577BF"/>
    <w:rsid w:val="0077158B"/>
    <w:rsid w:val="007770E8"/>
    <w:rsid w:val="007858A9"/>
    <w:rsid w:val="00794C60"/>
    <w:rsid w:val="007973D1"/>
    <w:rsid w:val="007A09B0"/>
    <w:rsid w:val="007A27E1"/>
    <w:rsid w:val="007B2273"/>
    <w:rsid w:val="007C20BD"/>
    <w:rsid w:val="007C4F18"/>
    <w:rsid w:val="007C5D58"/>
    <w:rsid w:val="007C72E1"/>
    <w:rsid w:val="007D1B79"/>
    <w:rsid w:val="007D4209"/>
    <w:rsid w:val="007D4229"/>
    <w:rsid w:val="007D46DA"/>
    <w:rsid w:val="007D5E59"/>
    <w:rsid w:val="007F74BE"/>
    <w:rsid w:val="0080497F"/>
    <w:rsid w:val="00816952"/>
    <w:rsid w:val="00820665"/>
    <w:rsid w:val="00823042"/>
    <w:rsid w:val="0082318A"/>
    <w:rsid w:val="0082392F"/>
    <w:rsid w:val="00844F90"/>
    <w:rsid w:val="00853D49"/>
    <w:rsid w:val="00857F38"/>
    <w:rsid w:val="00862150"/>
    <w:rsid w:val="00865B7B"/>
    <w:rsid w:val="00874434"/>
    <w:rsid w:val="0087780C"/>
    <w:rsid w:val="008801BA"/>
    <w:rsid w:val="008910AF"/>
    <w:rsid w:val="0089396D"/>
    <w:rsid w:val="008A3864"/>
    <w:rsid w:val="008A3972"/>
    <w:rsid w:val="008A7CC8"/>
    <w:rsid w:val="008C50A3"/>
    <w:rsid w:val="008C646C"/>
    <w:rsid w:val="008D4B54"/>
    <w:rsid w:val="008D721C"/>
    <w:rsid w:val="008D7E16"/>
    <w:rsid w:val="008E5D87"/>
    <w:rsid w:val="008F51B3"/>
    <w:rsid w:val="0090223B"/>
    <w:rsid w:val="00913041"/>
    <w:rsid w:val="009156FB"/>
    <w:rsid w:val="00916BD9"/>
    <w:rsid w:val="00922469"/>
    <w:rsid w:val="00927288"/>
    <w:rsid w:val="00941DD1"/>
    <w:rsid w:val="00951792"/>
    <w:rsid w:val="00963997"/>
    <w:rsid w:val="00964906"/>
    <w:rsid w:val="009667DF"/>
    <w:rsid w:val="00970BF7"/>
    <w:rsid w:val="009739CA"/>
    <w:rsid w:val="00980C10"/>
    <w:rsid w:val="009861B0"/>
    <w:rsid w:val="00993216"/>
    <w:rsid w:val="009951E5"/>
    <w:rsid w:val="009A3D73"/>
    <w:rsid w:val="009A4EDE"/>
    <w:rsid w:val="009A69F1"/>
    <w:rsid w:val="009B0C37"/>
    <w:rsid w:val="009B3571"/>
    <w:rsid w:val="009B6768"/>
    <w:rsid w:val="009C34CB"/>
    <w:rsid w:val="009C5870"/>
    <w:rsid w:val="009D76A6"/>
    <w:rsid w:val="009E1480"/>
    <w:rsid w:val="009E2427"/>
    <w:rsid w:val="009F3B1B"/>
    <w:rsid w:val="009F7701"/>
    <w:rsid w:val="00A021D7"/>
    <w:rsid w:val="00A07A2C"/>
    <w:rsid w:val="00A26488"/>
    <w:rsid w:val="00A32602"/>
    <w:rsid w:val="00A42AA1"/>
    <w:rsid w:val="00A43B50"/>
    <w:rsid w:val="00A475D0"/>
    <w:rsid w:val="00A60312"/>
    <w:rsid w:val="00A721AA"/>
    <w:rsid w:val="00A73FB6"/>
    <w:rsid w:val="00A74F04"/>
    <w:rsid w:val="00A758A6"/>
    <w:rsid w:val="00A768E5"/>
    <w:rsid w:val="00A77902"/>
    <w:rsid w:val="00A90B20"/>
    <w:rsid w:val="00A92563"/>
    <w:rsid w:val="00A92E4F"/>
    <w:rsid w:val="00A95C6E"/>
    <w:rsid w:val="00A964AB"/>
    <w:rsid w:val="00A972A4"/>
    <w:rsid w:val="00AA2BF5"/>
    <w:rsid w:val="00AA3A79"/>
    <w:rsid w:val="00AB30B9"/>
    <w:rsid w:val="00AB6559"/>
    <w:rsid w:val="00AB7534"/>
    <w:rsid w:val="00ABE693"/>
    <w:rsid w:val="00AD1F36"/>
    <w:rsid w:val="00AD53F2"/>
    <w:rsid w:val="00AE05FD"/>
    <w:rsid w:val="00AE31D1"/>
    <w:rsid w:val="00AE6CF1"/>
    <w:rsid w:val="00AE7CB3"/>
    <w:rsid w:val="00AF021F"/>
    <w:rsid w:val="00AF1340"/>
    <w:rsid w:val="00AF4EC6"/>
    <w:rsid w:val="00AF6BEE"/>
    <w:rsid w:val="00B150DC"/>
    <w:rsid w:val="00B27402"/>
    <w:rsid w:val="00B276A3"/>
    <w:rsid w:val="00B357FF"/>
    <w:rsid w:val="00B445BD"/>
    <w:rsid w:val="00B4476F"/>
    <w:rsid w:val="00B451BF"/>
    <w:rsid w:val="00B46FAF"/>
    <w:rsid w:val="00B47CC5"/>
    <w:rsid w:val="00B61352"/>
    <w:rsid w:val="00B722A7"/>
    <w:rsid w:val="00B82322"/>
    <w:rsid w:val="00B921D3"/>
    <w:rsid w:val="00B94DB1"/>
    <w:rsid w:val="00BB198B"/>
    <w:rsid w:val="00BB1EA9"/>
    <w:rsid w:val="00BB32F9"/>
    <w:rsid w:val="00BC14C2"/>
    <w:rsid w:val="00BD2EFC"/>
    <w:rsid w:val="00BD31D5"/>
    <w:rsid w:val="00BD5B1B"/>
    <w:rsid w:val="00BE101B"/>
    <w:rsid w:val="00BE6290"/>
    <w:rsid w:val="00BF0681"/>
    <w:rsid w:val="00BF1D50"/>
    <w:rsid w:val="00BF498D"/>
    <w:rsid w:val="00C0677B"/>
    <w:rsid w:val="00C16FFC"/>
    <w:rsid w:val="00C32AC2"/>
    <w:rsid w:val="00C35180"/>
    <w:rsid w:val="00C668D1"/>
    <w:rsid w:val="00C70D28"/>
    <w:rsid w:val="00C7198D"/>
    <w:rsid w:val="00C73588"/>
    <w:rsid w:val="00C809BD"/>
    <w:rsid w:val="00CA2819"/>
    <w:rsid w:val="00CA4EC7"/>
    <w:rsid w:val="00CB2836"/>
    <w:rsid w:val="00CB3AD7"/>
    <w:rsid w:val="00CC278A"/>
    <w:rsid w:val="00CC6959"/>
    <w:rsid w:val="00CE6007"/>
    <w:rsid w:val="00D03B0A"/>
    <w:rsid w:val="00D06417"/>
    <w:rsid w:val="00D06A41"/>
    <w:rsid w:val="00D12FD1"/>
    <w:rsid w:val="00D134E0"/>
    <w:rsid w:val="00D151B9"/>
    <w:rsid w:val="00D35A1A"/>
    <w:rsid w:val="00D44A9B"/>
    <w:rsid w:val="00D514C8"/>
    <w:rsid w:val="00D52C12"/>
    <w:rsid w:val="00D5379B"/>
    <w:rsid w:val="00D5782E"/>
    <w:rsid w:val="00D57DE4"/>
    <w:rsid w:val="00D63FAB"/>
    <w:rsid w:val="00D64259"/>
    <w:rsid w:val="00D7047C"/>
    <w:rsid w:val="00D70A5B"/>
    <w:rsid w:val="00D74065"/>
    <w:rsid w:val="00D76CC6"/>
    <w:rsid w:val="00D77009"/>
    <w:rsid w:val="00D82D74"/>
    <w:rsid w:val="00D90568"/>
    <w:rsid w:val="00D94C47"/>
    <w:rsid w:val="00DA4343"/>
    <w:rsid w:val="00DA4B61"/>
    <w:rsid w:val="00DB7AE9"/>
    <w:rsid w:val="00DB7B44"/>
    <w:rsid w:val="00DC1FB6"/>
    <w:rsid w:val="00DC4FD1"/>
    <w:rsid w:val="00DD2B89"/>
    <w:rsid w:val="00DE12DB"/>
    <w:rsid w:val="00DE2DC1"/>
    <w:rsid w:val="00DE3844"/>
    <w:rsid w:val="00DE3B1F"/>
    <w:rsid w:val="00E1376B"/>
    <w:rsid w:val="00E21963"/>
    <w:rsid w:val="00E22A5F"/>
    <w:rsid w:val="00E34C1E"/>
    <w:rsid w:val="00E366E4"/>
    <w:rsid w:val="00E54DBD"/>
    <w:rsid w:val="00E71290"/>
    <w:rsid w:val="00E74BCF"/>
    <w:rsid w:val="00E84A3F"/>
    <w:rsid w:val="00E86D97"/>
    <w:rsid w:val="00E914CD"/>
    <w:rsid w:val="00EA064A"/>
    <w:rsid w:val="00EA4C41"/>
    <w:rsid w:val="00EA546C"/>
    <w:rsid w:val="00EB4ED9"/>
    <w:rsid w:val="00EB534F"/>
    <w:rsid w:val="00EB5CD4"/>
    <w:rsid w:val="00EC23A6"/>
    <w:rsid w:val="00EC322C"/>
    <w:rsid w:val="00ED1874"/>
    <w:rsid w:val="00ED398F"/>
    <w:rsid w:val="00EE1823"/>
    <w:rsid w:val="00EE1F57"/>
    <w:rsid w:val="00EE5074"/>
    <w:rsid w:val="00EE515D"/>
    <w:rsid w:val="00EF2A46"/>
    <w:rsid w:val="00EF4989"/>
    <w:rsid w:val="00EF6AC5"/>
    <w:rsid w:val="00F0630D"/>
    <w:rsid w:val="00F06767"/>
    <w:rsid w:val="00F21478"/>
    <w:rsid w:val="00F22B37"/>
    <w:rsid w:val="00F3176D"/>
    <w:rsid w:val="00F478C0"/>
    <w:rsid w:val="00F56CC8"/>
    <w:rsid w:val="00F62468"/>
    <w:rsid w:val="00F62A9C"/>
    <w:rsid w:val="00F669E0"/>
    <w:rsid w:val="00F67610"/>
    <w:rsid w:val="00F67F23"/>
    <w:rsid w:val="00F70E2C"/>
    <w:rsid w:val="00F80F48"/>
    <w:rsid w:val="00F812BA"/>
    <w:rsid w:val="00F81349"/>
    <w:rsid w:val="00F878FA"/>
    <w:rsid w:val="00F90CF3"/>
    <w:rsid w:val="00F939C3"/>
    <w:rsid w:val="00FA3BDB"/>
    <w:rsid w:val="00FA4EFD"/>
    <w:rsid w:val="00FC65B8"/>
    <w:rsid w:val="00FC7E0A"/>
    <w:rsid w:val="00FD0BB9"/>
    <w:rsid w:val="00FD3D73"/>
    <w:rsid w:val="00FE1716"/>
    <w:rsid w:val="00FF0492"/>
    <w:rsid w:val="00FF146F"/>
    <w:rsid w:val="00FF6322"/>
    <w:rsid w:val="48492984"/>
    <w:rsid w:val="7856BC76"/>
    <w:rsid w:val="7B0F7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3FC35C"/>
  <w15:chartTrackingRefBased/>
  <w15:docId w15:val="{06A72446-5FD1-4BA9-996D-8BEC1111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C1F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F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FB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C1FB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C1FB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C1FB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1FB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C1FB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C1FB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C1FB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C1FB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C1FB6"/>
    <w:rPr>
      <w:rFonts w:eastAsiaTheme="majorEastAsia" w:cstheme="majorBidi"/>
      <w:color w:val="272727" w:themeColor="text1" w:themeTint="D8"/>
    </w:rPr>
  </w:style>
  <w:style w:type="paragraph" w:styleId="Title">
    <w:name w:val="Title"/>
    <w:basedOn w:val="Normal"/>
    <w:next w:val="Normal"/>
    <w:link w:val="TitleChar"/>
    <w:uiPriority w:val="10"/>
    <w:qFormat/>
    <w:rsid w:val="00DC1FB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C1FB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C1FB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1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FB6"/>
    <w:pPr>
      <w:spacing w:before="160"/>
      <w:jc w:val="center"/>
    </w:pPr>
    <w:rPr>
      <w:i/>
      <w:iCs/>
      <w:color w:val="404040" w:themeColor="text1" w:themeTint="BF"/>
    </w:rPr>
  </w:style>
  <w:style w:type="character" w:styleId="QuoteChar" w:customStyle="1">
    <w:name w:val="Quote Char"/>
    <w:basedOn w:val="DefaultParagraphFont"/>
    <w:link w:val="Quote"/>
    <w:uiPriority w:val="29"/>
    <w:rsid w:val="00DC1FB6"/>
    <w:rPr>
      <w:i/>
      <w:iCs/>
      <w:color w:val="404040" w:themeColor="text1" w:themeTint="BF"/>
    </w:rPr>
  </w:style>
  <w:style w:type="paragraph" w:styleId="ListParagraph">
    <w:name w:val="List Paragraph"/>
    <w:basedOn w:val="Normal"/>
    <w:uiPriority w:val="34"/>
    <w:qFormat/>
    <w:rsid w:val="00DC1FB6"/>
    <w:pPr>
      <w:ind w:left="720"/>
      <w:contextualSpacing/>
    </w:pPr>
  </w:style>
  <w:style w:type="character" w:styleId="IntenseEmphasis">
    <w:name w:val="Intense Emphasis"/>
    <w:basedOn w:val="DefaultParagraphFont"/>
    <w:uiPriority w:val="21"/>
    <w:qFormat/>
    <w:rsid w:val="00DC1FB6"/>
    <w:rPr>
      <w:i/>
      <w:iCs/>
      <w:color w:val="0F4761" w:themeColor="accent1" w:themeShade="BF"/>
    </w:rPr>
  </w:style>
  <w:style w:type="paragraph" w:styleId="IntenseQuote">
    <w:name w:val="Intense Quote"/>
    <w:basedOn w:val="Normal"/>
    <w:next w:val="Normal"/>
    <w:link w:val="IntenseQuoteChar"/>
    <w:uiPriority w:val="30"/>
    <w:qFormat/>
    <w:rsid w:val="00DC1F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1FB6"/>
    <w:rPr>
      <w:i/>
      <w:iCs/>
      <w:color w:val="0F4761" w:themeColor="accent1" w:themeShade="BF"/>
    </w:rPr>
  </w:style>
  <w:style w:type="character" w:styleId="IntenseReference">
    <w:name w:val="Intense Reference"/>
    <w:basedOn w:val="DefaultParagraphFont"/>
    <w:uiPriority w:val="32"/>
    <w:qFormat/>
    <w:rsid w:val="00DC1FB6"/>
    <w:rPr>
      <w:b/>
      <w:bCs/>
      <w:smallCaps/>
      <w:color w:val="0F4761" w:themeColor="accent1" w:themeShade="BF"/>
      <w:spacing w:val="5"/>
    </w:rPr>
  </w:style>
  <w:style w:type="character" w:styleId="CommentReference">
    <w:name w:val="annotation reference"/>
    <w:basedOn w:val="DefaultParagraphFont"/>
    <w:uiPriority w:val="99"/>
    <w:semiHidden/>
    <w:unhideWhenUsed/>
    <w:rsid w:val="00004189"/>
    <w:rPr>
      <w:sz w:val="16"/>
      <w:szCs w:val="16"/>
    </w:rPr>
  </w:style>
  <w:style w:type="paragraph" w:styleId="CommentText">
    <w:name w:val="annotation text"/>
    <w:basedOn w:val="Normal"/>
    <w:link w:val="CommentTextChar"/>
    <w:uiPriority w:val="99"/>
    <w:unhideWhenUsed/>
    <w:rsid w:val="00004189"/>
    <w:pPr>
      <w:spacing w:line="240" w:lineRule="auto"/>
    </w:pPr>
    <w:rPr>
      <w:sz w:val="20"/>
      <w:szCs w:val="20"/>
    </w:rPr>
  </w:style>
  <w:style w:type="character" w:styleId="CommentTextChar" w:customStyle="1">
    <w:name w:val="Comment Text Char"/>
    <w:basedOn w:val="DefaultParagraphFont"/>
    <w:link w:val="CommentText"/>
    <w:uiPriority w:val="99"/>
    <w:rsid w:val="00004189"/>
    <w:rPr>
      <w:sz w:val="20"/>
      <w:szCs w:val="20"/>
    </w:rPr>
  </w:style>
  <w:style w:type="paragraph" w:styleId="CommentSubject">
    <w:name w:val="annotation subject"/>
    <w:basedOn w:val="CommentText"/>
    <w:next w:val="CommentText"/>
    <w:link w:val="CommentSubjectChar"/>
    <w:uiPriority w:val="99"/>
    <w:semiHidden/>
    <w:unhideWhenUsed/>
    <w:rsid w:val="00004189"/>
    <w:rPr>
      <w:b/>
      <w:bCs/>
    </w:rPr>
  </w:style>
  <w:style w:type="character" w:styleId="CommentSubjectChar" w:customStyle="1">
    <w:name w:val="Comment Subject Char"/>
    <w:basedOn w:val="CommentTextChar"/>
    <w:link w:val="CommentSubject"/>
    <w:uiPriority w:val="99"/>
    <w:semiHidden/>
    <w:rsid w:val="000041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B421C9110224AA02A18D8D10E16F5" ma:contentTypeVersion="16" ma:contentTypeDescription="Create a new document." ma:contentTypeScope="" ma:versionID="85b986bc185804a512d8c0897ef97881">
  <xsd:schema xmlns:xsd="http://www.w3.org/2001/XMLSchema" xmlns:xs="http://www.w3.org/2001/XMLSchema" xmlns:p="http://schemas.microsoft.com/office/2006/metadata/properties" xmlns:ns2="388971c7-f163-48c6-ac2a-a72ef385c425" xmlns:ns3="3fe2dadf-0dc9-49e1-9e42-c49aaf4cab93" targetNamespace="http://schemas.microsoft.com/office/2006/metadata/properties" ma:root="true" ma:fieldsID="29c8af8bfceda7af741e1727c3729523" ns2:_="" ns3:_="">
    <xsd:import namespace="388971c7-f163-48c6-ac2a-a72ef385c425"/>
    <xsd:import namespace="3fe2dadf-0dc9-49e1-9e42-c49aaf4cab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71c7-f163-48c6-ac2a-a72ef385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2dadf-0dc9-49e1-9e42-c49aaf4cab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3d8375-64cf-4d01-8523-098991c64f78}" ma:internalName="TaxCatchAll" ma:showField="CatchAllData" ma:web="3fe2dadf-0dc9-49e1-9e42-c49aaf4cab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971c7-f163-48c6-ac2a-a72ef385c425">
      <Terms xmlns="http://schemas.microsoft.com/office/infopath/2007/PartnerControls"/>
    </lcf76f155ced4ddcb4097134ff3c332f>
    <TaxCatchAll xmlns="3fe2dadf-0dc9-49e1-9e42-c49aaf4cab93" xsi:nil="true"/>
  </documentManagement>
</p:properties>
</file>

<file path=customXml/itemProps1.xml><?xml version="1.0" encoding="utf-8"?>
<ds:datastoreItem xmlns:ds="http://schemas.openxmlformats.org/officeDocument/2006/customXml" ds:itemID="{07FE781E-D8FD-4846-996A-02893C2BAB3D}">
  <ds:schemaRefs>
    <ds:schemaRef ds:uri="http://schemas.microsoft.com/sharepoint/v3/contenttype/forms"/>
  </ds:schemaRefs>
</ds:datastoreItem>
</file>

<file path=customXml/itemProps2.xml><?xml version="1.0" encoding="utf-8"?>
<ds:datastoreItem xmlns:ds="http://schemas.openxmlformats.org/officeDocument/2006/customXml" ds:itemID="{C23538EF-E141-4D3F-97FB-2963FC559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71c7-f163-48c6-ac2a-a72ef385c425"/>
    <ds:schemaRef ds:uri="3fe2dadf-0dc9-49e1-9e42-c49aaf4c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7D8AC-1E62-4528-B984-C22B93D620F3}">
  <ds:schemaRefs>
    <ds:schemaRef ds:uri="http://schemas.microsoft.com/office/2006/metadata/properties"/>
    <ds:schemaRef ds:uri="http://schemas.microsoft.com/office/infopath/2007/PartnerControls"/>
    <ds:schemaRef ds:uri="388971c7-f163-48c6-ac2a-a72ef385c425"/>
    <ds:schemaRef ds:uri="3fe2dadf-0dc9-49e1-9e42-c49aaf4cab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Alistair Wilson</dc:creator>
  <keywords/>
  <dc:description/>
  <lastModifiedBy>Amber Higgins</lastModifiedBy>
  <revision>49</revision>
  <dcterms:created xsi:type="dcterms:W3CDTF">2025-11-04T07:29:00.0000000Z</dcterms:created>
  <dcterms:modified xsi:type="dcterms:W3CDTF">2026-02-12T14:48:52.2259491Z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0x010100F2AB421C9110224AA02A18D8D10E16F5</vt:lpwstr>
  </property>
  <property fmtid="{D5CDD505-2E9C-101B-9397-08002B2CF9AE}" pid="3" name="MediaServiceImageTags">
    <vt:lpwstr/>
  </property>
</Properties>
</file>