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2AF3" w14:textId="1A2A69EC" w:rsidR="00432F11" w:rsidRPr="00F13B02" w:rsidRDefault="00432F11" w:rsidP="00813825">
      <w:pPr>
        <w:shd w:val="clear" w:color="auto" w:fill="F7F7F7"/>
        <w:spacing w:before="100" w:beforeAutospacing="1" w:after="100" w:afterAutospacing="1" w:line="240" w:lineRule="auto"/>
        <w:jc w:val="both"/>
        <w:outlineLvl w:val="1"/>
        <w:rPr>
          <w:rFonts w:asciiTheme="minorBidi" w:eastAsia="Times New Roman" w:hAnsiTheme="minorBidi"/>
          <w:b/>
          <w:bCs/>
          <w:caps/>
          <w:color w:val="44546A" w:themeColor="text2"/>
          <w:sz w:val="24"/>
          <w:szCs w:val="24"/>
        </w:rPr>
      </w:pPr>
      <w:r w:rsidRPr="00F13B02">
        <w:rPr>
          <w:rFonts w:asciiTheme="minorBidi" w:eastAsia="Times New Roman" w:hAnsiTheme="minorBidi"/>
          <w:b/>
          <w:bCs/>
          <w:caps/>
          <w:color w:val="44546A" w:themeColor="text2"/>
          <w:sz w:val="24"/>
          <w:szCs w:val="24"/>
        </w:rPr>
        <w:t xml:space="preserve">PARKING PERMIT SCHEME  </w:t>
      </w:r>
    </w:p>
    <w:p w14:paraId="76A4BF79" w14:textId="4F25BD3E" w:rsidR="00637211" w:rsidRPr="00F13B02" w:rsidRDefault="00637211" w:rsidP="00FA0FA5">
      <w:pPr>
        <w:rPr>
          <w:rFonts w:asciiTheme="minorBidi" w:hAnsiTheme="minorBidi"/>
          <w:b/>
          <w:bCs/>
          <w:color w:val="44546A" w:themeColor="text2"/>
          <w:sz w:val="24"/>
          <w:szCs w:val="24"/>
        </w:rPr>
      </w:pPr>
      <w:r w:rsidRPr="00F13B02">
        <w:rPr>
          <w:rFonts w:asciiTheme="minorBidi" w:hAnsiTheme="minorBidi"/>
          <w:b/>
          <w:bCs/>
          <w:color w:val="44546A" w:themeColor="text2"/>
          <w:sz w:val="24"/>
          <w:szCs w:val="24"/>
        </w:rPr>
        <w:t>COMPLAINTS</w:t>
      </w:r>
      <w:r w:rsidR="00116E05" w:rsidRPr="00F13B02">
        <w:rPr>
          <w:rFonts w:asciiTheme="minorBidi" w:hAnsiTheme="minorBidi"/>
          <w:b/>
          <w:bCs/>
          <w:color w:val="44546A" w:themeColor="text2"/>
          <w:sz w:val="24"/>
          <w:szCs w:val="24"/>
        </w:rPr>
        <w:t xml:space="preserve"> POLICY</w:t>
      </w:r>
    </w:p>
    <w:p w14:paraId="16C63E7A" w14:textId="77777777" w:rsidR="001C54F9" w:rsidRPr="003D2E06" w:rsidRDefault="001C54F9" w:rsidP="001C54F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The University of Glasgow’s Campus Parking Team is committed to providing an excellent service to everyone. We also aim to provide high-quality services to all other stakeholders and to maintain good relations with the local community.</w:t>
      </w:r>
    </w:p>
    <w:p w14:paraId="5CC63632" w14:textId="77777777" w:rsidR="001C54F9" w:rsidRPr="003D2E06" w:rsidRDefault="001C54F9" w:rsidP="001C54F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This procedure operates in accordance with the University’s Equality &amp; Diversity Policy which requires that complainants will be treated fairly and consistently without discrimination.</w:t>
      </w:r>
    </w:p>
    <w:p w14:paraId="7621A0AF" w14:textId="5735951E" w:rsidR="00637211" w:rsidRPr="003D2E06" w:rsidRDefault="00637211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We value complaints and use information from them to help us improve our service.</w:t>
      </w:r>
    </w:p>
    <w:p w14:paraId="23A8E0B4" w14:textId="66FF6004" w:rsidR="00637211" w:rsidRPr="003D2E06" w:rsidRDefault="00637211" w:rsidP="007A15E6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Complaints will be recorded, along with any action taken. </w:t>
      </w:r>
    </w:p>
    <w:p w14:paraId="5917F77A" w14:textId="22F91BA1" w:rsidR="001C54F9" w:rsidRPr="00DD1697" w:rsidRDefault="001C54F9" w:rsidP="00582339">
      <w:pPr>
        <w:rPr>
          <w:rFonts w:asciiTheme="minorBidi" w:hAnsiTheme="minorBidi"/>
          <w:b/>
          <w:bCs/>
          <w:color w:val="44546A" w:themeColor="text2"/>
          <w:sz w:val="24"/>
          <w:szCs w:val="24"/>
        </w:rPr>
      </w:pPr>
      <w:r w:rsidRPr="00DD1697">
        <w:rPr>
          <w:rFonts w:asciiTheme="minorBidi" w:hAnsiTheme="minorBidi"/>
          <w:b/>
          <w:bCs/>
          <w:color w:val="44546A" w:themeColor="text2"/>
          <w:sz w:val="24"/>
          <w:szCs w:val="24"/>
        </w:rPr>
        <w:t>How to make a complaint</w:t>
      </w:r>
    </w:p>
    <w:p w14:paraId="6F860D45" w14:textId="252174B4" w:rsidR="006703A7" w:rsidRPr="003D2E06" w:rsidRDefault="00873D52" w:rsidP="00A6797F">
      <w:pPr>
        <w:shd w:val="clear" w:color="auto" w:fill="F7F7F7"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To </w:t>
      </w:r>
      <w:r w:rsidR="00A6797F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>submit</w:t>
      </w: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 a complaint</w:t>
      </w:r>
      <w:r w:rsidR="00155448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 </w:t>
      </w:r>
      <w:r w:rsidR="00980286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>to</w:t>
      </w:r>
      <w:r w:rsidR="00155448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 the </w:t>
      </w:r>
      <w:r w:rsidR="002968CA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University of Glasgow’s </w:t>
      </w:r>
      <w:r w:rsidR="00155448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>Campus Parking Team</w:t>
      </w: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, please email </w:t>
      </w:r>
      <w:hyperlink r:id="rId7" w:history="1">
        <w:r w:rsidRPr="003D2E06">
          <w:rPr>
            <w:rStyle w:val="Hyperlink"/>
            <w:rFonts w:asciiTheme="minorBidi" w:eastAsia="Times New Roman" w:hAnsiTheme="minorBidi"/>
            <w:b/>
            <w:bCs/>
            <w:sz w:val="24"/>
            <w:szCs w:val="24"/>
          </w:rPr>
          <w:t>carparking@glasgow.ac.uk</w:t>
        </w:r>
      </w:hyperlink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 </w:t>
      </w:r>
      <w:r w:rsidR="00155448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in the first instance.  </w:t>
      </w:r>
    </w:p>
    <w:p w14:paraId="1B421F86" w14:textId="1A78F99A" w:rsidR="008049A1" w:rsidRPr="003D2E06" w:rsidRDefault="008049A1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When submitting your complaint please include as much information as possible</w:t>
      </w:r>
      <w:r w:rsidR="00031DBC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and include an</w:t>
      </w:r>
      <w:r w:rsidR="00844C27" w:rsidRPr="003D2E06">
        <w:rPr>
          <w:rFonts w:asciiTheme="minorBidi" w:eastAsia="Times New Roman" w:hAnsiTheme="minorBidi"/>
          <w:color w:val="343536"/>
          <w:sz w:val="24"/>
          <w:szCs w:val="24"/>
        </w:rPr>
        <w:t>y</w:t>
      </w:r>
      <w:r w:rsidR="00031DBC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specific reference numbers, photos etc</w:t>
      </w:r>
      <w:r w:rsidR="004515E8" w:rsidRPr="003D2E06">
        <w:rPr>
          <w:rFonts w:asciiTheme="minorBidi" w:eastAsia="Times New Roman" w:hAnsiTheme="minorBidi"/>
          <w:color w:val="343536"/>
          <w:sz w:val="24"/>
          <w:szCs w:val="24"/>
        </w:rPr>
        <w:t>, if applicable,</w:t>
      </w:r>
      <w:r w:rsidR="00031DBC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so we can check the information</w:t>
      </w:r>
      <w:r w:rsidR="00844C27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held on our files</w:t>
      </w:r>
      <w:r w:rsidR="006E345E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to assist in the resolution of the </w:t>
      </w:r>
      <w:r w:rsidR="002115D8" w:rsidRPr="003D2E06">
        <w:rPr>
          <w:rFonts w:asciiTheme="minorBidi" w:eastAsia="Times New Roman" w:hAnsiTheme="minorBidi"/>
          <w:color w:val="343536"/>
          <w:sz w:val="24"/>
          <w:szCs w:val="24"/>
        </w:rPr>
        <w:t>complaint</w:t>
      </w:r>
      <w:r w:rsidR="00D57DE8" w:rsidRPr="003D2E06">
        <w:rPr>
          <w:rFonts w:asciiTheme="minorBidi" w:eastAsia="Times New Roman" w:hAnsiTheme="minorBidi"/>
          <w:color w:val="343536"/>
          <w:sz w:val="24"/>
          <w:szCs w:val="24"/>
        </w:rPr>
        <w:t>.</w:t>
      </w:r>
    </w:p>
    <w:p w14:paraId="20F02935" w14:textId="5F4C0C6C" w:rsidR="005F475B" w:rsidRPr="003D2E06" w:rsidRDefault="001E7DB7" w:rsidP="009F21B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All complaints will be acknowledged </w:t>
      </w:r>
      <w:r w:rsidR="00720ECE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to the complainant </w:t>
      </w: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>within</w:t>
      </w:r>
      <w:r w:rsidR="00720ECE"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 14 days from receipt of the complaint.  An acknowledgement is that the complaint has been received and is being investigated. </w:t>
      </w:r>
    </w:p>
    <w:p w14:paraId="3932D75B" w14:textId="692439DE" w:rsidR="00DC27D7" w:rsidRPr="00DC27D7" w:rsidRDefault="00DC27D7" w:rsidP="00DC27D7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  <w:t xml:space="preserve">Recording </w:t>
      </w:r>
      <w:r w:rsidR="00DD1697"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  <w:t>C</w:t>
      </w:r>
      <w:r w:rsidRPr="00DC27D7"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  <w:t xml:space="preserve">omplaints </w:t>
      </w:r>
    </w:p>
    <w:p w14:paraId="39444D9D" w14:textId="21E357D0" w:rsidR="00DC27D7" w:rsidRPr="00DC27D7" w:rsidRDefault="003D2E06" w:rsidP="00DC27D7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All c</w:t>
      </w:r>
      <w:r w:rsidR="00DC27D7"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omplaints </w:t>
      </w:r>
      <w:r w:rsidR="00DC27D7" w:rsidRPr="003D2E06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will</w:t>
      </w:r>
      <w:r w:rsidR="00DC27D7"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be recorded in </w:t>
      </w:r>
      <w:r w:rsidR="00CA3D81" w:rsidRPr="003D2E06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our </w:t>
      </w:r>
      <w:r w:rsidR="00DC27D7"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internal </w:t>
      </w:r>
      <w:r w:rsidR="00CC25EE" w:rsidRPr="003D2E06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co</w:t>
      </w:r>
      <w:r w:rsidR="00DC27D7"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mplaints register. The following information </w:t>
      </w:r>
      <w:r w:rsidR="00CA3D81" w:rsidRPr="003D2E06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will</w:t>
      </w:r>
      <w:r w:rsidR="00DC27D7"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be recorded: </w:t>
      </w:r>
    </w:p>
    <w:p w14:paraId="307B61F3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date of </w:t>
      </w:r>
      <w:proofErr w:type="gramStart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complaint;</w:t>
      </w:r>
      <w:proofErr w:type="gramEnd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</w:t>
      </w:r>
    </w:p>
    <w:p w14:paraId="0869792D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the </w:t>
      </w:r>
      <w:proofErr w:type="gramStart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complainant;</w:t>
      </w:r>
      <w:proofErr w:type="gramEnd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</w:t>
      </w:r>
    </w:p>
    <w:p w14:paraId="515A7B47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copy of </w:t>
      </w:r>
      <w:proofErr w:type="gramStart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complaint;</w:t>
      </w:r>
      <w:proofErr w:type="gramEnd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</w:t>
      </w:r>
    </w:p>
    <w:p w14:paraId="17383B05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copy of all </w:t>
      </w:r>
      <w:proofErr w:type="gramStart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correspondence;</w:t>
      </w:r>
      <w:proofErr w:type="gramEnd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</w:t>
      </w:r>
    </w:p>
    <w:p w14:paraId="633CFBB1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proofErr w:type="gramStart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>outcome;</w:t>
      </w:r>
      <w:proofErr w:type="gramEnd"/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 </w:t>
      </w:r>
    </w:p>
    <w:p w14:paraId="35909D14" w14:textId="77777777" w:rsidR="00DC27D7" w:rsidRPr="00DC27D7" w:rsidRDefault="00DC27D7" w:rsidP="00DC27D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details of corrective action required and undertaken to ensure the situation does not recur (where the complaint has merit). </w:t>
      </w:r>
    </w:p>
    <w:p w14:paraId="07E6D1B3" w14:textId="0611DEBD" w:rsidR="00DC27D7" w:rsidRPr="00DC27D7" w:rsidRDefault="00DC27D7" w:rsidP="00DC27D7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23E4F" w:themeColor="text2" w:themeShade="BF"/>
          <w:sz w:val="24"/>
          <w:szCs w:val="24"/>
        </w:rPr>
      </w:pP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The complaints register </w:t>
      </w:r>
      <w:r w:rsidR="00CC25EE" w:rsidRPr="003D2E06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will </w:t>
      </w:r>
      <w:r w:rsidRPr="00DC27D7">
        <w:rPr>
          <w:rFonts w:asciiTheme="minorBidi" w:eastAsia="Times New Roman" w:hAnsiTheme="minorBidi"/>
          <w:color w:val="323E4F" w:themeColor="text2" w:themeShade="BF"/>
          <w:sz w:val="24"/>
          <w:szCs w:val="24"/>
        </w:rPr>
        <w:t xml:space="preserve">maintain the last 36 months of complaints. </w:t>
      </w:r>
    </w:p>
    <w:p w14:paraId="4C626F2B" w14:textId="77777777" w:rsidR="00DC27D7" w:rsidRDefault="00DC27D7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</w:pPr>
    </w:p>
    <w:p w14:paraId="1D55C939" w14:textId="77777777" w:rsidR="00763225" w:rsidRDefault="00763225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</w:pPr>
    </w:p>
    <w:p w14:paraId="6FBEDCB9" w14:textId="77777777" w:rsidR="00763225" w:rsidRPr="003D2E06" w:rsidRDefault="00763225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</w:pPr>
    </w:p>
    <w:p w14:paraId="450EEE82" w14:textId="2F6CF87F" w:rsidR="005F475B" w:rsidRPr="003D2E06" w:rsidRDefault="00DD1697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323E4F" w:themeColor="text2" w:themeShade="BF"/>
          <w:sz w:val="24"/>
          <w:szCs w:val="24"/>
        </w:rPr>
        <w:lastRenderedPageBreak/>
        <w:t>Investigating Complaints</w:t>
      </w:r>
    </w:p>
    <w:p w14:paraId="7F8169BE" w14:textId="0437D200" w:rsidR="004C528D" w:rsidRPr="003D2E06" w:rsidRDefault="004C528D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>Investigations shall be completed by the trained complaints handler.  The complaints handler shall:</w:t>
      </w:r>
    </w:p>
    <w:p w14:paraId="1E1D75C1" w14:textId="380C5254" w:rsidR="004C528D" w:rsidRPr="003D2E06" w:rsidRDefault="004C528D" w:rsidP="00813825">
      <w:pPr>
        <w:pStyle w:val="ListParagraph"/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Review the complaint</w:t>
      </w:r>
    </w:p>
    <w:p w14:paraId="00EC9538" w14:textId="02B12FF6" w:rsidR="004C528D" w:rsidRPr="003D2E06" w:rsidRDefault="004C528D" w:rsidP="00813825">
      <w:pPr>
        <w:pStyle w:val="ListParagraph"/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Gather ev</w:t>
      </w:r>
      <w:r w:rsidR="00D7689F" w:rsidRPr="003D2E06">
        <w:rPr>
          <w:rFonts w:asciiTheme="minorBidi" w:eastAsia="Times New Roman" w:hAnsiTheme="minorBidi"/>
          <w:color w:val="343536"/>
          <w:sz w:val="24"/>
          <w:szCs w:val="24"/>
        </w:rPr>
        <w:t>i</w:t>
      </w:r>
      <w:r w:rsidRPr="003D2E06">
        <w:rPr>
          <w:rFonts w:asciiTheme="minorBidi" w:eastAsia="Times New Roman" w:hAnsiTheme="minorBidi"/>
          <w:color w:val="343536"/>
          <w:sz w:val="24"/>
          <w:szCs w:val="24"/>
        </w:rPr>
        <w:t>dence to up</w:t>
      </w:r>
      <w:r w:rsidR="00980286" w:rsidRPr="003D2E06">
        <w:rPr>
          <w:rFonts w:asciiTheme="minorBidi" w:eastAsia="Times New Roman" w:hAnsiTheme="minorBidi"/>
          <w:color w:val="343536"/>
          <w:sz w:val="24"/>
          <w:szCs w:val="24"/>
        </w:rPr>
        <w:t>h</w:t>
      </w:r>
      <w:r w:rsidRPr="003D2E06">
        <w:rPr>
          <w:rFonts w:asciiTheme="minorBidi" w:eastAsia="Times New Roman" w:hAnsiTheme="minorBidi"/>
          <w:color w:val="343536"/>
          <w:sz w:val="24"/>
          <w:szCs w:val="24"/>
        </w:rPr>
        <w:t>old the complaint.  This may include speaking to members of staff involved, speaking to a team leader and reviewing parking charged issues</w:t>
      </w:r>
      <w:r w:rsidR="00D7689F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(where applicable)</w:t>
      </w:r>
    </w:p>
    <w:p w14:paraId="2AA32DFF" w14:textId="4E421EB1" w:rsidR="001045E6" w:rsidRPr="003D2E06" w:rsidRDefault="00812316" w:rsidP="00813825">
      <w:pPr>
        <w:pStyle w:val="ListParagraph"/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Review against Private Parking Code of Practice to see if there has been a breach</w:t>
      </w:r>
    </w:p>
    <w:p w14:paraId="212D3D3B" w14:textId="4E8854B8" w:rsidR="006703A7" w:rsidRPr="007447D6" w:rsidRDefault="006D7A7D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</w:pPr>
      <w:r w:rsidRPr="007447D6"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  <w:t>Where a complaint also purports to be an appeal</w:t>
      </w:r>
    </w:p>
    <w:p w14:paraId="79E69771" w14:textId="46C88CE1" w:rsidR="006D7A7D" w:rsidRPr="003D2E06" w:rsidRDefault="006D7A7D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Where a complaint also includes information that purports to be an appeal</w:t>
      </w:r>
      <w:r w:rsidR="004D5D2B" w:rsidRPr="003D2E06">
        <w:rPr>
          <w:rFonts w:asciiTheme="minorBidi" w:eastAsia="Times New Roman" w:hAnsiTheme="minorBidi"/>
          <w:color w:val="343536"/>
          <w:sz w:val="24"/>
          <w:szCs w:val="24"/>
        </w:rPr>
        <w:t>, the appeals process should be enacted, and the complainant should be informed that the complaint is being treated as an appeal and therefore the appeals process if being followed.</w:t>
      </w:r>
    </w:p>
    <w:p w14:paraId="6D5CA420" w14:textId="5279D401" w:rsidR="007B2779" w:rsidRPr="003D2E06" w:rsidRDefault="007B2779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If after further investigation </w:t>
      </w:r>
      <w:r w:rsidR="00980286" w:rsidRPr="003D2E06">
        <w:rPr>
          <w:rFonts w:asciiTheme="minorBidi" w:eastAsia="Times New Roman" w:hAnsiTheme="minorBidi"/>
          <w:color w:val="343536"/>
          <w:sz w:val="24"/>
          <w:szCs w:val="24"/>
        </w:rPr>
        <w:t>the</w:t>
      </w: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complaint is not relevant to an appeal or the com</w:t>
      </w:r>
      <w:r w:rsidR="00591539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plainant informs the parking operator that they do not wish it to be handled as an appeal, then the process shall </w:t>
      </w:r>
      <w:proofErr w:type="gramStart"/>
      <w:r w:rsidR="00591539" w:rsidRPr="003D2E06">
        <w:rPr>
          <w:rFonts w:asciiTheme="minorBidi" w:eastAsia="Times New Roman" w:hAnsiTheme="minorBidi"/>
          <w:color w:val="343536"/>
          <w:sz w:val="24"/>
          <w:szCs w:val="24"/>
        </w:rPr>
        <w:t>revert back</w:t>
      </w:r>
      <w:proofErr w:type="gramEnd"/>
      <w:r w:rsidR="00591539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to the complaints process.</w:t>
      </w:r>
    </w:p>
    <w:p w14:paraId="0C9D7B62" w14:textId="01292F2D" w:rsidR="003E617D" w:rsidRPr="007447D6" w:rsidRDefault="003E617D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</w:pPr>
      <w:r w:rsidRPr="007447D6"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  <w:t>Concluding complaints</w:t>
      </w:r>
    </w:p>
    <w:p w14:paraId="34A9D43C" w14:textId="65A7C685" w:rsidR="003E617D" w:rsidRPr="003D2E06" w:rsidRDefault="00AE48E3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Complaints must be investigated and conclude within 28 days of receipt.</w:t>
      </w:r>
    </w:p>
    <w:p w14:paraId="35944CB0" w14:textId="77777777" w:rsidR="00946DA6" w:rsidRPr="003D2E06" w:rsidRDefault="00AE48E3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Responses </w:t>
      </w:r>
      <w:r w:rsidR="00CB5EEC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shall be </w:t>
      </w:r>
      <w:r w:rsidR="00121954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responded to in the same way as the initial complaint was received </w:t>
      </w:r>
      <w:proofErr w:type="spellStart"/>
      <w:r w:rsidR="00121954" w:rsidRPr="003D2E06">
        <w:rPr>
          <w:rFonts w:asciiTheme="minorBidi" w:eastAsia="Times New Roman" w:hAnsiTheme="minorBidi"/>
          <w:color w:val="343536"/>
          <w:sz w:val="24"/>
          <w:szCs w:val="24"/>
        </w:rPr>
        <w:t>ie</w:t>
      </w:r>
      <w:proofErr w:type="spellEnd"/>
      <w:r w:rsidR="00121954" w:rsidRPr="003D2E06">
        <w:rPr>
          <w:rFonts w:asciiTheme="minorBidi" w:eastAsia="Times New Roman" w:hAnsiTheme="minorBidi"/>
          <w:color w:val="343536"/>
          <w:sz w:val="24"/>
          <w:szCs w:val="24"/>
        </w:rPr>
        <w:t>. by email</w:t>
      </w:r>
      <w:r w:rsidR="00946DA6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in this instance.</w:t>
      </w:r>
    </w:p>
    <w:p w14:paraId="41426CC4" w14:textId="34F9E20E" w:rsidR="00AE48E3" w:rsidRPr="003D2E06" w:rsidRDefault="00946DA6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The outcome shall be logged in </w:t>
      </w:r>
      <w:r w:rsidR="00831ADA" w:rsidRPr="003D2E06">
        <w:rPr>
          <w:rFonts w:asciiTheme="minorBidi" w:eastAsia="Times New Roman" w:hAnsiTheme="minorBidi"/>
          <w:color w:val="343536"/>
          <w:sz w:val="24"/>
          <w:szCs w:val="24"/>
        </w:rPr>
        <w:t>our</w:t>
      </w: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complaints log.</w:t>
      </w:r>
      <w:r w:rsidR="00AE48E3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</w:t>
      </w:r>
    </w:p>
    <w:p w14:paraId="09C82A91" w14:textId="181DC964" w:rsidR="00946DA6" w:rsidRPr="003D2E06" w:rsidRDefault="00946DA6" w:rsidP="00D45E97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When concluding a complaint, the response shall inform the complainant that if they are not happy with the way that the complaint has been concluded that they can refer t</w:t>
      </w:r>
      <w:r w:rsidR="00872B69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he complaint to </w:t>
      </w:r>
      <w:proofErr w:type="spellStart"/>
      <w:r w:rsidR="00872B69" w:rsidRPr="003D2E06">
        <w:rPr>
          <w:rFonts w:asciiTheme="minorBidi" w:eastAsia="Times New Roman" w:hAnsiTheme="minorBidi"/>
          <w:color w:val="343536"/>
          <w:sz w:val="24"/>
          <w:szCs w:val="24"/>
        </w:rPr>
        <w:t>Conformiti</w:t>
      </w:r>
      <w:proofErr w:type="spellEnd"/>
      <w:r w:rsidR="002E63C5" w:rsidRPr="003D2E06">
        <w:rPr>
          <w:rFonts w:asciiTheme="minorBidi" w:eastAsia="Times New Roman" w:hAnsiTheme="minorBidi"/>
          <w:color w:val="343536"/>
          <w:sz w:val="24"/>
          <w:szCs w:val="24"/>
        </w:rPr>
        <w:t>. Details will be provided on how to do this.</w:t>
      </w:r>
    </w:p>
    <w:p w14:paraId="56FFE5F1" w14:textId="26FC46A7" w:rsidR="008602B6" w:rsidRPr="007447D6" w:rsidRDefault="008602B6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</w:pPr>
      <w:r w:rsidRPr="007447D6"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  <w:t>Exceptional Circumstances</w:t>
      </w:r>
    </w:p>
    <w:p w14:paraId="2862F6C3" w14:textId="27666901" w:rsidR="008602B6" w:rsidRPr="003D2E06" w:rsidRDefault="0069031A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Where there are </w:t>
      </w:r>
      <w:r w:rsidR="009D25A0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exceptional circumstances for not concluding the complaint within 28 days, communication must be </w:t>
      </w:r>
      <w:r w:rsidR="006F7383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had with the complainant to explain why the matter will not be concluded within the timeframe and </w:t>
      </w:r>
      <w:r w:rsidR="00DB01C1"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confirm </w:t>
      </w:r>
      <w:r w:rsidR="006F7383" w:rsidRPr="003D2E06">
        <w:rPr>
          <w:rFonts w:asciiTheme="minorBidi" w:eastAsia="Times New Roman" w:hAnsiTheme="minorBidi"/>
          <w:color w:val="343536"/>
          <w:sz w:val="24"/>
          <w:szCs w:val="24"/>
        </w:rPr>
        <w:t>when it will be.  Communication must be sent to the complainant when the complaint is concluded.</w:t>
      </w:r>
    </w:p>
    <w:p w14:paraId="0E2E1835" w14:textId="77777777" w:rsidR="00080D0E" w:rsidRDefault="00080D0E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</w:p>
    <w:p w14:paraId="14C699A6" w14:textId="77777777" w:rsidR="00080D0E" w:rsidRDefault="00080D0E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</w:p>
    <w:p w14:paraId="25A542DE" w14:textId="77777777" w:rsidR="00080D0E" w:rsidRDefault="00080D0E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</w:p>
    <w:p w14:paraId="1F4E41ED" w14:textId="77777777" w:rsidR="00080D0E" w:rsidRDefault="00080D0E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</w:p>
    <w:p w14:paraId="7CEB80D2" w14:textId="77777777" w:rsidR="00080D0E" w:rsidRDefault="00080D0E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</w:p>
    <w:p w14:paraId="57742B86" w14:textId="1843D267" w:rsidR="008602B6" w:rsidRPr="00EC03C5" w:rsidRDefault="00E75050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</w:pPr>
      <w:r w:rsidRPr="00EC03C5"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</w:rPr>
        <w:t>Corrective Action</w:t>
      </w:r>
    </w:p>
    <w:p w14:paraId="48E6FE71" w14:textId="7B47B729" w:rsidR="00E75050" w:rsidRPr="003D2E06" w:rsidRDefault="00512433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If the complaint is upheld, any corrective action shall be recorded in the complaints log.  Corrective action may include:</w:t>
      </w:r>
    </w:p>
    <w:p w14:paraId="108A9E36" w14:textId="586C477E" w:rsidR="00512433" w:rsidRPr="003D2E06" w:rsidRDefault="005D53AA" w:rsidP="00813825">
      <w:pPr>
        <w:pStyle w:val="ListParagraph"/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Staff training</w:t>
      </w:r>
    </w:p>
    <w:p w14:paraId="05F257A3" w14:textId="6F7905A6" w:rsidR="005D53AA" w:rsidRPr="003D2E06" w:rsidRDefault="005D53AA" w:rsidP="00813825">
      <w:pPr>
        <w:pStyle w:val="ListParagraph"/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Staff disciplinary</w:t>
      </w:r>
    </w:p>
    <w:p w14:paraId="30EF98F1" w14:textId="23FDB8C2" w:rsidR="005D53AA" w:rsidRPr="003D2E06" w:rsidRDefault="005D53AA" w:rsidP="00813825">
      <w:pPr>
        <w:pStyle w:val="ListParagraph"/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Amending processes</w:t>
      </w:r>
    </w:p>
    <w:p w14:paraId="02219F55" w14:textId="72B6CA6A" w:rsidR="005D53AA" w:rsidRPr="003D2E06" w:rsidRDefault="005D53AA" w:rsidP="00813825">
      <w:pPr>
        <w:pStyle w:val="ListParagraph"/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>Suspending enforcement on a site</w:t>
      </w:r>
    </w:p>
    <w:p w14:paraId="5BCF0411" w14:textId="59A047A3" w:rsidR="005D53AA" w:rsidRPr="003D2E06" w:rsidRDefault="005D53AA" w:rsidP="00993934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b/>
          <w:bCs/>
          <w:color w:val="343536"/>
          <w:sz w:val="24"/>
          <w:szCs w:val="24"/>
        </w:rPr>
        <w:t xml:space="preserve">Reporting breaches of the Private Code of Practice </w:t>
      </w:r>
    </w:p>
    <w:p w14:paraId="53EF879E" w14:textId="1F335874" w:rsidR="005D53AA" w:rsidRPr="003D2E06" w:rsidRDefault="00DD098B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Where the investigation has identified issues that constitutes a breach of the code of practice or the CAS, this shall be reported to </w:t>
      </w:r>
      <w:proofErr w:type="spellStart"/>
      <w:r w:rsidRPr="003D2E06">
        <w:rPr>
          <w:rFonts w:asciiTheme="minorBidi" w:eastAsia="Times New Roman" w:hAnsiTheme="minorBidi"/>
          <w:color w:val="343536"/>
          <w:sz w:val="24"/>
          <w:szCs w:val="24"/>
        </w:rPr>
        <w:t>Conformiti</w:t>
      </w:r>
      <w:proofErr w:type="spellEnd"/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to investigate.  </w:t>
      </w:r>
      <w:proofErr w:type="spellStart"/>
      <w:r w:rsidRPr="003D2E06">
        <w:rPr>
          <w:rFonts w:asciiTheme="minorBidi" w:eastAsia="Times New Roman" w:hAnsiTheme="minorBidi"/>
          <w:color w:val="343536"/>
          <w:sz w:val="24"/>
          <w:szCs w:val="24"/>
        </w:rPr>
        <w:t>Conformiti</w:t>
      </w:r>
      <w:proofErr w:type="spellEnd"/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shall be provided with all information gathered from the original complaint and subsequent investigation.</w:t>
      </w:r>
    </w:p>
    <w:p w14:paraId="14416FA3" w14:textId="74E92229" w:rsidR="00DD098B" w:rsidRPr="003D2E06" w:rsidRDefault="00E623C8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All material breaches of the code of practice shall be reported to the </w:t>
      </w:r>
      <w:proofErr w:type="spellStart"/>
      <w:r w:rsidRPr="003D2E06">
        <w:rPr>
          <w:rFonts w:asciiTheme="minorBidi" w:eastAsia="Times New Roman" w:hAnsiTheme="minorBidi"/>
          <w:color w:val="343536"/>
          <w:sz w:val="24"/>
          <w:szCs w:val="24"/>
        </w:rPr>
        <w:t>Conf</w:t>
      </w:r>
      <w:r w:rsidR="00EC03C5">
        <w:rPr>
          <w:rFonts w:asciiTheme="minorBidi" w:eastAsia="Times New Roman" w:hAnsiTheme="minorBidi"/>
          <w:color w:val="343536"/>
          <w:sz w:val="24"/>
          <w:szCs w:val="24"/>
        </w:rPr>
        <w:t>o</w:t>
      </w:r>
      <w:r w:rsidRPr="003D2E06">
        <w:rPr>
          <w:rFonts w:asciiTheme="minorBidi" w:eastAsia="Times New Roman" w:hAnsiTheme="minorBidi"/>
          <w:color w:val="343536"/>
          <w:sz w:val="24"/>
          <w:szCs w:val="24"/>
        </w:rPr>
        <w:t>rmiti</w:t>
      </w:r>
      <w:proofErr w:type="spellEnd"/>
      <w:r w:rsidRPr="003D2E06">
        <w:rPr>
          <w:rFonts w:asciiTheme="minorBidi" w:eastAsia="Times New Roman" w:hAnsiTheme="minorBidi"/>
          <w:color w:val="343536"/>
          <w:sz w:val="24"/>
          <w:szCs w:val="24"/>
        </w:rPr>
        <w:t xml:space="preserve"> within 3 working days of becoming aware of the breach.  Serious breaches should be notified within 1 working day of becoming aware of it.</w:t>
      </w:r>
    </w:p>
    <w:p w14:paraId="201435A7" w14:textId="77777777" w:rsidR="00330D78" w:rsidRPr="00330D78" w:rsidRDefault="00330D78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43536"/>
          <w:sz w:val="24"/>
          <w:szCs w:val="24"/>
        </w:rPr>
      </w:pPr>
      <w:r w:rsidRPr="00330D78">
        <w:rPr>
          <w:rFonts w:asciiTheme="minorBidi" w:eastAsia="Times New Roman" w:hAnsiTheme="minorBidi"/>
          <w:color w:val="343536"/>
          <w:sz w:val="24"/>
          <w:szCs w:val="24"/>
        </w:rPr>
        <w:t xml:space="preserve">A material breach is a breach which is likely to result in risk to an individual, the organisation, the industry, or </w:t>
      </w:r>
      <w:proofErr w:type="spellStart"/>
      <w:r w:rsidRPr="00330D78">
        <w:rPr>
          <w:rFonts w:asciiTheme="minorBidi" w:eastAsia="Times New Roman" w:hAnsiTheme="minorBidi"/>
          <w:color w:val="343536"/>
          <w:sz w:val="24"/>
          <w:szCs w:val="24"/>
        </w:rPr>
        <w:t>Conformiti</w:t>
      </w:r>
      <w:proofErr w:type="spellEnd"/>
      <w:r w:rsidRPr="00330D78">
        <w:rPr>
          <w:rFonts w:asciiTheme="minorBidi" w:eastAsia="Times New Roman" w:hAnsiTheme="minorBidi"/>
          <w:color w:val="343536"/>
          <w:sz w:val="24"/>
          <w:szCs w:val="24"/>
        </w:rPr>
        <w:t>. A serious breach is a breach which is likely to result in sanction points under the sanction scheme.</w:t>
      </w:r>
    </w:p>
    <w:p w14:paraId="425B14B2" w14:textId="77777777" w:rsidR="00330D78" w:rsidRPr="00330D78" w:rsidRDefault="00330D78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343536"/>
          <w:sz w:val="24"/>
          <w:szCs w:val="24"/>
        </w:rPr>
      </w:pPr>
    </w:p>
    <w:p w14:paraId="03BBF6A1" w14:textId="77777777" w:rsidR="002900CF" w:rsidRPr="003D2E06" w:rsidRDefault="002900CF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343536"/>
          <w:sz w:val="24"/>
          <w:szCs w:val="24"/>
        </w:rPr>
      </w:pPr>
    </w:p>
    <w:p w14:paraId="039CE91F" w14:textId="77777777" w:rsidR="00DD098B" w:rsidRDefault="00DD098B" w:rsidP="0081382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b/>
          <w:bCs/>
          <w:color w:val="343536"/>
          <w:sz w:val="24"/>
          <w:szCs w:val="24"/>
        </w:rPr>
      </w:pPr>
    </w:p>
    <w:sectPr w:rsidR="00DD09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4CFB" w14:textId="77777777" w:rsidR="001749B5" w:rsidRDefault="001749B5" w:rsidP="00763225">
      <w:pPr>
        <w:spacing w:after="0" w:line="240" w:lineRule="auto"/>
      </w:pPr>
      <w:r>
        <w:separator/>
      </w:r>
    </w:p>
  </w:endnote>
  <w:endnote w:type="continuationSeparator" w:id="0">
    <w:p w14:paraId="175813D2" w14:textId="77777777" w:rsidR="001749B5" w:rsidRDefault="001749B5" w:rsidP="0076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075E" w14:textId="16A297C8" w:rsidR="00763225" w:rsidRDefault="00080D0E">
    <w:pPr>
      <w:pStyle w:val="Footer"/>
    </w:pPr>
    <w:r>
      <w:t>April 2025, Rev 1</w:t>
    </w:r>
  </w:p>
  <w:p w14:paraId="01437EFA" w14:textId="77777777" w:rsidR="00763225" w:rsidRDefault="00763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64EE" w14:textId="77777777" w:rsidR="001749B5" w:rsidRDefault="001749B5" w:rsidP="00763225">
      <w:pPr>
        <w:spacing w:after="0" w:line="240" w:lineRule="auto"/>
      </w:pPr>
      <w:r>
        <w:separator/>
      </w:r>
    </w:p>
  </w:footnote>
  <w:footnote w:type="continuationSeparator" w:id="0">
    <w:p w14:paraId="4C614AE8" w14:textId="77777777" w:rsidR="001749B5" w:rsidRDefault="001749B5" w:rsidP="0076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44FAB"/>
    <w:multiLevelType w:val="hybridMultilevel"/>
    <w:tmpl w:val="3A8C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ED4"/>
    <w:multiLevelType w:val="hybridMultilevel"/>
    <w:tmpl w:val="0D8E7616"/>
    <w:lvl w:ilvl="0" w:tplc="4C887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240E4F"/>
    <w:multiLevelType w:val="hybridMultilevel"/>
    <w:tmpl w:val="B16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5258"/>
    <w:multiLevelType w:val="hybridMultilevel"/>
    <w:tmpl w:val="6A2A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FC6"/>
    <w:multiLevelType w:val="multilevel"/>
    <w:tmpl w:val="86E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76364">
    <w:abstractNumId w:val="4"/>
  </w:num>
  <w:num w:numId="2" w16cid:durableId="1001541916">
    <w:abstractNumId w:val="3"/>
  </w:num>
  <w:num w:numId="3" w16cid:durableId="48581568">
    <w:abstractNumId w:val="2"/>
  </w:num>
  <w:num w:numId="4" w16cid:durableId="2115398373">
    <w:abstractNumId w:val="0"/>
  </w:num>
  <w:num w:numId="5" w16cid:durableId="19999945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11"/>
    <w:rsid w:val="000173EC"/>
    <w:rsid w:val="00031DBC"/>
    <w:rsid w:val="00080D0E"/>
    <w:rsid w:val="00082E0B"/>
    <w:rsid w:val="000925CF"/>
    <w:rsid w:val="00101E3F"/>
    <w:rsid w:val="001045E6"/>
    <w:rsid w:val="00116E05"/>
    <w:rsid w:val="00121954"/>
    <w:rsid w:val="00155448"/>
    <w:rsid w:val="00166C48"/>
    <w:rsid w:val="001749B5"/>
    <w:rsid w:val="001C54F9"/>
    <w:rsid w:val="001E7DB7"/>
    <w:rsid w:val="002115D8"/>
    <w:rsid w:val="00257BA3"/>
    <w:rsid w:val="002900CF"/>
    <w:rsid w:val="002968CA"/>
    <w:rsid w:val="002E63C5"/>
    <w:rsid w:val="00330D78"/>
    <w:rsid w:val="003D2E06"/>
    <w:rsid w:val="003E617D"/>
    <w:rsid w:val="00432F11"/>
    <w:rsid w:val="004515E8"/>
    <w:rsid w:val="00461949"/>
    <w:rsid w:val="004C528D"/>
    <w:rsid w:val="004D5D2B"/>
    <w:rsid w:val="00512066"/>
    <w:rsid w:val="00512433"/>
    <w:rsid w:val="00550FED"/>
    <w:rsid w:val="00582339"/>
    <w:rsid w:val="00591539"/>
    <w:rsid w:val="005A5F8C"/>
    <w:rsid w:val="005D53AA"/>
    <w:rsid w:val="005F475B"/>
    <w:rsid w:val="005F636C"/>
    <w:rsid w:val="00637211"/>
    <w:rsid w:val="006703A7"/>
    <w:rsid w:val="00677990"/>
    <w:rsid w:val="0069031A"/>
    <w:rsid w:val="006D7A7D"/>
    <w:rsid w:val="006E345E"/>
    <w:rsid w:val="006F7383"/>
    <w:rsid w:val="00720ECE"/>
    <w:rsid w:val="007447D6"/>
    <w:rsid w:val="00763225"/>
    <w:rsid w:val="007A15E6"/>
    <w:rsid w:val="007B2779"/>
    <w:rsid w:val="007C2589"/>
    <w:rsid w:val="008049A1"/>
    <w:rsid w:val="00812316"/>
    <w:rsid w:val="00813825"/>
    <w:rsid w:val="00831ADA"/>
    <w:rsid w:val="00842882"/>
    <w:rsid w:val="00844C27"/>
    <w:rsid w:val="00857CF0"/>
    <w:rsid w:val="008602B6"/>
    <w:rsid w:val="00872B69"/>
    <w:rsid w:val="00873D52"/>
    <w:rsid w:val="008C1459"/>
    <w:rsid w:val="00946DA6"/>
    <w:rsid w:val="00960E8F"/>
    <w:rsid w:val="00980286"/>
    <w:rsid w:val="00993934"/>
    <w:rsid w:val="009D25A0"/>
    <w:rsid w:val="009F21BA"/>
    <w:rsid w:val="00A6797F"/>
    <w:rsid w:val="00AC4F85"/>
    <w:rsid w:val="00AE48E3"/>
    <w:rsid w:val="00CA3D81"/>
    <w:rsid w:val="00CB5EEC"/>
    <w:rsid w:val="00CC25EE"/>
    <w:rsid w:val="00D45E97"/>
    <w:rsid w:val="00D57DE8"/>
    <w:rsid w:val="00D73A44"/>
    <w:rsid w:val="00D7689F"/>
    <w:rsid w:val="00DB01C1"/>
    <w:rsid w:val="00DC27D7"/>
    <w:rsid w:val="00DD098B"/>
    <w:rsid w:val="00DD1697"/>
    <w:rsid w:val="00E623C8"/>
    <w:rsid w:val="00E75050"/>
    <w:rsid w:val="00EC03C5"/>
    <w:rsid w:val="00EC0D68"/>
    <w:rsid w:val="00F13B02"/>
    <w:rsid w:val="00F71810"/>
    <w:rsid w:val="00F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2839"/>
  <w15:chartTrackingRefBased/>
  <w15:docId w15:val="{41AD3796-FEE0-47B6-9758-53D780B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F9"/>
  </w:style>
  <w:style w:type="paragraph" w:styleId="Heading1">
    <w:name w:val="heading 1"/>
    <w:basedOn w:val="Normal"/>
    <w:next w:val="Normal"/>
    <w:link w:val="Heading1Char"/>
    <w:uiPriority w:val="9"/>
    <w:qFormat/>
    <w:rsid w:val="00F71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7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72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2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7211"/>
    <w:rPr>
      <w:b/>
      <w:bCs/>
    </w:rPr>
  </w:style>
  <w:style w:type="paragraph" w:customStyle="1" w:styleId="calltoaction">
    <w:name w:val="calltoaction"/>
    <w:basedOn w:val="Normal"/>
    <w:rsid w:val="0063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3D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25"/>
  </w:style>
  <w:style w:type="paragraph" w:styleId="Footer">
    <w:name w:val="footer"/>
    <w:basedOn w:val="Normal"/>
    <w:link w:val="FooterChar"/>
    <w:uiPriority w:val="99"/>
    <w:unhideWhenUsed/>
    <w:rsid w:val="0076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parking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Stevenson</dc:creator>
  <cp:keywords/>
  <dc:description/>
  <cp:lastModifiedBy>Gillian Stevenson</cp:lastModifiedBy>
  <cp:revision>7</cp:revision>
  <dcterms:created xsi:type="dcterms:W3CDTF">2025-04-07T15:01:00Z</dcterms:created>
  <dcterms:modified xsi:type="dcterms:W3CDTF">2025-04-16T13:25:00Z</dcterms:modified>
</cp:coreProperties>
</file>