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CC1A" w14:textId="2B7A08C8" w:rsidR="00A04F3A" w:rsidRPr="006045D6" w:rsidRDefault="003421F3" w:rsidP="000841CD">
      <w:pPr>
        <w:pStyle w:val="Heading1"/>
      </w:pPr>
      <w:r>
        <w:t>Introduction</w:t>
      </w:r>
    </w:p>
    <w:p w14:paraId="3A94AC83" w14:textId="7DCE0D4F" w:rsidR="005778B2" w:rsidRPr="005778B2" w:rsidRDefault="0070232B" w:rsidP="005778B2">
      <w:r w:rsidRPr="005778B2">
        <w:t xml:space="preserve">Appointed by Court, the </w:t>
      </w:r>
      <w:r w:rsidR="001815DB" w:rsidRPr="00210A39">
        <w:rPr>
          <w:b/>
          <w:bCs/>
        </w:rPr>
        <w:t xml:space="preserve">Audit and Risk </w:t>
      </w:r>
      <w:r w:rsidR="00E63709" w:rsidRPr="00210A39">
        <w:rPr>
          <w:b/>
          <w:bCs/>
        </w:rPr>
        <w:t>Committee</w:t>
      </w:r>
      <w:r w:rsidRPr="005778B2">
        <w:t xml:space="preserve"> (</w:t>
      </w:r>
      <w:r w:rsidR="001815DB" w:rsidRPr="005778B2">
        <w:t>AR</w:t>
      </w:r>
      <w:r w:rsidR="00E63709" w:rsidRPr="005778B2">
        <w:t>C</w:t>
      </w:r>
      <w:r w:rsidRPr="005778B2">
        <w:t xml:space="preserve">) will </w:t>
      </w:r>
      <w:r w:rsidR="008429EE" w:rsidRPr="005778B2">
        <w:t xml:space="preserve">oversee the University’s arrangements for corporate governance, financial reporting, systems of </w:t>
      </w:r>
      <w:r w:rsidR="007A7223" w:rsidRPr="005778B2">
        <w:t>internal</w:t>
      </w:r>
      <w:r w:rsidR="005778B2" w:rsidRPr="005778B2">
        <w:t xml:space="preserve"> control and risk management and the activities and processes related to these systems. This will include arrangements to ensure the University’s compliance with the requirements of the Financial Memorandum between the University and Scottish Funding Counci</w:t>
      </w:r>
      <w:r w:rsidR="00210A39">
        <w:t>l.</w:t>
      </w:r>
    </w:p>
    <w:p w14:paraId="5BF493F7" w14:textId="74AAE37F" w:rsidR="00892686" w:rsidRPr="000841CD" w:rsidRDefault="007E7009" w:rsidP="000841CD">
      <w:pPr>
        <w:pStyle w:val="Heading1"/>
      </w:pPr>
      <w:r w:rsidRPr="000841CD">
        <w:t>Committee</w:t>
      </w:r>
      <w:r w:rsidR="553EE117" w:rsidRPr="000841CD">
        <w:t xml:space="preserve"> remit</w:t>
      </w:r>
    </w:p>
    <w:p w14:paraId="7B933D32" w14:textId="702D3766" w:rsidR="003421F3" w:rsidRDefault="003421F3" w:rsidP="003421F3">
      <w:pPr>
        <w:rPr>
          <w:rFonts w:eastAsia="Arial"/>
        </w:rPr>
      </w:pPr>
      <w:r>
        <w:rPr>
          <w:rFonts w:eastAsia="Arial"/>
        </w:rPr>
        <w:t xml:space="preserve">The mandate for the </w:t>
      </w:r>
      <w:r w:rsidR="00210A39">
        <w:rPr>
          <w:rFonts w:eastAsia="Arial"/>
        </w:rPr>
        <w:t>AR</w:t>
      </w:r>
      <w:r w:rsidR="009B4878">
        <w:rPr>
          <w:rFonts w:eastAsia="Arial"/>
        </w:rPr>
        <w:t>C</w:t>
      </w:r>
      <w:r>
        <w:rPr>
          <w:rFonts w:eastAsia="Arial"/>
        </w:rPr>
        <w:t xml:space="preserve"> is as follows:</w:t>
      </w:r>
    </w:p>
    <w:p w14:paraId="58159779" w14:textId="4997D0E5" w:rsidR="00F820A8" w:rsidRPr="00D6449B" w:rsidRDefault="00CC17C5" w:rsidP="00D6449B">
      <w:pPr>
        <w:rPr>
          <w:rFonts w:eastAsia="Arial"/>
          <w:b/>
          <w:bCs/>
        </w:rPr>
      </w:pPr>
      <w:r w:rsidRPr="00D6449B">
        <w:rPr>
          <w:rFonts w:eastAsia="Arial"/>
          <w:b/>
          <w:bCs/>
        </w:rPr>
        <w:t xml:space="preserve">Financial reporting </w:t>
      </w:r>
    </w:p>
    <w:p w14:paraId="64C3E6F0" w14:textId="1904E0D0" w:rsidR="00F820A8" w:rsidRDefault="00CC17C5" w:rsidP="00F820A8">
      <w:r w:rsidRPr="00F820A8">
        <w:t>Ahead of consideration by the Finance Committee and recommendations by the Finance Committee to Court regarding approval of the annual financial statements:</w:t>
      </w:r>
    </w:p>
    <w:p w14:paraId="724D2617" w14:textId="0AF1C55A" w:rsidR="00F820A8" w:rsidRDefault="00CC17C5" w:rsidP="00B07B72">
      <w:pPr>
        <w:pStyle w:val="ListParagraph"/>
        <w:numPr>
          <w:ilvl w:val="0"/>
          <w:numId w:val="17"/>
        </w:numPr>
      </w:pPr>
      <w:r w:rsidRPr="00F820A8">
        <w:t>Monitor the integrity of the annual financial statements of the University, reviewing significant financial reporting issues and judgments which they contain. In particular, the Committee shall review and challenge where necessary</w:t>
      </w:r>
      <w:r w:rsidR="00B07B72">
        <w:t>:</w:t>
      </w:r>
    </w:p>
    <w:p w14:paraId="4A491819" w14:textId="03328D2A" w:rsidR="00F820A8" w:rsidRDefault="00CC17C5" w:rsidP="00D6449B">
      <w:pPr>
        <w:pStyle w:val="ListParagraph"/>
        <w:numPr>
          <w:ilvl w:val="1"/>
          <w:numId w:val="17"/>
        </w:numPr>
      </w:pPr>
      <w:r w:rsidRPr="00F820A8">
        <w:t xml:space="preserve">The consistency of, and any changes to, accounting policies on a </w:t>
      </w:r>
      <w:r w:rsidR="00D47519" w:rsidRPr="00F820A8">
        <w:t>year-by-year</w:t>
      </w:r>
      <w:r w:rsidRPr="00F820A8">
        <w:t xml:space="preserve"> basis;</w:t>
      </w:r>
    </w:p>
    <w:p w14:paraId="076191F6" w14:textId="782CD459" w:rsidR="00F820A8" w:rsidRDefault="00CC17C5" w:rsidP="00D6449B">
      <w:pPr>
        <w:pStyle w:val="ListParagraph"/>
        <w:numPr>
          <w:ilvl w:val="1"/>
          <w:numId w:val="17"/>
        </w:numPr>
      </w:pPr>
      <w:r w:rsidRPr="00F820A8">
        <w:t>The methods used to account for significant or unusual transactions where different approaches are possible</w:t>
      </w:r>
      <w:r w:rsidR="00B07B72">
        <w:t>;</w:t>
      </w:r>
    </w:p>
    <w:p w14:paraId="177DC9D0" w14:textId="77777777" w:rsidR="00B07B72" w:rsidRDefault="00CC17C5" w:rsidP="00D6449B">
      <w:pPr>
        <w:pStyle w:val="ListParagraph"/>
        <w:numPr>
          <w:ilvl w:val="1"/>
          <w:numId w:val="17"/>
        </w:numPr>
      </w:pPr>
      <w:r w:rsidRPr="00F820A8">
        <w:t xml:space="preserve">Whether the University has followed appropriate accounting standards and made appropriate estimates and judgments, taking into account the views of the external auditor; </w:t>
      </w:r>
    </w:p>
    <w:p w14:paraId="638FC7EC" w14:textId="77777777" w:rsidR="00B07B72" w:rsidRDefault="00CC17C5" w:rsidP="00D6449B">
      <w:pPr>
        <w:pStyle w:val="ListParagraph"/>
        <w:numPr>
          <w:ilvl w:val="1"/>
          <w:numId w:val="17"/>
        </w:numPr>
      </w:pPr>
      <w:r w:rsidRPr="00F820A8">
        <w:t xml:space="preserve">The clarity of disclosure in the University’s financial statements and the context in which the statements are made; and </w:t>
      </w:r>
    </w:p>
    <w:p w14:paraId="4AC32AB8" w14:textId="28673317" w:rsidR="00CC17C5" w:rsidRDefault="00CC17C5" w:rsidP="00D6449B">
      <w:pPr>
        <w:pStyle w:val="ListParagraph"/>
        <w:numPr>
          <w:ilvl w:val="1"/>
          <w:numId w:val="17"/>
        </w:numPr>
      </w:pPr>
      <w:r w:rsidRPr="00F820A8">
        <w:t>All narrative reports presented with the financial statements, such as the operating and financial review and the corporate governance statement (as it relates to matters within the remit of the Committee)</w:t>
      </w:r>
    </w:p>
    <w:p w14:paraId="1A1FC4D0" w14:textId="6E12DF46" w:rsidR="00D6449B" w:rsidRPr="00D47519" w:rsidRDefault="00B71CC8" w:rsidP="00B71CC8">
      <w:pPr>
        <w:rPr>
          <w:b/>
          <w:bCs/>
        </w:rPr>
      </w:pPr>
      <w:r w:rsidRPr="00D47519">
        <w:rPr>
          <w:b/>
          <w:bCs/>
        </w:rPr>
        <w:t>Internal control and risk management arrangements</w:t>
      </w:r>
    </w:p>
    <w:p w14:paraId="657124F1" w14:textId="77777777" w:rsidR="002963DF" w:rsidRDefault="002963DF" w:rsidP="002963DF">
      <w:pPr>
        <w:pStyle w:val="ListParagraph"/>
        <w:numPr>
          <w:ilvl w:val="0"/>
          <w:numId w:val="17"/>
        </w:numPr>
      </w:pPr>
      <w:r w:rsidRPr="002963DF">
        <w:t xml:space="preserve">Keep under review the adequacy and effectiveness of the University’s internal financial controls and internal control and risk management arrangements. In relation to the latter, the Committee shall consider: </w:t>
      </w:r>
    </w:p>
    <w:p w14:paraId="27292479" w14:textId="621B1765" w:rsidR="001533A7" w:rsidRDefault="002963DF" w:rsidP="001533A7">
      <w:pPr>
        <w:pStyle w:val="ListParagraph"/>
        <w:numPr>
          <w:ilvl w:val="1"/>
          <w:numId w:val="17"/>
        </w:numPr>
      </w:pPr>
      <w:r w:rsidRPr="002963DF">
        <w:t xml:space="preserve">the scope and effectiveness of the systems established by management to identify, assess, </w:t>
      </w:r>
      <w:r w:rsidR="001533A7" w:rsidRPr="002963DF">
        <w:t>manage,</w:t>
      </w:r>
      <w:r w:rsidRPr="002963DF">
        <w:t xml:space="preserve"> and monitor financial and non-financial risks - to include regular review by the Committee of the University risk register, and attendance by a member or members of the Committee at University-level risk workshops; </w:t>
      </w:r>
      <w:r w:rsidR="001533A7">
        <w:t>and</w:t>
      </w:r>
    </w:p>
    <w:p w14:paraId="06DB2457" w14:textId="4EC2CFB4" w:rsidR="001533A7" w:rsidRDefault="002963DF" w:rsidP="001533A7">
      <w:pPr>
        <w:pStyle w:val="ListParagraph"/>
        <w:numPr>
          <w:ilvl w:val="1"/>
          <w:numId w:val="17"/>
        </w:numPr>
      </w:pPr>
      <w:r w:rsidRPr="002963DF">
        <w:t xml:space="preserve">The internal </w:t>
      </w:r>
      <w:r w:rsidR="001533A7" w:rsidRPr="002963DF">
        <w:t>auditors</w:t>
      </w:r>
      <w:r w:rsidRPr="002963DF">
        <w:t xml:space="preserve"> and, where applicable, management’s assessments and reports on the effectiveness of the systems for risk management</w:t>
      </w:r>
    </w:p>
    <w:p w14:paraId="39F40F53" w14:textId="341D052E" w:rsidR="002963DF" w:rsidRDefault="002963DF" w:rsidP="001533A7">
      <w:pPr>
        <w:pStyle w:val="ListParagraph"/>
        <w:numPr>
          <w:ilvl w:val="0"/>
          <w:numId w:val="17"/>
        </w:numPr>
      </w:pPr>
      <w:r>
        <w:t>The Court retains responsibility for the review of the effectiveness of these systems of control and must form its own opinion despite aspects of that review being delegated to the Committee</w:t>
      </w:r>
      <w:r w:rsidR="15249C9B">
        <w:t>;</w:t>
      </w:r>
    </w:p>
    <w:p w14:paraId="64C9F2DA" w14:textId="31D4324B" w:rsidR="15249C9B" w:rsidRDefault="15249C9B" w:rsidP="7B538E94">
      <w:pPr>
        <w:pStyle w:val="ListParagraph"/>
        <w:numPr>
          <w:ilvl w:val="0"/>
          <w:numId w:val="17"/>
        </w:numPr>
      </w:pPr>
      <w:r>
        <w:t>Review the oversight and governance arrangements for risk areas on an annual basis.</w:t>
      </w:r>
    </w:p>
    <w:p w14:paraId="4CA680C9" w14:textId="1B4CC63B" w:rsidR="00D47519" w:rsidRPr="00836F41" w:rsidRDefault="00D47519" w:rsidP="00D47519">
      <w:pPr>
        <w:rPr>
          <w:b/>
          <w:bCs/>
        </w:rPr>
      </w:pPr>
      <w:r w:rsidRPr="00836F41">
        <w:rPr>
          <w:b/>
          <w:bCs/>
        </w:rPr>
        <w:t>Internal Audit</w:t>
      </w:r>
    </w:p>
    <w:p w14:paraId="420D4A74" w14:textId="77777777" w:rsidR="00E02D9C" w:rsidRDefault="00E02D9C" w:rsidP="00E02D9C">
      <w:pPr>
        <w:pStyle w:val="ListParagraph"/>
        <w:numPr>
          <w:ilvl w:val="0"/>
          <w:numId w:val="17"/>
        </w:numPr>
      </w:pPr>
      <w:r>
        <w:t xml:space="preserve">Monitor and review the effectiveness of the University’s internal audit function in the context of the University’s overall arrangements; </w:t>
      </w:r>
    </w:p>
    <w:p w14:paraId="5ACA13BB" w14:textId="77777777" w:rsidR="007A7223" w:rsidRDefault="00E02D9C" w:rsidP="00E02D9C">
      <w:pPr>
        <w:pStyle w:val="ListParagraph"/>
        <w:numPr>
          <w:ilvl w:val="0"/>
          <w:numId w:val="17"/>
        </w:numPr>
      </w:pPr>
      <w:r>
        <w:t xml:space="preserve">Recommend to Court the appointment or removal of the internal auditors; </w:t>
      </w:r>
    </w:p>
    <w:p w14:paraId="5A255AB4" w14:textId="3AA57653" w:rsidR="00F54058" w:rsidRDefault="00E02D9C" w:rsidP="00E02D9C">
      <w:pPr>
        <w:pStyle w:val="ListParagraph"/>
        <w:numPr>
          <w:ilvl w:val="0"/>
          <w:numId w:val="17"/>
        </w:numPr>
      </w:pPr>
      <w:r>
        <w:lastRenderedPageBreak/>
        <w:t xml:space="preserve">Consider and approve the remit of the internal audit function and ensure that adequate and appropriate resources are made available for its work and that it has appropriate access to information to enable it to perform its function effectively and in accordance  with relevant professional standards. The Committee shall also ensure the function has adequate standing and is free from management and other restrictions; </w:t>
      </w:r>
    </w:p>
    <w:p w14:paraId="6010CC1C" w14:textId="77777777" w:rsidR="00F54058" w:rsidRDefault="00E02D9C" w:rsidP="00E02D9C">
      <w:pPr>
        <w:pStyle w:val="ListParagraph"/>
        <w:numPr>
          <w:ilvl w:val="0"/>
          <w:numId w:val="17"/>
        </w:numPr>
      </w:pPr>
      <w:r>
        <w:t xml:space="preserve">Review and assess the annual internal audit plan and the annual report and conclusions and opinions arising from activities and findings; </w:t>
      </w:r>
    </w:p>
    <w:p w14:paraId="3D59B1CA" w14:textId="77777777" w:rsidR="00F54058" w:rsidRDefault="00E02D9C" w:rsidP="00E02D9C">
      <w:pPr>
        <w:pStyle w:val="ListParagraph"/>
        <w:numPr>
          <w:ilvl w:val="0"/>
          <w:numId w:val="17"/>
        </w:numPr>
      </w:pPr>
      <w:r>
        <w:t xml:space="preserve">Review reports addressed to the committee from the internal auditor; </w:t>
      </w:r>
    </w:p>
    <w:p w14:paraId="70197333" w14:textId="7F7B1213" w:rsidR="00E02D9C" w:rsidRDefault="00E02D9C" w:rsidP="00E02D9C">
      <w:pPr>
        <w:pStyle w:val="ListParagraph"/>
        <w:numPr>
          <w:ilvl w:val="0"/>
          <w:numId w:val="17"/>
        </w:numPr>
      </w:pPr>
      <w:r>
        <w:t>Review and monitor management’s responsiveness to the findings and recommendations of the internal auditor, including the extent to which recommendations have been implemented</w:t>
      </w:r>
    </w:p>
    <w:p w14:paraId="252558ED" w14:textId="302C0CB1" w:rsidR="00CF245E" w:rsidRPr="00A450FE" w:rsidRDefault="00CF245E" w:rsidP="00CF245E">
      <w:pPr>
        <w:pStyle w:val="ListParagraph"/>
        <w:numPr>
          <w:ilvl w:val="0"/>
          <w:numId w:val="17"/>
        </w:numPr>
      </w:pPr>
      <w:r>
        <w:t>Develop, implement and monitor a policy for the supply of non-audit services by the internal auditor, taking into account any relevant ethical guidance on the matter</w:t>
      </w:r>
      <w:r w:rsidR="00C3B839">
        <w:t>;</w:t>
      </w:r>
    </w:p>
    <w:p w14:paraId="6CC2735B" w14:textId="40662477" w:rsidR="00C3B839" w:rsidRDefault="00C3B839" w:rsidP="7B538E94">
      <w:pPr>
        <w:pStyle w:val="ListParagraph"/>
        <w:numPr>
          <w:ilvl w:val="0"/>
          <w:numId w:val="17"/>
        </w:numPr>
      </w:pPr>
      <w:r w:rsidRPr="7B538E94">
        <w:t>Review and assess value for money as part of the annual internal audit plan and annual report. Promote value for money through economy, efficiency, and effectiveness in the management of the University’s resources and the management and quality assurance of data.</w:t>
      </w:r>
    </w:p>
    <w:p w14:paraId="2F716341" w14:textId="77777777" w:rsidR="00CF245E" w:rsidRDefault="00CF245E" w:rsidP="005C11BF">
      <w:pPr>
        <w:pStyle w:val="ListParagraph"/>
      </w:pPr>
    </w:p>
    <w:p w14:paraId="1231E48B" w14:textId="37C03C60" w:rsidR="009836DD" w:rsidRPr="00836F41" w:rsidRDefault="009836DD" w:rsidP="009836DD">
      <w:pPr>
        <w:rPr>
          <w:b/>
          <w:bCs/>
        </w:rPr>
      </w:pPr>
      <w:r w:rsidRPr="00836F41">
        <w:rPr>
          <w:b/>
          <w:bCs/>
        </w:rPr>
        <w:t>External Audit</w:t>
      </w:r>
    </w:p>
    <w:p w14:paraId="74FE2A51" w14:textId="77777777" w:rsidR="008C79D6" w:rsidRDefault="00A450FE" w:rsidP="00A450FE">
      <w:pPr>
        <w:pStyle w:val="ListParagraph"/>
        <w:numPr>
          <w:ilvl w:val="0"/>
          <w:numId w:val="17"/>
        </w:numPr>
      </w:pPr>
      <w:r>
        <w:t xml:space="preserve">Consider and make recommendations to Court for the appointment, re-appointment or removal of the University’s external auditor. The Committee shall oversee the selection process and criteria for a new auditor and if the auditor resigns, the Committee shall investigate the issues leading to this and decide on any action required; </w:t>
      </w:r>
    </w:p>
    <w:p w14:paraId="1A7081D4" w14:textId="5C1D8EDA" w:rsidR="0025496C" w:rsidRDefault="00A450FE" w:rsidP="00A450FE">
      <w:pPr>
        <w:pStyle w:val="ListParagraph"/>
        <w:numPr>
          <w:ilvl w:val="0"/>
          <w:numId w:val="17"/>
        </w:numPr>
      </w:pPr>
      <w:r>
        <w:t xml:space="preserve">Oversee the relationship with the external auditor, including (but not limited to): </w:t>
      </w:r>
    </w:p>
    <w:p w14:paraId="3817BC33" w14:textId="77777777" w:rsidR="0025496C" w:rsidRDefault="00A450FE" w:rsidP="0025496C">
      <w:pPr>
        <w:pStyle w:val="ListParagraph"/>
        <w:numPr>
          <w:ilvl w:val="1"/>
          <w:numId w:val="17"/>
        </w:numPr>
      </w:pPr>
      <w:r w:rsidRPr="00A450FE">
        <w:t xml:space="preserve">scope of work and terms of engagement; </w:t>
      </w:r>
    </w:p>
    <w:p w14:paraId="3CD62807" w14:textId="77777777" w:rsidR="009155BC" w:rsidRDefault="00A450FE" w:rsidP="0025496C">
      <w:pPr>
        <w:pStyle w:val="ListParagraph"/>
        <w:numPr>
          <w:ilvl w:val="1"/>
          <w:numId w:val="17"/>
        </w:numPr>
      </w:pPr>
      <w:r w:rsidRPr="00A450FE">
        <w:t xml:space="preserve">remuneration and its appropriateness to enable an adequate audit to be conducted; </w:t>
      </w:r>
    </w:p>
    <w:p w14:paraId="0FD91C68" w14:textId="066D37E6" w:rsidR="009155BC" w:rsidRDefault="00A450FE" w:rsidP="0025496C">
      <w:pPr>
        <w:pStyle w:val="ListParagraph"/>
        <w:numPr>
          <w:ilvl w:val="1"/>
          <w:numId w:val="17"/>
        </w:numPr>
      </w:pPr>
      <w:r w:rsidRPr="00A450FE">
        <w:t xml:space="preserve">assessing annually independence and objectivity </w:t>
      </w:r>
      <w:r w:rsidR="003D36E0" w:rsidRPr="00A450FE">
        <w:t>considering</w:t>
      </w:r>
      <w:r w:rsidRPr="00A450FE">
        <w:t xml:space="preserve"> relevant professional and regulatory requirements (including mandatory requirements in the University’s Financial Memorandum with the Scottish Funding Council); </w:t>
      </w:r>
    </w:p>
    <w:p w14:paraId="1DC2BCF7" w14:textId="77777777" w:rsidR="009155BC" w:rsidRDefault="00A450FE" w:rsidP="0025496C">
      <w:pPr>
        <w:pStyle w:val="ListParagraph"/>
        <w:numPr>
          <w:ilvl w:val="1"/>
          <w:numId w:val="17"/>
        </w:numPr>
      </w:pPr>
      <w:r w:rsidRPr="00A450FE">
        <w:t xml:space="preserve">the qualifications, expertise and resources of the auditor and the effectiveness of the audit process; </w:t>
      </w:r>
    </w:p>
    <w:p w14:paraId="15B4FCE8" w14:textId="77777777" w:rsidR="009155BC" w:rsidRDefault="00A450FE" w:rsidP="0025496C">
      <w:pPr>
        <w:pStyle w:val="ListParagraph"/>
        <w:numPr>
          <w:ilvl w:val="1"/>
          <w:numId w:val="17"/>
        </w:numPr>
      </w:pPr>
      <w:r w:rsidRPr="00A450FE">
        <w:t xml:space="preserve">seeking to ensure coordination with the activities of the internal audit function; </w:t>
      </w:r>
    </w:p>
    <w:p w14:paraId="0231012F" w14:textId="77777777" w:rsidR="009155BC" w:rsidRDefault="00A450FE" w:rsidP="009155BC">
      <w:pPr>
        <w:pStyle w:val="ListParagraph"/>
        <w:numPr>
          <w:ilvl w:val="0"/>
          <w:numId w:val="17"/>
        </w:numPr>
      </w:pPr>
      <w:r>
        <w:t xml:space="preserve">Meet regularly with the external auditor, including at the planning stage before the audit and after the audit at the reporting stage; </w:t>
      </w:r>
    </w:p>
    <w:p w14:paraId="17F0A474" w14:textId="77777777" w:rsidR="009155BC" w:rsidRDefault="00A450FE" w:rsidP="009155BC">
      <w:pPr>
        <w:pStyle w:val="ListParagraph"/>
        <w:numPr>
          <w:ilvl w:val="0"/>
          <w:numId w:val="17"/>
        </w:numPr>
      </w:pPr>
      <w:r>
        <w:t xml:space="preserve">Review and approve the annual audit plan and ensure that it is consistent with the scope of the audit engagement; </w:t>
      </w:r>
    </w:p>
    <w:p w14:paraId="341463CD" w14:textId="77777777" w:rsidR="009155BC" w:rsidRDefault="00A450FE" w:rsidP="009155BC">
      <w:pPr>
        <w:pStyle w:val="ListParagraph"/>
        <w:numPr>
          <w:ilvl w:val="0"/>
          <w:numId w:val="17"/>
        </w:numPr>
      </w:pPr>
      <w:r>
        <w:t xml:space="preserve">Review the findings of the audit with the external auditor, including a discussion of any major issues which arose during the audit, any audit and accounting judgments, levels of errors identified during the audit and the effectiveness of the audit. </w:t>
      </w:r>
    </w:p>
    <w:p w14:paraId="05C44F07" w14:textId="77777777" w:rsidR="00836F41" w:rsidRDefault="00A450FE" w:rsidP="009155BC">
      <w:pPr>
        <w:pStyle w:val="ListParagraph"/>
        <w:numPr>
          <w:ilvl w:val="0"/>
          <w:numId w:val="17"/>
        </w:numPr>
      </w:pPr>
      <w:r>
        <w:t xml:space="preserve">Review any representation letters requested by the external auditor before agreement by Court; </w:t>
      </w:r>
    </w:p>
    <w:p w14:paraId="55ED8125" w14:textId="77777777" w:rsidR="00836F41" w:rsidRDefault="00A450FE" w:rsidP="009155BC">
      <w:pPr>
        <w:pStyle w:val="ListParagraph"/>
        <w:numPr>
          <w:ilvl w:val="0"/>
          <w:numId w:val="17"/>
        </w:numPr>
      </w:pPr>
      <w:r>
        <w:t xml:space="preserve">Review the management letter and management’s response to the auditor’s findings and recommendations; </w:t>
      </w:r>
    </w:p>
    <w:p w14:paraId="67F2BED6" w14:textId="60CA8F6F" w:rsidR="00A450FE" w:rsidRPr="00A450FE" w:rsidRDefault="00A450FE" w:rsidP="009155BC">
      <w:pPr>
        <w:pStyle w:val="ListParagraph"/>
        <w:numPr>
          <w:ilvl w:val="0"/>
          <w:numId w:val="17"/>
        </w:numPr>
      </w:pPr>
      <w:r>
        <w:t>Develop, implement and monitor a policy for the supply of non-audit services by the external auditor, taking into account any relevant ethical guidance on the matter.</w:t>
      </w:r>
    </w:p>
    <w:p w14:paraId="64D8FEAC" w14:textId="50CB7FA3" w:rsidR="009836DD" w:rsidRPr="003A76D8" w:rsidRDefault="0005121B" w:rsidP="009836DD">
      <w:pPr>
        <w:rPr>
          <w:b/>
          <w:bCs/>
        </w:rPr>
      </w:pPr>
      <w:r w:rsidRPr="003A76D8">
        <w:rPr>
          <w:b/>
          <w:bCs/>
        </w:rPr>
        <w:t>Other matters</w:t>
      </w:r>
    </w:p>
    <w:p w14:paraId="014659D4" w14:textId="26145EA5" w:rsidR="007E0D23" w:rsidRDefault="008840C7" w:rsidP="000B2C69">
      <w:r w:rsidRPr="008840C7">
        <w:t xml:space="preserve">Consider the effectiveness of arrangements for: </w:t>
      </w:r>
    </w:p>
    <w:p w14:paraId="5E57636A" w14:textId="02F0D98F" w:rsidR="000B2C69" w:rsidRDefault="008840C7" w:rsidP="003F5EE7">
      <w:pPr>
        <w:pStyle w:val="ListParagraph"/>
        <w:numPr>
          <w:ilvl w:val="0"/>
          <w:numId w:val="17"/>
        </w:numPr>
      </w:pPr>
      <w:r>
        <w:lastRenderedPageBreak/>
        <w:t xml:space="preserve">the investigation of fraud or other questions of loss, financial </w:t>
      </w:r>
      <w:r w:rsidR="00500E0B">
        <w:t>irregularity,</w:t>
      </w:r>
      <w:r>
        <w:t xml:space="preserve"> or impropriety; </w:t>
      </w:r>
    </w:p>
    <w:p w14:paraId="0F980425" w14:textId="38F5BA7E" w:rsidR="000B2C69" w:rsidRDefault="008840C7" w:rsidP="7B538E94">
      <w:pPr>
        <w:pStyle w:val="ListParagraph"/>
        <w:numPr>
          <w:ilvl w:val="0"/>
          <w:numId w:val="17"/>
        </w:numPr>
      </w:pPr>
      <w:r>
        <w:t xml:space="preserve">University employees to raise concerns, in confidence, about possible wrongdoing in financial reporting or the operation of internal controls. The Committee shall ensure that these arrangements allow proportionate and independent investigation of such matters and appropriate follow up action; </w:t>
      </w:r>
    </w:p>
    <w:p w14:paraId="04163221" w14:textId="77777777" w:rsidR="00634899" w:rsidRDefault="008840C7" w:rsidP="00634899">
      <w:pPr>
        <w:pStyle w:val="ListParagraph"/>
        <w:numPr>
          <w:ilvl w:val="1"/>
          <w:numId w:val="17"/>
        </w:numPr>
      </w:pPr>
      <w:r>
        <w:t xml:space="preserve">the safeguarding of the assets of the University and of the use of its funds, particularly funds deriving from the public sector; </w:t>
      </w:r>
    </w:p>
    <w:p w14:paraId="66B9226E" w14:textId="363886C4" w:rsidR="00634899" w:rsidRDefault="008840C7" w:rsidP="004F58E3">
      <w:pPr>
        <w:pStyle w:val="ListParagraph"/>
        <w:numPr>
          <w:ilvl w:val="1"/>
          <w:numId w:val="17"/>
        </w:numPr>
      </w:pPr>
      <w:r>
        <w:t xml:space="preserve">proper corporate governance. </w:t>
      </w:r>
    </w:p>
    <w:p w14:paraId="10CA314E" w14:textId="78B914BB" w:rsidR="00634899" w:rsidRDefault="008840C7" w:rsidP="008840C7">
      <w:pPr>
        <w:pStyle w:val="ListParagraph"/>
        <w:numPr>
          <w:ilvl w:val="0"/>
          <w:numId w:val="17"/>
        </w:numPr>
      </w:pPr>
      <w:r>
        <w:t>Consider any matters falling within its remit arising from reports of external bodies such as the Audit Committee of the Scottish Parliament, Scottish Funding Council, Audit Scotland, National Audit Office or UK Research Councils.</w:t>
      </w:r>
    </w:p>
    <w:p w14:paraId="082FE547" w14:textId="2FF13465" w:rsidR="004F58E3" w:rsidRDefault="004F58E3" w:rsidP="008840C7">
      <w:pPr>
        <w:pStyle w:val="ListParagraph"/>
        <w:numPr>
          <w:ilvl w:val="0"/>
          <w:numId w:val="17"/>
        </w:numPr>
      </w:pPr>
      <w:r>
        <w:t>Regularly review the University’s policy on fraud and irregularity, including being notified of any action taken under those policies.</w:t>
      </w:r>
    </w:p>
    <w:p w14:paraId="5373C121" w14:textId="78657B0C" w:rsidR="004F58E3" w:rsidRDefault="004F58E3" w:rsidP="008840C7">
      <w:pPr>
        <w:pStyle w:val="ListParagraph"/>
        <w:numPr>
          <w:ilvl w:val="0"/>
          <w:numId w:val="17"/>
        </w:numPr>
      </w:pPr>
      <w:r>
        <w:t xml:space="preserve">Monitor other relevant sources of assurance for example other </w:t>
      </w:r>
      <w:r w:rsidR="00324029">
        <w:t>external</w:t>
      </w:r>
      <w:r>
        <w:t xml:space="preserve"> reviews</w:t>
      </w:r>
    </w:p>
    <w:p w14:paraId="068187D7" w14:textId="77777777" w:rsidR="005C3D9F" w:rsidRDefault="008840C7" w:rsidP="008840C7">
      <w:pPr>
        <w:pStyle w:val="ListParagraph"/>
        <w:numPr>
          <w:ilvl w:val="0"/>
          <w:numId w:val="17"/>
        </w:numPr>
      </w:pPr>
      <w:r>
        <w:t>Receive reports of the outcomes of any investigations under the University’s Whistleblowing procedure.</w:t>
      </w:r>
    </w:p>
    <w:p w14:paraId="1B41173C" w14:textId="6EBDCB7C" w:rsidR="00675939" w:rsidRDefault="008840C7" w:rsidP="00675939">
      <w:pPr>
        <w:pStyle w:val="ListParagraph"/>
        <w:numPr>
          <w:ilvl w:val="0"/>
          <w:numId w:val="17"/>
        </w:numPr>
      </w:pPr>
      <w:r>
        <w:t xml:space="preserve">Receive an annual report on any cases of research misconduct considered under the University’s Policy and Procedures for Dealing with Allegations of Research Misconduct. </w:t>
      </w:r>
    </w:p>
    <w:p w14:paraId="40CE00AE" w14:textId="6EE7A3D8" w:rsidR="00675939" w:rsidRPr="003A76D8" w:rsidRDefault="00675939" w:rsidP="00675939">
      <w:pPr>
        <w:rPr>
          <w:b/>
          <w:bCs/>
        </w:rPr>
      </w:pPr>
      <w:r>
        <w:rPr>
          <w:b/>
          <w:bCs/>
        </w:rPr>
        <w:t>Reporting</w:t>
      </w:r>
    </w:p>
    <w:p w14:paraId="2CED9778" w14:textId="77777777" w:rsidR="00675939" w:rsidRPr="005C11BF" w:rsidRDefault="00675939" w:rsidP="00675939">
      <w:pPr>
        <w:autoSpaceDE w:val="0"/>
        <w:autoSpaceDN w:val="0"/>
        <w:adjustRightInd w:val="0"/>
        <w:spacing w:after="240"/>
        <w:jc w:val="both"/>
        <w:rPr>
          <w:rFonts w:asciiTheme="minorBidi" w:hAnsiTheme="minorBidi" w:cstheme="minorBidi"/>
        </w:rPr>
      </w:pPr>
      <w:r w:rsidRPr="005C11BF">
        <w:rPr>
          <w:rFonts w:asciiTheme="minorBidi" w:hAnsiTheme="minorBidi" w:cstheme="minorBidi"/>
        </w:rPr>
        <w:t>The minutes (or a report) of meetings of the Committee shall be circulated to Court.</w:t>
      </w:r>
    </w:p>
    <w:p w14:paraId="02343B87" w14:textId="7F646CF5" w:rsidR="00675939" w:rsidRDefault="00675939" w:rsidP="00675939">
      <w:pPr>
        <w:autoSpaceDE w:val="0"/>
        <w:autoSpaceDN w:val="0"/>
        <w:adjustRightInd w:val="0"/>
        <w:spacing w:after="240"/>
        <w:jc w:val="both"/>
        <w:rPr>
          <w:rFonts w:asciiTheme="minorBidi" w:hAnsiTheme="minorBidi" w:cstheme="minorBidi"/>
        </w:rPr>
      </w:pPr>
      <w:r w:rsidRPr="005C11BF">
        <w:rPr>
          <w:rFonts w:asciiTheme="minorBidi" w:hAnsiTheme="minorBidi" w:cstheme="minorBidi"/>
        </w:rPr>
        <w:t>The Committee shall submit an annual report on its work to the Court setting out the manner in which the Committee has discharged its remit and terms of reference and including views on the adequacy and effectiveness of the University’s systems of internal control, risk management and governance. The Committee may wish to include in the report comment on the adequacy of the resources provided to it in order to carry out its work.</w:t>
      </w:r>
    </w:p>
    <w:p w14:paraId="2F408009" w14:textId="09F43725" w:rsidR="00033D36" w:rsidRPr="004F2D72" w:rsidRDefault="00033D36" w:rsidP="000841CD">
      <w:pPr>
        <w:pStyle w:val="Heading1"/>
      </w:pPr>
      <w:r w:rsidRPr="004F2D72">
        <w:t>Scheme of Delegation</w:t>
      </w:r>
    </w:p>
    <w:p w14:paraId="587CAF49" w14:textId="05C25849" w:rsidR="00033D36" w:rsidRDefault="00033D36" w:rsidP="00033D36">
      <w:r>
        <w:t xml:space="preserve">The following </w:t>
      </w:r>
      <w:r w:rsidR="00462017">
        <w:t>details</w:t>
      </w:r>
      <w:r>
        <w:t xml:space="preserve"> the delegated authority for the </w:t>
      </w:r>
      <w:r w:rsidR="003F1980">
        <w:t>AR</w:t>
      </w:r>
      <w:r w:rsidR="00791797">
        <w:t>C</w:t>
      </w:r>
      <w:r>
        <w:t xml:space="preserve"> and shows how it is placed in the overall University Scheme of Delegation with escalation to </w:t>
      </w:r>
      <w:r w:rsidR="00B46FBE">
        <w:t>Court</w:t>
      </w:r>
      <w: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134"/>
        <w:gridCol w:w="2127"/>
        <w:gridCol w:w="1984"/>
      </w:tblGrid>
      <w:tr w:rsidR="003F36B0" w:rsidRPr="00C3167F" w14:paraId="6F5A7D61" w14:textId="77777777" w:rsidTr="003F36B0">
        <w:trPr>
          <w:trHeight w:val="300"/>
        </w:trPr>
        <w:tc>
          <w:tcPr>
            <w:tcW w:w="5103" w:type="dxa"/>
            <w:shd w:val="clear" w:color="000000" w:fill="4F5961"/>
            <w:vAlign w:val="center"/>
            <w:hideMark/>
          </w:tcPr>
          <w:p w14:paraId="06CF4DA0" w14:textId="77777777" w:rsidR="003F36B0" w:rsidRPr="00C3167F" w:rsidRDefault="003F36B0" w:rsidP="00C3167F">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Area of Responsibility</w:t>
            </w:r>
          </w:p>
        </w:tc>
        <w:tc>
          <w:tcPr>
            <w:tcW w:w="1134" w:type="dxa"/>
            <w:shd w:val="clear" w:color="000000" w:fill="4F5961"/>
            <w:vAlign w:val="center"/>
            <w:hideMark/>
          </w:tcPr>
          <w:p w14:paraId="59E1B86F" w14:textId="77777777" w:rsidR="003F36B0" w:rsidRPr="00C3167F" w:rsidRDefault="003F36B0" w:rsidP="00C3167F">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Limit</w:t>
            </w:r>
          </w:p>
        </w:tc>
        <w:tc>
          <w:tcPr>
            <w:tcW w:w="2127" w:type="dxa"/>
            <w:shd w:val="clear" w:color="000000" w:fill="4F5961"/>
            <w:vAlign w:val="center"/>
            <w:hideMark/>
          </w:tcPr>
          <w:p w14:paraId="545C7FC4" w14:textId="09591278" w:rsidR="003F36B0" w:rsidRPr="00C3167F" w:rsidRDefault="005C11BF" w:rsidP="00C3167F">
            <w:pPr>
              <w:tabs>
                <w:tab w:val="clear" w:pos="4678"/>
              </w:tabs>
              <w:spacing w:before="0" w:after="0" w:line="240" w:lineRule="auto"/>
              <w:jc w:val="center"/>
              <w:rPr>
                <w:rFonts w:eastAsia="Times New Roman"/>
                <w:b/>
                <w:bCs/>
                <w:color w:val="FFFFFF"/>
                <w:sz w:val="20"/>
                <w:szCs w:val="20"/>
                <w:lang w:eastAsia="en-GB"/>
              </w:rPr>
            </w:pPr>
            <w:r w:rsidRPr="009F0255">
              <w:rPr>
                <w:rFonts w:eastAsia="Times New Roman"/>
                <w:b/>
                <w:bCs/>
                <w:color w:val="FFFFFF"/>
                <w:sz w:val="18"/>
                <w:szCs w:val="18"/>
                <w:lang w:eastAsia="en-GB"/>
              </w:rPr>
              <w:t>Lead Executive Role</w:t>
            </w:r>
          </w:p>
        </w:tc>
        <w:tc>
          <w:tcPr>
            <w:tcW w:w="1984" w:type="dxa"/>
            <w:shd w:val="clear" w:color="000000" w:fill="4F5961"/>
            <w:vAlign w:val="center"/>
            <w:hideMark/>
          </w:tcPr>
          <w:p w14:paraId="055D8240" w14:textId="77777777" w:rsidR="003F36B0" w:rsidRPr="00C3167F" w:rsidRDefault="003F36B0" w:rsidP="00C3167F">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Escalation To</w:t>
            </w:r>
          </w:p>
        </w:tc>
      </w:tr>
      <w:tr w:rsidR="003F36B0" w:rsidRPr="00C3167F" w14:paraId="3D4C8F58" w14:textId="77777777" w:rsidTr="003F36B0">
        <w:trPr>
          <w:trHeight w:val="560"/>
        </w:trPr>
        <w:tc>
          <w:tcPr>
            <w:tcW w:w="5103" w:type="dxa"/>
            <w:shd w:val="clear" w:color="auto" w:fill="auto"/>
            <w:vAlign w:val="center"/>
          </w:tcPr>
          <w:p w14:paraId="643DC5B2" w14:textId="073F4993"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internal audit plan and reports</w:t>
            </w:r>
          </w:p>
        </w:tc>
        <w:tc>
          <w:tcPr>
            <w:tcW w:w="1134" w:type="dxa"/>
            <w:shd w:val="clear" w:color="auto" w:fill="auto"/>
            <w:vAlign w:val="center"/>
          </w:tcPr>
          <w:p w14:paraId="30D6351A" w14:textId="08EA3001"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127" w:type="dxa"/>
            <w:shd w:val="clear" w:color="auto" w:fill="auto"/>
            <w:vAlign w:val="center"/>
          </w:tcPr>
          <w:p w14:paraId="722BA0F8" w14:textId="73190722" w:rsidR="003F36B0" w:rsidRPr="00C3167F" w:rsidRDefault="00912472"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18"/>
                <w:szCs w:val="18"/>
                <w:lang w:eastAsia="en-GB"/>
              </w:rPr>
              <w:t>University Secretary and COO</w:t>
            </w:r>
          </w:p>
        </w:tc>
        <w:tc>
          <w:tcPr>
            <w:tcW w:w="1984" w:type="dxa"/>
            <w:shd w:val="clear" w:color="auto" w:fill="auto"/>
            <w:vAlign w:val="center"/>
          </w:tcPr>
          <w:p w14:paraId="255EB4D8" w14:textId="4CC1F626"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p>
        </w:tc>
      </w:tr>
      <w:tr w:rsidR="003F36B0" w:rsidRPr="00C3167F" w14:paraId="2EEFB4A4" w14:textId="77777777" w:rsidTr="003F36B0">
        <w:trPr>
          <w:trHeight w:val="560"/>
        </w:trPr>
        <w:tc>
          <w:tcPr>
            <w:tcW w:w="5103" w:type="dxa"/>
            <w:shd w:val="clear" w:color="auto" w:fill="auto"/>
            <w:vAlign w:val="center"/>
          </w:tcPr>
          <w:p w14:paraId="3D77FA45" w14:textId="7B3B0428"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 xml:space="preserve">Approval </w:t>
            </w:r>
            <w:r w:rsidR="00DB5233">
              <w:rPr>
                <w:rFonts w:eastAsia="Times New Roman"/>
                <w:color w:val="000000"/>
                <w:sz w:val="20"/>
                <w:szCs w:val="20"/>
                <w:lang w:eastAsia="en-GB"/>
              </w:rPr>
              <w:t>external</w:t>
            </w:r>
            <w:r>
              <w:rPr>
                <w:rFonts w:eastAsia="Times New Roman"/>
                <w:color w:val="000000"/>
                <w:sz w:val="20"/>
                <w:szCs w:val="20"/>
                <w:lang w:eastAsia="en-GB"/>
              </w:rPr>
              <w:t xml:space="preserve"> audit annual report</w:t>
            </w:r>
          </w:p>
        </w:tc>
        <w:tc>
          <w:tcPr>
            <w:tcW w:w="1134" w:type="dxa"/>
            <w:shd w:val="clear" w:color="auto" w:fill="auto"/>
            <w:vAlign w:val="center"/>
          </w:tcPr>
          <w:p w14:paraId="3EC8FA37" w14:textId="1831FAC1"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127" w:type="dxa"/>
            <w:shd w:val="clear" w:color="auto" w:fill="auto"/>
            <w:vAlign w:val="center"/>
          </w:tcPr>
          <w:p w14:paraId="43FD21B7" w14:textId="1B26363A" w:rsidR="003F36B0" w:rsidRPr="00C3167F" w:rsidRDefault="00A00D5C"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Executive Director of Finance</w:t>
            </w:r>
          </w:p>
        </w:tc>
        <w:tc>
          <w:tcPr>
            <w:tcW w:w="1984" w:type="dxa"/>
            <w:shd w:val="clear" w:color="auto" w:fill="auto"/>
            <w:vAlign w:val="center"/>
          </w:tcPr>
          <w:p w14:paraId="52B96F4D" w14:textId="4461F7E5"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3F36B0" w:rsidRPr="00C3167F" w14:paraId="368E0D10" w14:textId="77777777" w:rsidTr="003F36B0">
        <w:trPr>
          <w:trHeight w:val="560"/>
        </w:trPr>
        <w:tc>
          <w:tcPr>
            <w:tcW w:w="5103" w:type="dxa"/>
            <w:shd w:val="clear" w:color="auto" w:fill="auto"/>
            <w:vAlign w:val="center"/>
          </w:tcPr>
          <w:p w14:paraId="14BA6F71" w14:textId="5AFEA13A"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appointment, re-appointment and removal of internal and external auditors</w:t>
            </w:r>
          </w:p>
        </w:tc>
        <w:tc>
          <w:tcPr>
            <w:tcW w:w="1134" w:type="dxa"/>
            <w:shd w:val="clear" w:color="auto" w:fill="auto"/>
            <w:vAlign w:val="center"/>
          </w:tcPr>
          <w:p w14:paraId="4F51EE42" w14:textId="68F30FC9"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127" w:type="dxa"/>
            <w:shd w:val="clear" w:color="auto" w:fill="auto"/>
            <w:vAlign w:val="center"/>
          </w:tcPr>
          <w:p w14:paraId="297DDF7A" w14:textId="658D825C" w:rsidR="003F36B0" w:rsidRPr="00C3167F" w:rsidRDefault="00A00D5C"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18"/>
                <w:szCs w:val="18"/>
                <w:lang w:eastAsia="en-GB"/>
              </w:rPr>
              <w:t>University Secretary and COO</w:t>
            </w:r>
          </w:p>
        </w:tc>
        <w:tc>
          <w:tcPr>
            <w:tcW w:w="1984" w:type="dxa"/>
            <w:shd w:val="clear" w:color="auto" w:fill="auto"/>
            <w:vAlign w:val="center"/>
          </w:tcPr>
          <w:p w14:paraId="7575781E" w14:textId="677C6F79" w:rsidR="003F36B0" w:rsidRPr="00C3167F" w:rsidRDefault="00912472"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3F36B0" w:rsidRPr="00C3167F" w14:paraId="70C726BD" w14:textId="77777777" w:rsidTr="003F36B0">
        <w:trPr>
          <w:trHeight w:val="560"/>
        </w:trPr>
        <w:tc>
          <w:tcPr>
            <w:tcW w:w="5103" w:type="dxa"/>
            <w:shd w:val="clear" w:color="auto" w:fill="auto"/>
            <w:vAlign w:val="center"/>
          </w:tcPr>
          <w:p w14:paraId="5FC26DD4" w14:textId="3E165007"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the remit of the internal audit function</w:t>
            </w:r>
          </w:p>
        </w:tc>
        <w:tc>
          <w:tcPr>
            <w:tcW w:w="1134" w:type="dxa"/>
            <w:shd w:val="clear" w:color="auto" w:fill="auto"/>
            <w:vAlign w:val="center"/>
          </w:tcPr>
          <w:p w14:paraId="40FC4CAF" w14:textId="6FF4354B"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127" w:type="dxa"/>
            <w:shd w:val="clear" w:color="auto" w:fill="auto"/>
            <w:vAlign w:val="center"/>
          </w:tcPr>
          <w:p w14:paraId="44F5146D" w14:textId="32BFC449" w:rsidR="003F36B0" w:rsidRPr="00C3167F" w:rsidRDefault="00912472"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18"/>
                <w:szCs w:val="18"/>
                <w:lang w:eastAsia="en-GB"/>
              </w:rPr>
              <w:t>University Secretary and COO</w:t>
            </w:r>
          </w:p>
        </w:tc>
        <w:tc>
          <w:tcPr>
            <w:tcW w:w="1984" w:type="dxa"/>
            <w:shd w:val="clear" w:color="auto" w:fill="auto"/>
            <w:vAlign w:val="center"/>
          </w:tcPr>
          <w:p w14:paraId="4C40E612" w14:textId="17A1BC41" w:rsidR="003F36B0" w:rsidRPr="00C3167F" w:rsidRDefault="003F36B0" w:rsidP="00093142">
            <w:pPr>
              <w:tabs>
                <w:tab w:val="clear" w:pos="4678"/>
              </w:tabs>
              <w:spacing w:before="0" w:after="0" w:line="240" w:lineRule="auto"/>
              <w:jc w:val="center"/>
              <w:rPr>
                <w:rFonts w:eastAsia="Times New Roman"/>
                <w:color w:val="000000"/>
                <w:sz w:val="20"/>
                <w:szCs w:val="20"/>
                <w:lang w:eastAsia="en-GB"/>
              </w:rPr>
            </w:pPr>
          </w:p>
        </w:tc>
      </w:tr>
      <w:tr w:rsidR="003F36B0" w:rsidRPr="00C3167F" w14:paraId="0851A533" w14:textId="77777777" w:rsidTr="003F36B0">
        <w:trPr>
          <w:trHeight w:val="560"/>
        </w:trPr>
        <w:tc>
          <w:tcPr>
            <w:tcW w:w="5103" w:type="dxa"/>
            <w:shd w:val="clear" w:color="auto" w:fill="auto"/>
            <w:vAlign w:val="center"/>
          </w:tcPr>
          <w:p w14:paraId="6956FF74" w14:textId="36F4BD7D"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Pre-approve representation letters requested by the external auditor</w:t>
            </w:r>
          </w:p>
        </w:tc>
        <w:tc>
          <w:tcPr>
            <w:tcW w:w="1134" w:type="dxa"/>
            <w:shd w:val="clear" w:color="auto" w:fill="auto"/>
            <w:vAlign w:val="center"/>
          </w:tcPr>
          <w:p w14:paraId="4992F59C" w14:textId="4A2BF714"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127" w:type="dxa"/>
            <w:shd w:val="clear" w:color="auto" w:fill="auto"/>
            <w:vAlign w:val="center"/>
          </w:tcPr>
          <w:p w14:paraId="641AD9ED" w14:textId="0BD673C1" w:rsidR="003F36B0" w:rsidRPr="00C3167F" w:rsidRDefault="00A95AB7"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Executive Director of Finance</w:t>
            </w:r>
          </w:p>
        </w:tc>
        <w:tc>
          <w:tcPr>
            <w:tcW w:w="1984" w:type="dxa"/>
            <w:shd w:val="clear" w:color="auto" w:fill="auto"/>
            <w:vAlign w:val="center"/>
          </w:tcPr>
          <w:p w14:paraId="7F91680D" w14:textId="3D2377D3" w:rsidR="003F36B0" w:rsidRPr="00C3167F" w:rsidRDefault="003F36B0" w:rsidP="002054EC">
            <w:pPr>
              <w:tabs>
                <w:tab w:val="clear" w:pos="4678"/>
              </w:tabs>
              <w:spacing w:before="0" w:after="0" w:line="240" w:lineRule="auto"/>
              <w:jc w:val="center"/>
              <w:rPr>
                <w:rFonts w:eastAsia="Times New Roman"/>
                <w:color w:val="000000"/>
                <w:sz w:val="20"/>
                <w:szCs w:val="20"/>
                <w:lang w:eastAsia="en-GB"/>
              </w:rPr>
            </w:pPr>
          </w:p>
        </w:tc>
      </w:tr>
      <w:tr w:rsidR="003F36B0" w:rsidRPr="00C3167F" w14:paraId="60C7215E" w14:textId="77777777" w:rsidTr="003F36B0">
        <w:trPr>
          <w:trHeight w:val="560"/>
        </w:trPr>
        <w:tc>
          <w:tcPr>
            <w:tcW w:w="5103" w:type="dxa"/>
            <w:shd w:val="clear" w:color="auto" w:fill="auto"/>
            <w:vAlign w:val="center"/>
          </w:tcPr>
          <w:p w14:paraId="3E3A22D2" w14:textId="0AA4B428" w:rsidR="003F36B0" w:rsidRPr="00C3167F" w:rsidRDefault="003F36B0" w:rsidP="00C91640">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non-audit services by the external auditor</w:t>
            </w:r>
          </w:p>
        </w:tc>
        <w:tc>
          <w:tcPr>
            <w:tcW w:w="1134" w:type="dxa"/>
            <w:shd w:val="clear" w:color="auto" w:fill="auto"/>
            <w:vAlign w:val="center"/>
          </w:tcPr>
          <w:p w14:paraId="5756B8DD" w14:textId="38DB7606" w:rsidR="003F36B0" w:rsidRPr="00C3167F" w:rsidRDefault="003F36B0" w:rsidP="00C91640">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127" w:type="dxa"/>
            <w:shd w:val="clear" w:color="auto" w:fill="auto"/>
            <w:vAlign w:val="center"/>
          </w:tcPr>
          <w:p w14:paraId="32576133" w14:textId="0CC50A29" w:rsidR="003F36B0" w:rsidRDefault="00A00D5C" w:rsidP="00C91640">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Executive Director of Finance</w:t>
            </w:r>
          </w:p>
        </w:tc>
        <w:tc>
          <w:tcPr>
            <w:tcW w:w="1984" w:type="dxa"/>
            <w:shd w:val="clear" w:color="auto" w:fill="auto"/>
            <w:vAlign w:val="center"/>
          </w:tcPr>
          <w:p w14:paraId="5D38A2B7" w14:textId="08DD5950" w:rsidR="003F36B0" w:rsidRPr="00C3167F" w:rsidRDefault="00912472" w:rsidP="00C91640">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3F36B0" w:rsidRPr="00C3167F" w14:paraId="1D40FC21" w14:textId="77777777" w:rsidTr="003F36B0">
        <w:trPr>
          <w:trHeight w:val="560"/>
        </w:trPr>
        <w:tc>
          <w:tcPr>
            <w:tcW w:w="5103" w:type="dxa"/>
            <w:shd w:val="clear" w:color="auto" w:fill="auto"/>
            <w:vAlign w:val="center"/>
          </w:tcPr>
          <w:p w14:paraId="231CD01B" w14:textId="12F23E50" w:rsidR="003F36B0" w:rsidRPr="00C3167F" w:rsidRDefault="003F36B0" w:rsidP="0008273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strategic risk mitigation</w:t>
            </w:r>
          </w:p>
        </w:tc>
        <w:tc>
          <w:tcPr>
            <w:tcW w:w="1134" w:type="dxa"/>
            <w:shd w:val="clear" w:color="auto" w:fill="auto"/>
            <w:vAlign w:val="center"/>
          </w:tcPr>
          <w:p w14:paraId="2368659D" w14:textId="056FEBC4" w:rsidR="003F36B0" w:rsidRPr="00C3167F" w:rsidRDefault="003F36B0" w:rsidP="0008273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127" w:type="dxa"/>
            <w:shd w:val="clear" w:color="auto" w:fill="auto"/>
            <w:vAlign w:val="center"/>
          </w:tcPr>
          <w:p w14:paraId="17B1F59C" w14:textId="419D2D9C" w:rsidR="003F36B0" w:rsidRDefault="00431C88" w:rsidP="0008273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Executive Director of Finance</w:t>
            </w:r>
          </w:p>
        </w:tc>
        <w:tc>
          <w:tcPr>
            <w:tcW w:w="1984" w:type="dxa"/>
            <w:shd w:val="clear" w:color="auto" w:fill="auto"/>
            <w:vAlign w:val="center"/>
          </w:tcPr>
          <w:p w14:paraId="21282C87" w14:textId="2D2B50A8" w:rsidR="003F36B0" w:rsidRPr="00C3167F" w:rsidRDefault="00912472" w:rsidP="0008273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bl>
    <w:p w14:paraId="115CC85E" w14:textId="04AC6790" w:rsidR="00C83D06" w:rsidRDefault="007E7009" w:rsidP="000841CD">
      <w:pPr>
        <w:pStyle w:val="Heading1"/>
      </w:pPr>
      <w:r>
        <w:lastRenderedPageBreak/>
        <w:t>Committee</w:t>
      </w:r>
      <w:r w:rsidR="4BBA1134">
        <w:t xml:space="preserve"> Membership</w:t>
      </w:r>
    </w:p>
    <w:p w14:paraId="466A01B9" w14:textId="37C4B448" w:rsidR="002566FB" w:rsidRDefault="00B83561" w:rsidP="002566FB">
      <w:r>
        <w:t>Th</w:t>
      </w:r>
      <w:r w:rsidR="00445EDF">
        <w:t xml:space="preserve">is is a </w:t>
      </w:r>
      <w:r w:rsidR="005A636E">
        <w:t>non-</w:t>
      </w:r>
      <w:r w:rsidR="00445EDF">
        <w:t xml:space="preserve">executive </w:t>
      </w:r>
      <w:r w:rsidR="00C854BE">
        <w:t>chaired</w:t>
      </w:r>
      <w:r w:rsidR="00445EDF">
        <w:t xml:space="preserve"> committee with the following membership:</w:t>
      </w:r>
    </w:p>
    <w:p w14:paraId="451867B5" w14:textId="229C0CD8" w:rsidR="00D90F8D" w:rsidRDefault="005A636E" w:rsidP="002906F9">
      <w:pPr>
        <w:pStyle w:val="ListParagraph"/>
        <w:numPr>
          <w:ilvl w:val="0"/>
          <w:numId w:val="17"/>
        </w:numPr>
        <w:ind w:right="414"/>
      </w:pPr>
      <w:bookmarkStart w:id="0" w:name="OLE_LINK7"/>
      <w:bookmarkStart w:id="1" w:name="OLE_LINK8"/>
      <w:r>
        <w:t xml:space="preserve">Lay </w:t>
      </w:r>
      <w:r w:rsidR="009C4027">
        <w:t>m</w:t>
      </w:r>
      <w:r>
        <w:t>ember</w:t>
      </w:r>
      <w:r w:rsidR="009C4027">
        <w:t xml:space="preserve"> </w:t>
      </w:r>
      <w:r>
        <w:t>as Chair</w:t>
      </w:r>
    </w:p>
    <w:p w14:paraId="14F5A4EE" w14:textId="6E75FDB7" w:rsidR="004E2185" w:rsidRDefault="004E2185" w:rsidP="004E2185">
      <w:pPr>
        <w:pStyle w:val="ListParagraph"/>
        <w:numPr>
          <w:ilvl w:val="0"/>
          <w:numId w:val="17"/>
        </w:numPr>
      </w:pPr>
      <w:r>
        <w:t>1</w:t>
      </w:r>
      <w:r w:rsidR="007E3AF1">
        <w:t xml:space="preserve"> </w:t>
      </w:r>
      <w:r w:rsidR="009C4027">
        <w:t xml:space="preserve">further lay member </w:t>
      </w:r>
    </w:p>
    <w:p w14:paraId="7BED29DC" w14:textId="6CDEBD30" w:rsidR="004F0926" w:rsidRDefault="004E2185" w:rsidP="004F0926">
      <w:pPr>
        <w:pStyle w:val="ListParagraph"/>
        <w:numPr>
          <w:ilvl w:val="0"/>
          <w:numId w:val="17"/>
        </w:numPr>
      </w:pPr>
      <w:r>
        <w:t xml:space="preserve">1 </w:t>
      </w:r>
      <w:r w:rsidR="00355714">
        <w:t>s</w:t>
      </w:r>
      <w:r w:rsidR="00D26DBA">
        <w:t xml:space="preserve">taff </w:t>
      </w:r>
      <w:r w:rsidR="007E3AF1">
        <w:t>representative from Court</w:t>
      </w:r>
    </w:p>
    <w:p w14:paraId="1087EEED" w14:textId="16D326E4" w:rsidR="006D5A07" w:rsidRDefault="006D5A07" w:rsidP="004F0926">
      <w:pPr>
        <w:pStyle w:val="ListParagraph"/>
        <w:numPr>
          <w:ilvl w:val="0"/>
          <w:numId w:val="17"/>
        </w:numPr>
      </w:pPr>
      <w:r>
        <w:t>3 further</w:t>
      </w:r>
      <w:r w:rsidR="003F1980">
        <w:t xml:space="preserve"> external lay</w:t>
      </w:r>
      <w:r>
        <w:t xml:space="preserve"> members </w:t>
      </w:r>
    </w:p>
    <w:bookmarkEnd w:id="0"/>
    <w:bookmarkEnd w:id="1"/>
    <w:p w14:paraId="3A1ADA45" w14:textId="29C9F863" w:rsidR="00F575F3" w:rsidRDefault="00F575F3" w:rsidP="00F575F3">
      <w:r>
        <w:t>In attendance:</w:t>
      </w:r>
    </w:p>
    <w:p w14:paraId="498833A7" w14:textId="77777777" w:rsidR="00146ECD" w:rsidRDefault="00146ECD" w:rsidP="00146ECD">
      <w:pPr>
        <w:pStyle w:val="ListParagraph"/>
        <w:numPr>
          <w:ilvl w:val="0"/>
          <w:numId w:val="17"/>
        </w:numPr>
        <w:ind w:right="414"/>
      </w:pPr>
      <w:r>
        <w:t>Principal</w:t>
      </w:r>
    </w:p>
    <w:p w14:paraId="6E9FAD8D" w14:textId="77777777" w:rsidR="00146ECD" w:rsidRDefault="00146ECD" w:rsidP="00146ECD">
      <w:pPr>
        <w:pStyle w:val="ListParagraph"/>
        <w:numPr>
          <w:ilvl w:val="0"/>
          <w:numId w:val="17"/>
        </w:numPr>
      </w:pPr>
      <w:r>
        <w:t>Chief Operating Officer and University Secretary</w:t>
      </w:r>
    </w:p>
    <w:p w14:paraId="7ED1E332" w14:textId="77777777" w:rsidR="00146ECD" w:rsidRPr="00445EDF" w:rsidRDefault="00146ECD" w:rsidP="00146ECD">
      <w:pPr>
        <w:pStyle w:val="ListParagraph"/>
        <w:numPr>
          <w:ilvl w:val="0"/>
          <w:numId w:val="17"/>
        </w:numPr>
      </w:pPr>
      <w:r>
        <w:t>Executive Director of Finance</w:t>
      </w:r>
    </w:p>
    <w:p w14:paraId="5505E16F" w14:textId="225EB02B" w:rsidR="00146ECD" w:rsidRDefault="000A3AD9" w:rsidP="00146ECD">
      <w:pPr>
        <w:pStyle w:val="ListParagraph"/>
        <w:numPr>
          <w:ilvl w:val="0"/>
          <w:numId w:val="17"/>
        </w:numPr>
      </w:pPr>
      <w:r>
        <w:t>Director of Risk</w:t>
      </w:r>
    </w:p>
    <w:p w14:paraId="7CB432C9" w14:textId="61595743" w:rsidR="000A3AD9" w:rsidRDefault="000A3AD9" w:rsidP="00146ECD">
      <w:pPr>
        <w:pStyle w:val="ListParagraph"/>
        <w:numPr>
          <w:ilvl w:val="0"/>
          <w:numId w:val="17"/>
        </w:numPr>
      </w:pPr>
      <w:r>
        <w:t>Deputy Director of Finance</w:t>
      </w:r>
    </w:p>
    <w:p w14:paraId="26ACF50C" w14:textId="5E5A4A31" w:rsidR="00CD556C" w:rsidRDefault="006D5A07" w:rsidP="00CD556C">
      <w:pPr>
        <w:pStyle w:val="ListParagraph"/>
        <w:numPr>
          <w:ilvl w:val="0"/>
          <w:numId w:val="17"/>
        </w:numPr>
      </w:pPr>
      <w:r>
        <w:t>Internal and external auditors</w:t>
      </w:r>
    </w:p>
    <w:p w14:paraId="6294B0A7" w14:textId="79B5A4A6" w:rsidR="00CD556C" w:rsidRPr="00D27B22" w:rsidRDefault="00CD556C" w:rsidP="00D27B22">
      <w:pPr>
        <w:widowControl w:val="0"/>
        <w:autoSpaceDE w:val="0"/>
        <w:autoSpaceDN w:val="0"/>
        <w:adjustRightInd w:val="0"/>
        <w:spacing w:after="240"/>
        <w:ind w:left="360"/>
        <w:jc w:val="both"/>
        <w:rPr>
          <w:rFonts w:asciiTheme="minorBidi" w:hAnsiTheme="minorBidi" w:cstheme="minorBidi"/>
        </w:rPr>
      </w:pPr>
      <w:r w:rsidRPr="00D27B22">
        <w:rPr>
          <w:rFonts w:asciiTheme="minorBidi" w:hAnsiTheme="minorBidi" w:cstheme="minorBidi"/>
        </w:rPr>
        <w:t xml:space="preserve">The Committee's membership will include the skills and experience necessary to address its remit effectively.  To this end, the Committee may request that the University Court appoint one or more additional </w:t>
      </w:r>
      <w:r w:rsidR="004E2185">
        <w:rPr>
          <w:rFonts w:asciiTheme="minorBidi" w:hAnsiTheme="minorBidi" w:cstheme="minorBidi"/>
        </w:rPr>
        <w:t>external lay</w:t>
      </w:r>
      <w:r w:rsidRPr="00D27B22">
        <w:rPr>
          <w:rFonts w:asciiTheme="minorBidi" w:hAnsiTheme="minorBidi" w:cstheme="minorBidi"/>
        </w:rPr>
        <w:t xml:space="preserve"> members to the Committee.  The chair of the Committee will participate in the selection process for a new </w:t>
      </w:r>
      <w:r w:rsidR="004E2185">
        <w:rPr>
          <w:rFonts w:asciiTheme="minorBidi" w:hAnsiTheme="minorBidi" w:cstheme="minorBidi"/>
        </w:rPr>
        <w:t>external lay</w:t>
      </w:r>
      <w:r w:rsidRPr="00D27B22">
        <w:rPr>
          <w:rFonts w:asciiTheme="minorBidi" w:hAnsiTheme="minorBidi" w:cstheme="minorBidi"/>
        </w:rPr>
        <w:t xml:space="preserve"> member.</w:t>
      </w:r>
    </w:p>
    <w:p w14:paraId="48DD3369" w14:textId="5DE45CB7" w:rsidR="00CD556C" w:rsidRDefault="00CD556C" w:rsidP="00CD556C">
      <w:pPr>
        <w:ind w:left="360"/>
      </w:pPr>
    </w:p>
    <w:p w14:paraId="1CC5B65E" w14:textId="77777777" w:rsidR="004E2185" w:rsidRDefault="004E2185" w:rsidP="00CD556C">
      <w:pPr>
        <w:ind w:left="360"/>
      </w:pPr>
    </w:p>
    <w:p w14:paraId="4887AD7E" w14:textId="4F40FDF2" w:rsidR="00160D2F" w:rsidRDefault="00160D2F" w:rsidP="000841CD">
      <w:pPr>
        <w:pStyle w:val="Heading1"/>
      </w:pPr>
      <w:r>
        <w:t>Substitutions and Quorum</w:t>
      </w:r>
    </w:p>
    <w:p w14:paraId="070E3EB0" w14:textId="45106A1D" w:rsidR="00160D2F" w:rsidRPr="00F42463" w:rsidRDefault="00160D2F" w:rsidP="00160D2F">
      <w:r>
        <w:t xml:space="preserve">Substitutions may be made with prior notice given to the clerk.  There must be a minimum of 4 from the core group (excluding clerk) in attendance for decisions or approvals. In the event of a consensus not being reached, the </w:t>
      </w:r>
      <w:r w:rsidR="008139B2">
        <w:t>Chair</w:t>
      </w:r>
      <w:r>
        <w:t xml:space="preserve"> will have the casting decision</w:t>
      </w:r>
      <w:r w:rsidR="000638B2">
        <w:t xml:space="preserve"> or recommend escalation to Court</w:t>
      </w:r>
      <w:r>
        <w:t>.</w:t>
      </w:r>
    </w:p>
    <w:p w14:paraId="4426FB79" w14:textId="5BA6DE27" w:rsidR="00A922A0" w:rsidRDefault="006D3872" w:rsidP="000841CD">
      <w:pPr>
        <w:pStyle w:val="Heading1"/>
      </w:pPr>
      <w:r>
        <w:t>Committee</w:t>
      </w:r>
      <w:r w:rsidR="00900348">
        <w:t xml:space="preserve"> Member</w:t>
      </w:r>
      <w:r w:rsidR="004224A2">
        <w:t xml:space="preserve"> </w:t>
      </w:r>
      <w:r w:rsidR="48CB7B6A">
        <w:t>Responsibilities</w:t>
      </w:r>
    </w:p>
    <w:p w14:paraId="5D28E99E" w14:textId="57642E99" w:rsidR="00263FE1" w:rsidRDefault="00AE382E" w:rsidP="00263FE1">
      <w:r>
        <w:t xml:space="preserve">Each Committee </w:t>
      </w:r>
      <w:r w:rsidR="006D3872">
        <w:t>member has a</w:t>
      </w:r>
      <w:r w:rsidR="003D34AE">
        <w:t xml:space="preserve"> </w:t>
      </w:r>
      <w:r w:rsidR="006D3872">
        <w:t>responsibility to:</w:t>
      </w:r>
    </w:p>
    <w:p w14:paraId="6BAD907A" w14:textId="7A2595FF" w:rsidR="00560DF7" w:rsidRDefault="003D60E4" w:rsidP="00D80BB8">
      <w:pPr>
        <w:pStyle w:val="ListParagraph"/>
        <w:numPr>
          <w:ilvl w:val="0"/>
          <w:numId w:val="11"/>
        </w:numPr>
      </w:pPr>
      <w:r>
        <w:t xml:space="preserve">Openly and constructively </w:t>
      </w:r>
      <w:r w:rsidR="006A36FE">
        <w:t>challenge</w:t>
      </w:r>
      <w:r w:rsidR="00B93B22">
        <w:t xml:space="preserve"> </w:t>
      </w:r>
      <w:r w:rsidR="00EC4899">
        <w:t>internal and external audit</w:t>
      </w:r>
      <w:r w:rsidR="00B12E0A">
        <w:t xml:space="preserve"> and risk processes ensuring minimal risk exposure to the university</w:t>
      </w:r>
    </w:p>
    <w:p w14:paraId="69C193A8" w14:textId="74AEDB83" w:rsidR="005A70A6" w:rsidRDefault="005A70A6" w:rsidP="005A70A6">
      <w:pPr>
        <w:pStyle w:val="ListParagraph"/>
        <w:numPr>
          <w:ilvl w:val="0"/>
          <w:numId w:val="11"/>
        </w:numPr>
      </w:pPr>
      <w:r>
        <w:t xml:space="preserve">Identify, assess and mitigate risk </w:t>
      </w:r>
      <w:r w:rsidR="0052317F">
        <w:t xml:space="preserve">impacting </w:t>
      </w:r>
      <w:r w:rsidR="00E55825">
        <w:t xml:space="preserve">corporate governance, financial reporting, systems of internal control </w:t>
      </w:r>
      <w:r w:rsidR="001F2657">
        <w:t xml:space="preserve">and risk exposure </w:t>
      </w:r>
      <w:r>
        <w:t xml:space="preserve">at </w:t>
      </w:r>
      <w:r w:rsidR="001F2657">
        <w:t>university wide</w:t>
      </w:r>
      <w:r>
        <w:t xml:space="preserve"> level</w:t>
      </w:r>
    </w:p>
    <w:p w14:paraId="54293A55" w14:textId="6814A4A5" w:rsidR="00E1426A" w:rsidRPr="00893250" w:rsidRDefault="00893250" w:rsidP="00893250">
      <w:pPr>
        <w:pStyle w:val="ListParagraph"/>
        <w:numPr>
          <w:ilvl w:val="0"/>
          <w:numId w:val="11"/>
        </w:numPr>
      </w:pPr>
      <w:bookmarkStart w:id="2" w:name="OLE_LINK1"/>
      <w:bookmarkStart w:id="3" w:name="OLE_LINK2"/>
      <w:r>
        <w:t>A</w:t>
      </w:r>
      <w:r w:rsidR="00E1426A" w:rsidRPr="00E1426A">
        <w:t>ctivity and behaviour should embody the University’s values (</w:t>
      </w:r>
      <w:hyperlink r:id="rId12" w:history="1">
        <w:r w:rsidR="00C30817" w:rsidRPr="00893250">
          <w:rPr>
            <w:rStyle w:val="Hyperlink"/>
            <w:color w:val="0070C0"/>
          </w:rPr>
          <w:t>click here for details</w:t>
        </w:r>
      </w:hyperlink>
      <w:r w:rsidR="00E1426A" w:rsidRPr="00E1426A">
        <w:t>)</w:t>
      </w:r>
    </w:p>
    <w:bookmarkEnd w:id="2"/>
    <w:bookmarkEnd w:id="3"/>
    <w:p w14:paraId="1B410013" w14:textId="2EAF1824" w:rsidR="003070C4" w:rsidRPr="00476FC2" w:rsidRDefault="136C794D" w:rsidP="000841CD">
      <w:pPr>
        <w:pStyle w:val="Heading1"/>
      </w:pPr>
      <w:r>
        <w:t>Conflict of Interest</w:t>
      </w:r>
    </w:p>
    <w:p w14:paraId="3F0E1B7A" w14:textId="7D295208" w:rsidR="003070C4" w:rsidRDefault="003070C4" w:rsidP="00D80BB8">
      <w:r w:rsidRPr="005566AF">
        <w:t xml:space="preserve">The </w:t>
      </w:r>
      <w:r w:rsidR="00736FD2">
        <w:t>ARC</w:t>
      </w:r>
      <w:r w:rsidRPr="005566AF">
        <w:t xml:space="preserve"> will follow the </w:t>
      </w:r>
      <w:hyperlink r:id="rId13" w:history="1">
        <w:r w:rsidR="0005567D" w:rsidRPr="00D22DE3">
          <w:rPr>
            <w:rStyle w:val="Hyperlink"/>
          </w:rPr>
          <w:t xml:space="preserve">UofG </w:t>
        </w:r>
        <w:r w:rsidRPr="00D22DE3">
          <w:rPr>
            <w:rStyle w:val="Hyperlink"/>
          </w:rPr>
          <w:t>procedure for the management of any conflicts</w:t>
        </w:r>
      </w:hyperlink>
      <w:r w:rsidR="00540CC5">
        <w:t>.</w:t>
      </w:r>
      <w:r w:rsidRPr="005566AF">
        <w:t xml:space="preserve">  The procedure </w:t>
      </w:r>
      <w:r w:rsidR="0005567D">
        <w:t>defines</w:t>
      </w:r>
      <w:r w:rsidRPr="005566AF">
        <w:t xml:space="preserve"> declaration of conflicts as a standard agenda item at the start of the meeting, the maintenance of a register of conflicts, and a process for managing all conflicts which are declared.</w:t>
      </w:r>
    </w:p>
    <w:p w14:paraId="255B3286" w14:textId="078D7F0A" w:rsidR="007E2045" w:rsidRDefault="4156BD67" w:rsidP="000841CD">
      <w:pPr>
        <w:pStyle w:val="Heading1"/>
      </w:pPr>
      <w:r>
        <w:t>Format and cadence</w:t>
      </w:r>
    </w:p>
    <w:p w14:paraId="5285D1DF" w14:textId="7321AB39" w:rsidR="00CA4C33" w:rsidRDefault="00D93B1E" w:rsidP="00E747D0">
      <w:r>
        <w:t xml:space="preserve">The meeting schedule will be </w:t>
      </w:r>
      <w:r w:rsidR="0038645D">
        <w:t>quarterly</w:t>
      </w:r>
      <w:r w:rsidR="00307DD0">
        <w:t xml:space="preserve"> last 2 hours.</w:t>
      </w:r>
      <w:r w:rsidR="009257FA">
        <w:t xml:space="preserve"> </w:t>
      </w:r>
    </w:p>
    <w:p w14:paraId="4311C497" w14:textId="77777777" w:rsidR="000B5E4C" w:rsidRPr="000B5E4C" w:rsidRDefault="000B5E4C" w:rsidP="000B5E4C">
      <w:r w:rsidRPr="000B5E4C">
        <w:rPr>
          <w:b/>
          <w:bCs/>
        </w:rPr>
        <w:t>INPUTS</w:t>
      </w:r>
    </w:p>
    <w:p w14:paraId="1BAF9C0A" w14:textId="77777777" w:rsidR="000B5E4C" w:rsidRPr="000B5E4C" w:rsidRDefault="000B5E4C" w:rsidP="000B5E4C">
      <w:pPr>
        <w:numPr>
          <w:ilvl w:val="0"/>
          <w:numId w:val="20"/>
        </w:numPr>
      </w:pPr>
      <w:r w:rsidRPr="000B5E4C">
        <w:lastRenderedPageBreak/>
        <w:t>UofG strategy and plan</w:t>
      </w:r>
    </w:p>
    <w:p w14:paraId="15CC5527" w14:textId="4215DF34" w:rsidR="006A0611" w:rsidRDefault="006A0611" w:rsidP="000B5E4C">
      <w:pPr>
        <w:numPr>
          <w:ilvl w:val="0"/>
          <w:numId w:val="20"/>
        </w:numPr>
      </w:pPr>
      <w:r>
        <w:t>Annual financial statements of the University</w:t>
      </w:r>
    </w:p>
    <w:p w14:paraId="5C20B3CB" w14:textId="71DAEBBF" w:rsidR="002F193C" w:rsidRDefault="002F193C" w:rsidP="000B5E4C">
      <w:pPr>
        <w:numPr>
          <w:ilvl w:val="0"/>
          <w:numId w:val="20"/>
        </w:numPr>
      </w:pPr>
      <w:r>
        <w:t>Accounting policies</w:t>
      </w:r>
    </w:p>
    <w:p w14:paraId="0136D12C" w14:textId="6DE56E7B" w:rsidR="000B5E4C" w:rsidRDefault="00655BA5" w:rsidP="000B5E4C">
      <w:pPr>
        <w:numPr>
          <w:ilvl w:val="0"/>
          <w:numId w:val="20"/>
        </w:numPr>
      </w:pPr>
      <w:r>
        <w:t>Internal and external audit plans and reports</w:t>
      </w:r>
    </w:p>
    <w:p w14:paraId="1D6E723F" w14:textId="291BE4A2" w:rsidR="00655BA5" w:rsidRDefault="00655BA5" w:rsidP="000B5E4C">
      <w:pPr>
        <w:numPr>
          <w:ilvl w:val="0"/>
          <w:numId w:val="20"/>
        </w:numPr>
      </w:pPr>
      <w:r>
        <w:t>University strategic risk register and annual report</w:t>
      </w:r>
    </w:p>
    <w:p w14:paraId="2E1EDAB1" w14:textId="48ED678A" w:rsidR="007E0D23" w:rsidRDefault="007E0D23" w:rsidP="000B5E4C">
      <w:pPr>
        <w:numPr>
          <w:ilvl w:val="0"/>
          <w:numId w:val="20"/>
        </w:numPr>
      </w:pPr>
      <w:r>
        <w:t>Representation letters requested by the external auditor</w:t>
      </w:r>
    </w:p>
    <w:p w14:paraId="56AA06C0" w14:textId="2C71583A" w:rsidR="008811AA" w:rsidRDefault="008811AA" w:rsidP="000B5E4C">
      <w:pPr>
        <w:numPr>
          <w:ilvl w:val="0"/>
          <w:numId w:val="20"/>
        </w:numPr>
      </w:pPr>
      <w:r>
        <w:t>Whistleblowing repor</w:t>
      </w:r>
      <w:r w:rsidR="00A00AEB">
        <w:t>ts</w:t>
      </w:r>
    </w:p>
    <w:p w14:paraId="5612E9E2" w14:textId="2F74019E" w:rsidR="00A00AEB" w:rsidRPr="000B5E4C" w:rsidRDefault="00A00AEB" w:rsidP="000B5E4C">
      <w:pPr>
        <w:numPr>
          <w:ilvl w:val="0"/>
          <w:numId w:val="20"/>
        </w:numPr>
      </w:pPr>
      <w:r>
        <w:t>Research Misconduct Annual Report</w:t>
      </w:r>
    </w:p>
    <w:p w14:paraId="2A744EB7" w14:textId="77777777" w:rsidR="000B5E4C" w:rsidRPr="000B5E4C" w:rsidRDefault="000B5E4C" w:rsidP="000B5E4C">
      <w:r w:rsidRPr="000B5E4C">
        <w:rPr>
          <w:b/>
          <w:bCs/>
        </w:rPr>
        <w:t>OUTPUTS</w:t>
      </w:r>
    </w:p>
    <w:p w14:paraId="1BC62587" w14:textId="0EA4EC44" w:rsidR="00A63033" w:rsidRDefault="00A63033" w:rsidP="000B5E4C">
      <w:pPr>
        <w:numPr>
          <w:ilvl w:val="0"/>
          <w:numId w:val="21"/>
        </w:numPr>
      </w:pPr>
      <w:r>
        <w:t>Revised papers and reports to Court</w:t>
      </w:r>
    </w:p>
    <w:p w14:paraId="70D5E0DE" w14:textId="4444C3C5" w:rsidR="005E4BE6" w:rsidRPr="005E4BE6" w:rsidRDefault="000B5E4C" w:rsidP="00276F46">
      <w:pPr>
        <w:numPr>
          <w:ilvl w:val="0"/>
          <w:numId w:val="21"/>
        </w:numPr>
      </w:pPr>
      <w:r w:rsidRPr="000B5E4C">
        <w:t>Minutes</w:t>
      </w:r>
    </w:p>
    <w:sectPr w:rsidR="005E4BE6" w:rsidRPr="005E4BE6" w:rsidSect="00BB27D8">
      <w:headerReference w:type="default" r:id="rId14"/>
      <w:footerReference w:type="default" r:id="rId15"/>
      <w:headerReference w:type="first" r:id="rId16"/>
      <w:footerReference w:type="first" r:id="rId17"/>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23F40" w14:textId="77777777" w:rsidR="00AE3BC4" w:rsidRDefault="00AE3BC4" w:rsidP="00F46591">
      <w:r>
        <w:separator/>
      </w:r>
    </w:p>
  </w:endnote>
  <w:endnote w:type="continuationSeparator" w:id="0">
    <w:p w14:paraId="138F8DFB" w14:textId="77777777" w:rsidR="00AE3BC4" w:rsidRDefault="00AE3BC4" w:rsidP="00F46591">
      <w:r>
        <w:continuationSeparator/>
      </w:r>
    </w:p>
  </w:endnote>
  <w:endnote w:type="continuationNotice" w:id="1">
    <w:p w14:paraId="7DB46EB8" w14:textId="77777777" w:rsidR="00AE3BC4" w:rsidRDefault="00AE3BC4"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42389"/>
      <w:docPartObj>
        <w:docPartGallery w:val="Page Numbers (Bottom of Page)"/>
        <w:docPartUnique/>
      </w:docPartObj>
    </w:sdtPr>
    <w:sdtEndPr/>
    <w:sdtContent>
      <w:p w14:paraId="4DF05C34" w14:textId="1C623DA0"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1"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spid="_x0000_s1026" stroked="f" w14:anchorId="05B39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rsidRPr="00236FC6" w:rsidR="00236FC6" w:rsidRDefault="00236FC6" w14:paraId="564A216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5" coordsize="21600,21600" o:spt="5" adj="10800" path="m@0,l,21600r21600,xe" w14:anchorId="600384A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324950 [1609]"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">
              <o:lock v:ext="edit" aspectratio="t"/>
              <v:textbox>
                <w:txbxContent>
                  <w:p w:rsidR="00C13793" w:rsidP="00F46591" w:rsidRDefault="00C13793" w14:paraId="10ADACB9" w14:textId="6C60C6C0">
                    <w:pP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C91C9B" w:rsidR="00C91C9B">
                      <w:rPr>
                        <w:rFonts w:asciiTheme="majorHAnsi" w:hAnsiTheme="majorHAnsi" w:eastAsiaTheme="majorEastAsia" w:cstheme="majorBidi"/>
                        <w:noProof/>
                        <w:color w:val="FFFFFF" w:themeColor="background1"/>
                        <w:sz w:val="72"/>
                        <w:szCs w:val="72"/>
                      </w:rPr>
                      <w:t>7</w:t>
                    </w:r>
                    <w:r>
                      <w:rPr>
                        <w:rFonts w:asciiTheme="majorHAnsi" w:hAnsiTheme="majorHAnsi" w:eastAsiaTheme="majorEastAsia" w:cstheme="majorBidi"/>
                        <w:noProof/>
                        <w:color w:val="FFFFFF" w:themeColor="background1"/>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720CB" w14:textId="77777777" w:rsidR="00AE3BC4" w:rsidRDefault="00AE3BC4" w:rsidP="00F46591">
      <w:r>
        <w:separator/>
      </w:r>
    </w:p>
  </w:footnote>
  <w:footnote w:type="continuationSeparator" w:id="0">
    <w:p w14:paraId="5FA48CDF" w14:textId="77777777" w:rsidR="00AE3BC4" w:rsidRDefault="00AE3BC4" w:rsidP="00F46591">
      <w:r>
        <w:continuationSeparator/>
      </w:r>
    </w:p>
  </w:footnote>
  <w:footnote w:type="continuationNotice" w:id="1">
    <w:p w14:paraId="60997D41" w14:textId="77777777" w:rsidR="00AE3BC4" w:rsidRDefault="00AE3BC4"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5A91" w14:textId="083C653B"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061EDB">
      <w:rPr>
        <w:b/>
        <w:bCs/>
        <w:color w:val="7F7F7F" w:themeColor="text1" w:themeTint="80"/>
        <w:sz w:val="32"/>
        <w:szCs w:val="32"/>
      </w:rPr>
      <w:t>Audit and Risk</w:t>
    </w:r>
    <w:r w:rsidR="2D6A2511">
      <w:rPr>
        <w:b/>
        <w:bCs/>
        <w:color w:val="7F7F7F" w:themeColor="text1" w:themeTint="80"/>
        <w:sz w:val="32"/>
        <w:szCs w:val="32"/>
      </w:rPr>
      <w:t xml:space="preserve"> Committee</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2"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9471E"/>
    <w:multiLevelType w:val="multilevel"/>
    <w:tmpl w:val="B9A463DC"/>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tentative="1">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7B64E6"/>
    <w:multiLevelType w:val="multilevel"/>
    <w:tmpl w:val="2F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17"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A507BF"/>
    <w:multiLevelType w:val="hybridMultilevel"/>
    <w:tmpl w:val="C8061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16cid:durableId="1989094254">
    <w:abstractNumId w:val="1"/>
  </w:num>
  <w:num w:numId="2" w16cid:durableId="1906984411">
    <w:abstractNumId w:val="16"/>
  </w:num>
  <w:num w:numId="3" w16cid:durableId="1813329570">
    <w:abstractNumId w:val="5"/>
  </w:num>
  <w:num w:numId="4" w16cid:durableId="1550454443">
    <w:abstractNumId w:val="3"/>
  </w:num>
  <w:num w:numId="5" w16cid:durableId="1861819506">
    <w:abstractNumId w:val="2"/>
  </w:num>
  <w:num w:numId="6" w16cid:durableId="725228534">
    <w:abstractNumId w:val="15"/>
  </w:num>
  <w:num w:numId="7" w16cid:durableId="446046462">
    <w:abstractNumId w:val="19"/>
  </w:num>
  <w:num w:numId="8" w16cid:durableId="295331896">
    <w:abstractNumId w:val="14"/>
  </w:num>
  <w:num w:numId="9" w16cid:durableId="746270725">
    <w:abstractNumId w:val="17"/>
  </w:num>
  <w:num w:numId="10" w16cid:durableId="895773538">
    <w:abstractNumId w:val="10"/>
  </w:num>
  <w:num w:numId="11" w16cid:durableId="1798261519">
    <w:abstractNumId w:val="0"/>
  </w:num>
  <w:num w:numId="12" w16cid:durableId="931087820">
    <w:abstractNumId w:val="12"/>
  </w:num>
  <w:num w:numId="13" w16cid:durableId="2024237144">
    <w:abstractNumId w:val="5"/>
  </w:num>
  <w:num w:numId="14" w16cid:durableId="1983270943">
    <w:abstractNumId w:val="13"/>
  </w:num>
  <w:num w:numId="15" w16cid:durableId="1300109144">
    <w:abstractNumId w:val="18"/>
  </w:num>
  <w:num w:numId="16" w16cid:durableId="1321887902">
    <w:abstractNumId w:val="6"/>
  </w:num>
  <w:num w:numId="17" w16cid:durableId="1451321075">
    <w:abstractNumId w:val="4"/>
  </w:num>
  <w:num w:numId="18" w16cid:durableId="617102431">
    <w:abstractNumId w:val="21"/>
  </w:num>
  <w:num w:numId="19" w16cid:durableId="2074697433">
    <w:abstractNumId w:val="8"/>
  </w:num>
  <w:num w:numId="20" w16cid:durableId="1230000699">
    <w:abstractNumId w:val="7"/>
  </w:num>
  <w:num w:numId="21" w16cid:durableId="2022508944">
    <w:abstractNumId w:val="9"/>
  </w:num>
  <w:num w:numId="22" w16cid:durableId="12195238">
    <w:abstractNumId w:val="11"/>
  </w:num>
  <w:num w:numId="23" w16cid:durableId="1012680874">
    <w:abstractNumId w:val="20"/>
  </w:num>
  <w:num w:numId="24" w16cid:durableId="2071146367">
    <w:abstractNumId w:val="5"/>
  </w:num>
  <w:num w:numId="25" w16cid:durableId="1523132713">
    <w:abstractNumId w:val="5"/>
  </w:num>
  <w:num w:numId="26" w16cid:durableId="275449781">
    <w:abstractNumId w:val="5"/>
  </w:num>
  <w:num w:numId="27" w16cid:durableId="1197617782">
    <w:abstractNumId w:val="5"/>
  </w:num>
  <w:num w:numId="28" w16cid:durableId="1654915959">
    <w:abstractNumId w:val="5"/>
  </w:num>
  <w:num w:numId="29" w16cid:durableId="1577086189">
    <w:abstractNumId w:val="5"/>
  </w:num>
  <w:num w:numId="30" w16cid:durableId="5949000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400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EF5"/>
    <w:rsid w:val="00024237"/>
    <w:rsid w:val="000244C0"/>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B54"/>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8D1"/>
    <w:rsid w:val="00060AB5"/>
    <w:rsid w:val="00061EDB"/>
    <w:rsid w:val="00062327"/>
    <w:rsid w:val="00062E55"/>
    <w:rsid w:val="000631D0"/>
    <w:rsid w:val="00063246"/>
    <w:rsid w:val="00063359"/>
    <w:rsid w:val="000638B2"/>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2737"/>
    <w:rsid w:val="000841CD"/>
    <w:rsid w:val="000843F7"/>
    <w:rsid w:val="000845DA"/>
    <w:rsid w:val="00084663"/>
    <w:rsid w:val="00085DCF"/>
    <w:rsid w:val="000860B3"/>
    <w:rsid w:val="000866F7"/>
    <w:rsid w:val="00086C9C"/>
    <w:rsid w:val="00086CAE"/>
    <w:rsid w:val="000870CB"/>
    <w:rsid w:val="00087458"/>
    <w:rsid w:val="000907AA"/>
    <w:rsid w:val="00090D4B"/>
    <w:rsid w:val="00090E8E"/>
    <w:rsid w:val="0009119F"/>
    <w:rsid w:val="000911E6"/>
    <w:rsid w:val="00091443"/>
    <w:rsid w:val="00091F50"/>
    <w:rsid w:val="0009249D"/>
    <w:rsid w:val="00093142"/>
    <w:rsid w:val="0009360D"/>
    <w:rsid w:val="00093F5C"/>
    <w:rsid w:val="000940BE"/>
    <w:rsid w:val="00094349"/>
    <w:rsid w:val="00094402"/>
    <w:rsid w:val="000944A6"/>
    <w:rsid w:val="00094CE3"/>
    <w:rsid w:val="00094D1B"/>
    <w:rsid w:val="00096276"/>
    <w:rsid w:val="0009649B"/>
    <w:rsid w:val="00096575"/>
    <w:rsid w:val="000969C2"/>
    <w:rsid w:val="0009711F"/>
    <w:rsid w:val="00097228"/>
    <w:rsid w:val="0009752F"/>
    <w:rsid w:val="00097730"/>
    <w:rsid w:val="000978A0"/>
    <w:rsid w:val="000A04B9"/>
    <w:rsid w:val="000A06E8"/>
    <w:rsid w:val="000A0CEC"/>
    <w:rsid w:val="000A0FAA"/>
    <w:rsid w:val="000A14C9"/>
    <w:rsid w:val="000A15B3"/>
    <w:rsid w:val="000A1B5D"/>
    <w:rsid w:val="000A1C5B"/>
    <w:rsid w:val="000A1CDF"/>
    <w:rsid w:val="000A2B13"/>
    <w:rsid w:val="000A2C9C"/>
    <w:rsid w:val="000A2E01"/>
    <w:rsid w:val="000A3AD9"/>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9E1"/>
    <w:rsid w:val="000D0C6D"/>
    <w:rsid w:val="000D12AE"/>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2E8"/>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3A7"/>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F0B"/>
    <w:rsid w:val="001813BC"/>
    <w:rsid w:val="001815DB"/>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752A"/>
    <w:rsid w:val="00187738"/>
    <w:rsid w:val="00187E46"/>
    <w:rsid w:val="00187F61"/>
    <w:rsid w:val="00190C5A"/>
    <w:rsid w:val="0019287B"/>
    <w:rsid w:val="0019290A"/>
    <w:rsid w:val="00193DBD"/>
    <w:rsid w:val="00194AD6"/>
    <w:rsid w:val="0019532D"/>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F090E"/>
    <w:rsid w:val="001F1F45"/>
    <w:rsid w:val="001F2159"/>
    <w:rsid w:val="001F22D4"/>
    <w:rsid w:val="001F248C"/>
    <w:rsid w:val="001F2657"/>
    <w:rsid w:val="001F28D7"/>
    <w:rsid w:val="001F41D0"/>
    <w:rsid w:val="001F4497"/>
    <w:rsid w:val="001F4E6F"/>
    <w:rsid w:val="001F509B"/>
    <w:rsid w:val="001F6322"/>
    <w:rsid w:val="001F65C1"/>
    <w:rsid w:val="001F6F96"/>
    <w:rsid w:val="001F7076"/>
    <w:rsid w:val="001F7C9C"/>
    <w:rsid w:val="00200B78"/>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A0E"/>
    <w:rsid w:val="0026376B"/>
    <w:rsid w:val="00263FE1"/>
    <w:rsid w:val="00264861"/>
    <w:rsid w:val="00264F0A"/>
    <w:rsid w:val="00265A40"/>
    <w:rsid w:val="00265C07"/>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2B31"/>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06F9"/>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911"/>
    <w:rsid w:val="002963DF"/>
    <w:rsid w:val="00296860"/>
    <w:rsid w:val="00296A54"/>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15A"/>
    <w:rsid w:val="002A6436"/>
    <w:rsid w:val="002A6F11"/>
    <w:rsid w:val="002B0303"/>
    <w:rsid w:val="002B04E8"/>
    <w:rsid w:val="002B08C7"/>
    <w:rsid w:val="002B0EDD"/>
    <w:rsid w:val="002B10FA"/>
    <w:rsid w:val="002B164D"/>
    <w:rsid w:val="002B18D4"/>
    <w:rsid w:val="002B2332"/>
    <w:rsid w:val="002B27E9"/>
    <w:rsid w:val="002B2B72"/>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25D"/>
    <w:rsid w:val="002E2574"/>
    <w:rsid w:val="002E2675"/>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193C"/>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07DD0"/>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C0B"/>
    <w:rsid w:val="00313EFE"/>
    <w:rsid w:val="00314440"/>
    <w:rsid w:val="00314910"/>
    <w:rsid w:val="00314E66"/>
    <w:rsid w:val="00314F6E"/>
    <w:rsid w:val="00315C29"/>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029"/>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7366"/>
    <w:rsid w:val="00337944"/>
    <w:rsid w:val="00337C3A"/>
    <w:rsid w:val="00340017"/>
    <w:rsid w:val="00340A35"/>
    <w:rsid w:val="00340D5D"/>
    <w:rsid w:val="00340EA3"/>
    <w:rsid w:val="0034113F"/>
    <w:rsid w:val="00341720"/>
    <w:rsid w:val="00341BFB"/>
    <w:rsid w:val="003421F3"/>
    <w:rsid w:val="0034223E"/>
    <w:rsid w:val="003427D6"/>
    <w:rsid w:val="00342CF3"/>
    <w:rsid w:val="00342FCB"/>
    <w:rsid w:val="00343AC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5714"/>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D7D73"/>
    <w:rsid w:val="003E00BB"/>
    <w:rsid w:val="003E04C6"/>
    <w:rsid w:val="003E08DD"/>
    <w:rsid w:val="003E0D41"/>
    <w:rsid w:val="003E1249"/>
    <w:rsid w:val="003E1F6B"/>
    <w:rsid w:val="003E1F76"/>
    <w:rsid w:val="003E20D2"/>
    <w:rsid w:val="003E276B"/>
    <w:rsid w:val="003E2A7C"/>
    <w:rsid w:val="003E2BB3"/>
    <w:rsid w:val="003E369E"/>
    <w:rsid w:val="003E38A4"/>
    <w:rsid w:val="003E38FE"/>
    <w:rsid w:val="003E3FBC"/>
    <w:rsid w:val="003E4714"/>
    <w:rsid w:val="003E47BB"/>
    <w:rsid w:val="003E4E27"/>
    <w:rsid w:val="003E5E49"/>
    <w:rsid w:val="003E5F3D"/>
    <w:rsid w:val="003E69B9"/>
    <w:rsid w:val="003E6E97"/>
    <w:rsid w:val="003E7BCF"/>
    <w:rsid w:val="003E7D9E"/>
    <w:rsid w:val="003E7E67"/>
    <w:rsid w:val="003E7F06"/>
    <w:rsid w:val="003E7F35"/>
    <w:rsid w:val="003F04EB"/>
    <w:rsid w:val="003F0A88"/>
    <w:rsid w:val="003F0DE7"/>
    <w:rsid w:val="003F129E"/>
    <w:rsid w:val="003F1980"/>
    <w:rsid w:val="003F1F32"/>
    <w:rsid w:val="003F235A"/>
    <w:rsid w:val="003F32AF"/>
    <w:rsid w:val="003F35EE"/>
    <w:rsid w:val="003F360D"/>
    <w:rsid w:val="003F36B0"/>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355C"/>
    <w:rsid w:val="004236D2"/>
    <w:rsid w:val="004239A0"/>
    <w:rsid w:val="00423E12"/>
    <w:rsid w:val="00424029"/>
    <w:rsid w:val="004242E4"/>
    <w:rsid w:val="0042480D"/>
    <w:rsid w:val="00424BA6"/>
    <w:rsid w:val="00425671"/>
    <w:rsid w:val="0042581F"/>
    <w:rsid w:val="0042591A"/>
    <w:rsid w:val="00425CA7"/>
    <w:rsid w:val="00425F35"/>
    <w:rsid w:val="0042604F"/>
    <w:rsid w:val="00426229"/>
    <w:rsid w:val="00426310"/>
    <w:rsid w:val="004265A6"/>
    <w:rsid w:val="0042698A"/>
    <w:rsid w:val="00430405"/>
    <w:rsid w:val="00430AAA"/>
    <w:rsid w:val="00430C86"/>
    <w:rsid w:val="00430C92"/>
    <w:rsid w:val="00430CE3"/>
    <w:rsid w:val="00431B15"/>
    <w:rsid w:val="00431C88"/>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47F23"/>
    <w:rsid w:val="004508A5"/>
    <w:rsid w:val="004514FB"/>
    <w:rsid w:val="004519E8"/>
    <w:rsid w:val="00451A05"/>
    <w:rsid w:val="004523CF"/>
    <w:rsid w:val="004524A6"/>
    <w:rsid w:val="00452B57"/>
    <w:rsid w:val="00453366"/>
    <w:rsid w:val="004539A1"/>
    <w:rsid w:val="004539BF"/>
    <w:rsid w:val="00453A21"/>
    <w:rsid w:val="00453AEE"/>
    <w:rsid w:val="00453E3A"/>
    <w:rsid w:val="004544D5"/>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9E"/>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EF6"/>
    <w:rsid w:val="0047598D"/>
    <w:rsid w:val="00475F2C"/>
    <w:rsid w:val="00475FF8"/>
    <w:rsid w:val="0047617F"/>
    <w:rsid w:val="00476507"/>
    <w:rsid w:val="004765F3"/>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C49"/>
    <w:rsid w:val="004840B0"/>
    <w:rsid w:val="004844D4"/>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7DE"/>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C66"/>
    <w:rsid w:val="004A1E41"/>
    <w:rsid w:val="004A2167"/>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7C2"/>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50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3046"/>
    <w:rsid w:val="004C3178"/>
    <w:rsid w:val="004C3226"/>
    <w:rsid w:val="004C34A6"/>
    <w:rsid w:val="004C4027"/>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B99"/>
    <w:rsid w:val="004D10FC"/>
    <w:rsid w:val="004D12A6"/>
    <w:rsid w:val="004D1430"/>
    <w:rsid w:val="004D157E"/>
    <w:rsid w:val="004D2D4F"/>
    <w:rsid w:val="004D325F"/>
    <w:rsid w:val="004D3302"/>
    <w:rsid w:val="004D3378"/>
    <w:rsid w:val="004D33C9"/>
    <w:rsid w:val="004D3A16"/>
    <w:rsid w:val="004D3F1D"/>
    <w:rsid w:val="004D464C"/>
    <w:rsid w:val="004D4C19"/>
    <w:rsid w:val="004D4FA8"/>
    <w:rsid w:val="004D5231"/>
    <w:rsid w:val="004D5AA0"/>
    <w:rsid w:val="004D60C0"/>
    <w:rsid w:val="004D6D4B"/>
    <w:rsid w:val="004D74B5"/>
    <w:rsid w:val="004D77CE"/>
    <w:rsid w:val="004E0338"/>
    <w:rsid w:val="004E0732"/>
    <w:rsid w:val="004E07C5"/>
    <w:rsid w:val="004E19DA"/>
    <w:rsid w:val="004E2185"/>
    <w:rsid w:val="004E241C"/>
    <w:rsid w:val="004E2AC2"/>
    <w:rsid w:val="004E3060"/>
    <w:rsid w:val="004E3189"/>
    <w:rsid w:val="004E3705"/>
    <w:rsid w:val="004E42BF"/>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8D"/>
    <w:rsid w:val="004F352E"/>
    <w:rsid w:val="004F38AE"/>
    <w:rsid w:val="004F3D5A"/>
    <w:rsid w:val="004F43F9"/>
    <w:rsid w:val="004F49CA"/>
    <w:rsid w:val="004F50DE"/>
    <w:rsid w:val="004F522D"/>
    <w:rsid w:val="004F5409"/>
    <w:rsid w:val="004F541E"/>
    <w:rsid w:val="004F54CC"/>
    <w:rsid w:val="004F58E3"/>
    <w:rsid w:val="004F5DCC"/>
    <w:rsid w:val="004F5E64"/>
    <w:rsid w:val="004F62F3"/>
    <w:rsid w:val="004F6667"/>
    <w:rsid w:val="004F77FC"/>
    <w:rsid w:val="004F783A"/>
    <w:rsid w:val="004F787C"/>
    <w:rsid w:val="004F7EC1"/>
    <w:rsid w:val="005001D4"/>
    <w:rsid w:val="00500B2E"/>
    <w:rsid w:val="00500E0B"/>
    <w:rsid w:val="00500EC2"/>
    <w:rsid w:val="005021E3"/>
    <w:rsid w:val="005025A9"/>
    <w:rsid w:val="005025AC"/>
    <w:rsid w:val="00502BBA"/>
    <w:rsid w:val="00502C86"/>
    <w:rsid w:val="00502E49"/>
    <w:rsid w:val="005043BD"/>
    <w:rsid w:val="00504823"/>
    <w:rsid w:val="00504B10"/>
    <w:rsid w:val="005055BC"/>
    <w:rsid w:val="005065B9"/>
    <w:rsid w:val="0050675B"/>
    <w:rsid w:val="00507538"/>
    <w:rsid w:val="005103BD"/>
    <w:rsid w:val="0051040D"/>
    <w:rsid w:val="00511024"/>
    <w:rsid w:val="00511390"/>
    <w:rsid w:val="00511559"/>
    <w:rsid w:val="005118BC"/>
    <w:rsid w:val="005119FF"/>
    <w:rsid w:val="00511C6D"/>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51F"/>
    <w:rsid w:val="00521734"/>
    <w:rsid w:val="005218F8"/>
    <w:rsid w:val="00521BD4"/>
    <w:rsid w:val="00522177"/>
    <w:rsid w:val="00522885"/>
    <w:rsid w:val="0052317F"/>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CC5"/>
    <w:rsid w:val="00540E56"/>
    <w:rsid w:val="00541D7F"/>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629"/>
    <w:rsid w:val="005775B7"/>
    <w:rsid w:val="005778B2"/>
    <w:rsid w:val="00577D28"/>
    <w:rsid w:val="00577D5D"/>
    <w:rsid w:val="00577DF4"/>
    <w:rsid w:val="0058023C"/>
    <w:rsid w:val="005807AF"/>
    <w:rsid w:val="00580CFE"/>
    <w:rsid w:val="00580D37"/>
    <w:rsid w:val="005819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FA5"/>
    <w:rsid w:val="005914C4"/>
    <w:rsid w:val="00591C8C"/>
    <w:rsid w:val="00591D16"/>
    <w:rsid w:val="00591E9B"/>
    <w:rsid w:val="00592565"/>
    <w:rsid w:val="00592AB4"/>
    <w:rsid w:val="0059310B"/>
    <w:rsid w:val="00593F7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211"/>
    <w:rsid w:val="005B0913"/>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1BF"/>
    <w:rsid w:val="005C1237"/>
    <w:rsid w:val="005C1AB6"/>
    <w:rsid w:val="005C1CF1"/>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71BC"/>
    <w:rsid w:val="005C78B2"/>
    <w:rsid w:val="005D029F"/>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61A"/>
    <w:rsid w:val="005D5DCD"/>
    <w:rsid w:val="005D66CA"/>
    <w:rsid w:val="005D6CCB"/>
    <w:rsid w:val="005D6E4A"/>
    <w:rsid w:val="005D7567"/>
    <w:rsid w:val="005E0A94"/>
    <w:rsid w:val="005E0C38"/>
    <w:rsid w:val="005E0DE3"/>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1C9"/>
    <w:rsid w:val="005F46BE"/>
    <w:rsid w:val="005F49B2"/>
    <w:rsid w:val="005F55DB"/>
    <w:rsid w:val="005F5600"/>
    <w:rsid w:val="005F564F"/>
    <w:rsid w:val="005F5CB1"/>
    <w:rsid w:val="005F6C5B"/>
    <w:rsid w:val="005F6F4E"/>
    <w:rsid w:val="005F70FE"/>
    <w:rsid w:val="005F718D"/>
    <w:rsid w:val="00600923"/>
    <w:rsid w:val="00600A28"/>
    <w:rsid w:val="00600A47"/>
    <w:rsid w:val="00600F80"/>
    <w:rsid w:val="006010C1"/>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7BC"/>
    <w:rsid w:val="00623DC7"/>
    <w:rsid w:val="0062402B"/>
    <w:rsid w:val="006243F7"/>
    <w:rsid w:val="00624A19"/>
    <w:rsid w:val="00624BFD"/>
    <w:rsid w:val="00624EDE"/>
    <w:rsid w:val="006251A3"/>
    <w:rsid w:val="00626298"/>
    <w:rsid w:val="006300C6"/>
    <w:rsid w:val="0063042A"/>
    <w:rsid w:val="00630F73"/>
    <w:rsid w:val="00630FF4"/>
    <w:rsid w:val="006314E3"/>
    <w:rsid w:val="006320B4"/>
    <w:rsid w:val="006325DD"/>
    <w:rsid w:val="006329B3"/>
    <w:rsid w:val="00632A01"/>
    <w:rsid w:val="0063352A"/>
    <w:rsid w:val="006346A5"/>
    <w:rsid w:val="006347F8"/>
    <w:rsid w:val="00634899"/>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98"/>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70395"/>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39"/>
    <w:rsid w:val="006759DC"/>
    <w:rsid w:val="00675FA1"/>
    <w:rsid w:val="006762C7"/>
    <w:rsid w:val="00676ACB"/>
    <w:rsid w:val="00676B0E"/>
    <w:rsid w:val="006773E2"/>
    <w:rsid w:val="00677528"/>
    <w:rsid w:val="00677B01"/>
    <w:rsid w:val="00680336"/>
    <w:rsid w:val="006807B6"/>
    <w:rsid w:val="00680814"/>
    <w:rsid w:val="0068096E"/>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89"/>
    <w:rsid w:val="00696594"/>
    <w:rsid w:val="00696F30"/>
    <w:rsid w:val="00697416"/>
    <w:rsid w:val="00697A28"/>
    <w:rsid w:val="00697E8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139"/>
    <w:rsid w:val="006B354C"/>
    <w:rsid w:val="006B38C1"/>
    <w:rsid w:val="006B3B83"/>
    <w:rsid w:val="006B4246"/>
    <w:rsid w:val="006B4371"/>
    <w:rsid w:val="006B49B7"/>
    <w:rsid w:val="006B4DA5"/>
    <w:rsid w:val="006B4E64"/>
    <w:rsid w:val="006B5130"/>
    <w:rsid w:val="006B5456"/>
    <w:rsid w:val="006B60A4"/>
    <w:rsid w:val="006B63DB"/>
    <w:rsid w:val="006B64CB"/>
    <w:rsid w:val="006B6858"/>
    <w:rsid w:val="006B7981"/>
    <w:rsid w:val="006B7A0E"/>
    <w:rsid w:val="006C00C2"/>
    <w:rsid w:val="006C0427"/>
    <w:rsid w:val="006C0560"/>
    <w:rsid w:val="006C0829"/>
    <w:rsid w:val="006C165F"/>
    <w:rsid w:val="006C22E5"/>
    <w:rsid w:val="006C2568"/>
    <w:rsid w:val="006C3284"/>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591"/>
    <w:rsid w:val="006C7604"/>
    <w:rsid w:val="006C7CD5"/>
    <w:rsid w:val="006D0872"/>
    <w:rsid w:val="006D09EE"/>
    <w:rsid w:val="006D0AE7"/>
    <w:rsid w:val="006D1481"/>
    <w:rsid w:val="006D1CFD"/>
    <w:rsid w:val="006D279E"/>
    <w:rsid w:val="006D2A50"/>
    <w:rsid w:val="006D2B61"/>
    <w:rsid w:val="006D2C2D"/>
    <w:rsid w:val="006D2C33"/>
    <w:rsid w:val="006D30EB"/>
    <w:rsid w:val="006D3872"/>
    <w:rsid w:val="006D4049"/>
    <w:rsid w:val="006D46A0"/>
    <w:rsid w:val="006D47B9"/>
    <w:rsid w:val="006D491A"/>
    <w:rsid w:val="006D4955"/>
    <w:rsid w:val="006D5159"/>
    <w:rsid w:val="006D5A07"/>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58A"/>
    <w:rsid w:val="006F6D1C"/>
    <w:rsid w:val="006F6E4F"/>
    <w:rsid w:val="006F7BBC"/>
    <w:rsid w:val="007003E4"/>
    <w:rsid w:val="00700448"/>
    <w:rsid w:val="00700D5F"/>
    <w:rsid w:val="00700D9E"/>
    <w:rsid w:val="007010BA"/>
    <w:rsid w:val="0070232B"/>
    <w:rsid w:val="007024B5"/>
    <w:rsid w:val="00703AA4"/>
    <w:rsid w:val="00704C97"/>
    <w:rsid w:val="007050FE"/>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EC7"/>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45"/>
    <w:rsid w:val="00734C19"/>
    <w:rsid w:val="00734EED"/>
    <w:rsid w:val="0073523D"/>
    <w:rsid w:val="00735B50"/>
    <w:rsid w:val="00735EE7"/>
    <w:rsid w:val="007366EF"/>
    <w:rsid w:val="00736957"/>
    <w:rsid w:val="00736FD2"/>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3DB8"/>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797"/>
    <w:rsid w:val="00791B0F"/>
    <w:rsid w:val="00792958"/>
    <w:rsid w:val="0079334F"/>
    <w:rsid w:val="00793441"/>
    <w:rsid w:val="00793995"/>
    <w:rsid w:val="007939D5"/>
    <w:rsid w:val="00793B96"/>
    <w:rsid w:val="007941C3"/>
    <w:rsid w:val="00794408"/>
    <w:rsid w:val="007945E8"/>
    <w:rsid w:val="00794CC8"/>
    <w:rsid w:val="00794F9F"/>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729"/>
    <w:rsid w:val="007A5AD6"/>
    <w:rsid w:val="007A5CE5"/>
    <w:rsid w:val="007A5EAC"/>
    <w:rsid w:val="007A7223"/>
    <w:rsid w:val="007B00C0"/>
    <w:rsid w:val="007B0A1B"/>
    <w:rsid w:val="007B0ED1"/>
    <w:rsid w:val="007B0EE0"/>
    <w:rsid w:val="007B0F31"/>
    <w:rsid w:val="007B152C"/>
    <w:rsid w:val="007B18A7"/>
    <w:rsid w:val="007B18E9"/>
    <w:rsid w:val="007B1B1D"/>
    <w:rsid w:val="007B1C8B"/>
    <w:rsid w:val="007B1E8E"/>
    <w:rsid w:val="007B1FD6"/>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D6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34"/>
    <w:rsid w:val="007E1592"/>
    <w:rsid w:val="007E2045"/>
    <w:rsid w:val="007E2371"/>
    <w:rsid w:val="007E241C"/>
    <w:rsid w:val="007E2493"/>
    <w:rsid w:val="007E2753"/>
    <w:rsid w:val="007E2D1D"/>
    <w:rsid w:val="007E328E"/>
    <w:rsid w:val="007E3644"/>
    <w:rsid w:val="007E3AF1"/>
    <w:rsid w:val="007E543E"/>
    <w:rsid w:val="007E623B"/>
    <w:rsid w:val="007E638D"/>
    <w:rsid w:val="007E7009"/>
    <w:rsid w:val="007E72AF"/>
    <w:rsid w:val="007E78DA"/>
    <w:rsid w:val="007E7AA8"/>
    <w:rsid w:val="007F08B7"/>
    <w:rsid w:val="007F0EE1"/>
    <w:rsid w:val="007F1335"/>
    <w:rsid w:val="007F17F5"/>
    <w:rsid w:val="007F24F8"/>
    <w:rsid w:val="007F2CE9"/>
    <w:rsid w:val="007F37C2"/>
    <w:rsid w:val="007F5503"/>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E58"/>
    <w:rsid w:val="00815129"/>
    <w:rsid w:val="00816983"/>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7ED"/>
    <w:rsid w:val="00835074"/>
    <w:rsid w:val="0083554B"/>
    <w:rsid w:val="00835E61"/>
    <w:rsid w:val="008368D7"/>
    <w:rsid w:val="00836C14"/>
    <w:rsid w:val="00836F41"/>
    <w:rsid w:val="0083750F"/>
    <w:rsid w:val="00837CCD"/>
    <w:rsid w:val="0084127F"/>
    <w:rsid w:val="008412C5"/>
    <w:rsid w:val="00841D7E"/>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FA2"/>
    <w:rsid w:val="00860B3A"/>
    <w:rsid w:val="008611DB"/>
    <w:rsid w:val="008624E5"/>
    <w:rsid w:val="00862867"/>
    <w:rsid w:val="00862C5A"/>
    <w:rsid w:val="00862E3A"/>
    <w:rsid w:val="00862F6A"/>
    <w:rsid w:val="0086304C"/>
    <w:rsid w:val="008632A1"/>
    <w:rsid w:val="00863BC2"/>
    <w:rsid w:val="0086437C"/>
    <w:rsid w:val="00864B5B"/>
    <w:rsid w:val="00864C67"/>
    <w:rsid w:val="00865602"/>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71"/>
    <w:rsid w:val="00882AF5"/>
    <w:rsid w:val="00882C60"/>
    <w:rsid w:val="00882C86"/>
    <w:rsid w:val="00883586"/>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9D6"/>
    <w:rsid w:val="008C7E56"/>
    <w:rsid w:val="008D082C"/>
    <w:rsid w:val="008D0834"/>
    <w:rsid w:val="008D0AB2"/>
    <w:rsid w:val="008D0D6C"/>
    <w:rsid w:val="008D12BE"/>
    <w:rsid w:val="008D15A6"/>
    <w:rsid w:val="008D15D7"/>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978"/>
    <w:rsid w:val="008F7A03"/>
    <w:rsid w:val="00900348"/>
    <w:rsid w:val="0090093B"/>
    <w:rsid w:val="00900ED1"/>
    <w:rsid w:val="00901548"/>
    <w:rsid w:val="009016C1"/>
    <w:rsid w:val="00901BBD"/>
    <w:rsid w:val="009020E8"/>
    <w:rsid w:val="00902115"/>
    <w:rsid w:val="00902874"/>
    <w:rsid w:val="00902F03"/>
    <w:rsid w:val="00903693"/>
    <w:rsid w:val="00903791"/>
    <w:rsid w:val="0090469E"/>
    <w:rsid w:val="00904A70"/>
    <w:rsid w:val="00904BCE"/>
    <w:rsid w:val="0090511C"/>
    <w:rsid w:val="00905472"/>
    <w:rsid w:val="00905B16"/>
    <w:rsid w:val="00905B47"/>
    <w:rsid w:val="0090641A"/>
    <w:rsid w:val="00906D98"/>
    <w:rsid w:val="00907672"/>
    <w:rsid w:val="00907D35"/>
    <w:rsid w:val="00907E6A"/>
    <w:rsid w:val="009100DD"/>
    <w:rsid w:val="00910310"/>
    <w:rsid w:val="00910745"/>
    <w:rsid w:val="009107BD"/>
    <w:rsid w:val="0091088E"/>
    <w:rsid w:val="00910DD8"/>
    <w:rsid w:val="00910FDF"/>
    <w:rsid w:val="009120DE"/>
    <w:rsid w:val="00912472"/>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C57"/>
    <w:rsid w:val="009272E5"/>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1AE1"/>
    <w:rsid w:val="0098214F"/>
    <w:rsid w:val="00982287"/>
    <w:rsid w:val="00982941"/>
    <w:rsid w:val="00982D1F"/>
    <w:rsid w:val="00983019"/>
    <w:rsid w:val="00983227"/>
    <w:rsid w:val="00983350"/>
    <w:rsid w:val="009836DD"/>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338"/>
    <w:rsid w:val="0099661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254C"/>
    <w:rsid w:val="009C2900"/>
    <w:rsid w:val="009C2B25"/>
    <w:rsid w:val="009C3712"/>
    <w:rsid w:val="009C3863"/>
    <w:rsid w:val="009C3A83"/>
    <w:rsid w:val="009C3D45"/>
    <w:rsid w:val="009C4027"/>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6F51"/>
    <w:rsid w:val="009F7363"/>
    <w:rsid w:val="009F7D23"/>
    <w:rsid w:val="009F7F64"/>
    <w:rsid w:val="00A007D6"/>
    <w:rsid w:val="00A00AEB"/>
    <w:rsid w:val="00A00CA5"/>
    <w:rsid w:val="00A00D5C"/>
    <w:rsid w:val="00A00E77"/>
    <w:rsid w:val="00A00ED4"/>
    <w:rsid w:val="00A01C27"/>
    <w:rsid w:val="00A01DBE"/>
    <w:rsid w:val="00A02EFE"/>
    <w:rsid w:val="00A035B1"/>
    <w:rsid w:val="00A03A48"/>
    <w:rsid w:val="00A04C34"/>
    <w:rsid w:val="00A04E5A"/>
    <w:rsid w:val="00A04E72"/>
    <w:rsid w:val="00A04F3A"/>
    <w:rsid w:val="00A04FD2"/>
    <w:rsid w:val="00A05AB3"/>
    <w:rsid w:val="00A05BAE"/>
    <w:rsid w:val="00A06345"/>
    <w:rsid w:val="00A07A61"/>
    <w:rsid w:val="00A07FF8"/>
    <w:rsid w:val="00A1035C"/>
    <w:rsid w:val="00A10379"/>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7A4"/>
    <w:rsid w:val="00A40A11"/>
    <w:rsid w:val="00A41355"/>
    <w:rsid w:val="00A413E5"/>
    <w:rsid w:val="00A41696"/>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716"/>
    <w:rsid w:val="00A65518"/>
    <w:rsid w:val="00A65636"/>
    <w:rsid w:val="00A658C1"/>
    <w:rsid w:val="00A65AC3"/>
    <w:rsid w:val="00A6623A"/>
    <w:rsid w:val="00A6634F"/>
    <w:rsid w:val="00A6722F"/>
    <w:rsid w:val="00A67D64"/>
    <w:rsid w:val="00A67DE4"/>
    <w:rsid w:val="00A70B9F"/>
    <w:rsid w:val="00A71951"/>
    <w:rsid w:val="00A71CAC"/>
    <w:rsid w:val="00A71EA2"/>
    <w:rsid w:val="00A721B6"/>
    <w:rsid w:val="00A722EF"/>
    <w:rsid w:val="00A72624"/>
    <w:rsid w:val="00A72924"/>
    <w:rsid w:val="00A72FBF"/>
    <w:rsid w:val="00A7398E"/>
    <w:rsid w:val="00A73E77"/>
    <w:rsid w:val="00A746BF"/>
    <w:rsid w:val="00A746D0"/>
    <w:rsid w:val="00A74891"/>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95E"/>
    <w:rsid w:val="00A959BC"/>
    <w:rsid w:val="00A95AB7"/>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EA4"/>
    <w:rsid w:val="00AE24D4"/>
    <w:rsid w:val="00AE2B9D"/>
    <w:rsid w:val="00AE2F8A"/>
    <w:rsid w:val="00AE3492"/>
    <w:rsid w:val="00AE382E"/>
    <w:rsid w:val="00AE3BC4"/>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AAD"/>
    <w:rsid w:val="00AF1C35"/>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B72"/>
    <w:rsid w:val="00B07FAD"/>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33"/>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C6B"/>
    <w:rsid w:val="00B53D48"/>
    <w:rsid w:val="00B53F8E"/>
    <w:rsid w:val="00B542ED"/>
    <w:rsid w:val="00B5455B"/>
    <w:rsid w:val="00B5467A"/>
    <w:rsid w:val="00B55012"/>
    <w:rsid w:val="00B55787"/>
    <w:rsid w:val="00B56B63"/>
    <w:rsid w:val="00B57790"/>
    <w:rsid w:val="00B57B12"/>
    <w:rsid w:val="00B57FEF"/>
    <w:rsid w:val="00B601BB"/>
    <w:rsid w:val="00B6022C"/>
    <w:rsid w:val="00B60725"/>
    <w:rsid w:val="00B6084B"/>
    <w:rsid w:val="00B61374"/>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1CC8"/>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561"/>
    <w:rsid w:val="00B83626"/>
    <w:rsid w:val="00B83869"/>
    <w:rsid w:val="00B83B7C"/>
    <w:rsid w:val="00B83DD7"/>
    <w:rsid w:val="00B83F7F"/>
    <w:rsid w:val="00B84F51"/>
    <w:rsid w:val="00B84FFC"/>
    <w:rsid w:val="00B851B4"/>
    <w:rsid w:val="00B85318"/>
    <w:rsid w:val="00B85855"/>
    <w:rsid w:val="00B8601E"/>
    <w:rsid w:val="00B86759"/>
    <w:rsid w:val="00B867EA"/>
    <w:rsid w:val="00B86DC6"/>
    <w:rsid w:val="00B8738F"/>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A5C"/>
    <w:rsid w:val="00BC0FB0"/>
    <w:rsid w:val="00BC145C"/>
    <w:rsid w:val="00BC16ED"/>
    <w:rsid w:val="00BC1948"/>
    <w:rsid w:val="00BC1AE1"/>
    <w:rsid w:val="00BC1B1D"/>
    <w:rsid w:val="00BC2146"/>
    <w:rsid w:val="00BC227C"/>
    <w:rsid w:val="00BC2874"/>
    <w:rsid w:val="00BC2C10"/>
    <w:rsid w:val="00BC358C"/>
    <w:rsid w:val="00BC3C52"/>
    <w:rsid w:val="00BC3C9A"/>
    <w:rsid w:val="00BC3E90"/>
    <w:rsid w:val="00BC4529"/>
    <w:rsid w:val="00BC4772"/>
    <w:rsid w:val="00BC4D5F"/>
    <w:rsid w:val="00BC503A"/>
    <w:rsid w:val="00BC5BEB"/>
    <w:rsid w:val="00BC5E3B"/>
    <w:rsid w:val="00BC5E68"/>
    <w:rsid w:val="00BC5F31"/>
    <w:rsid w:val="00BC64C4"/>
    <w:rsid w:val="00BC7731"/>
    <w:rsid w:val="00BC7A80"/>
    <w:rsid w:val="00BC7CB7"/>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6F4F"/>
    <w:rsid w:val="00BD73E0"/>
    <w:rsid w:val="00BD7D8B"/>
    <w:rsid w:val="00BD7F75"/>
    <w:rsid w:val="00BE0676"/>
    <w:rsid w:val="00BE08ED"/>
    <w:rsid w:val="00BE0F66"/>
    <w:rsid w:val="00BE11BF"/>
    <w:rsid w:val="00BE1A9B"/>
    <w:rsid w:val="00BE1B21"/>
    <w:rsid w:val="00BE1D3D"/>
    <w:rsid w:val="00BE2286"/>
    <w:rsid w:val="00BE26C0"/>
    <w:rsid w:val="00BE28E1"/>
    <w:rsid w:val="00BE2A33"/>
    <w:rsid w:val="00BE31EE"/>
    <w:rsid w:val="00BE35FF"/>
    <w:rsid w:val="00BE3F49"/>
    <w:rsid w:val="00BE472E"/>
    <w:rsid w:val="00BE4AED"/>
    <w:rsid w:val="00BE5068"/>
    <w:rsid w:val="00BE52A5"/>
    <w:rsid w:val="00BE5BC9"/>
    <w:rsid w:val="00BE5C43"/>
    <w:rsid w:val="00BE5D66"/>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6E"/>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5A6"/>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3B839"/>
    <w:rsid w:val="00C40189"/>
    <w:rsid w:val="00C4021E"/>
    <w:rsid w:val="00C40FF1"/>
    <w:rsid w:val="00C41000"/>
    <w:rsid w:val="00C416C6"/>
    <w:rsid w:val="00C41A4A"/>
    <w:rsid w:val="00C41FC4"/>
    <w:rsid w:val="00C42CF4"/>
    <w:rsid w:val="00C4340E"/>
    <w:rsid w:val="00C43B81"/>
    <w:rsid w:val="00C43BCD"/>
    <w:rsid w:val="00C43D4C"/>
    <w:rsid w:val="00C441E5"/>
    <w:rsid w:val="00C44D2C"/>
    <w:rsid w:val="00C45439"/>
    <w:rsid w:val="00C4700B"/>
    <w:rsid w:val="00C4738A"/>
    <w:rsid w:val="00C47E21"/>
    <w:rsid w:val="00C50AE8"/>
    <w:rsid w:val="00C512BF"/>
    <w:rsid w:val="00C51A10"/>
    <w:rsid w:val="00C52614"/>
    <w:rsid w:val="00C52E51"/>
    <w:rsid w:val="00C52F1A"/>
    <w:rsid w:val="00C534D3"/>
    <w:rsid w:val="00C539E2"/>
    <w:rsid w:val="00C53A1E"/>
    <w:rsid w:val="00C53F61"/>
    <w:rsid w:val="00C5408A"/>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60E"/>
    <w:rsid w:val="00C6309B"/>
    <w:rsid w:val="00C634C8"/>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1FE5"/>
    <w:rsid w:val="00CB2169"/>
    <w:rsid w:val="00CB25BD"/>
    <w:rsid w:val="00CB25E2"/>
    <w:rsid w:val="00CB2827"/>
    <w:rsid w:val="00CB284A"/>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6B"/>
    <w:rsid w:val="00CC7D82"/>
    <w:rsid w:val="00CD0266"/>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56C"/>
    <w:rsid w:val="00CD5734"/>
    <w:rsid w:val="00CD5DE9"/>
    <w:rsid w:val="00CD771F"/>
    <w:rsid w:val="00CD7783"/>
    <w:rsid w:val="00CD7C7D"/>
    <w:rsid w:val="00CD7E9C"/>
    <w:rsid w:val="00CE01F4"/>
    <w:rsid w:val="00CE02C4"/>
    <w:rsid w:val="00CE0CCB"/>
    <w:rsid w:val="00CE1C30"/>
    <w:rsid w:val="00CE1E4B"/>
    <w:rsid w:val="00CE211A"/>
    <w:rsid w:val="00CE237D"/>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5E"/>
    <w:rsid w:val="00CF24B6"/>
    <w:rsid w:val="00CF3196"/>
    <w:rsid w:val="00CF3713"/>
    <w:rsid w:val="00CF460F"/>
    <w:rsid w:val="00CF495E"/>
    <w:rsid w:val="00CF4EFD"/>
    <w:rsid w:val="00CF5C81"/>
    <w:rsid w:val="00CF5F67"/>
    <w:rsid w:val="00CF62C6"/>
    <w:rsid w:val="00CF63BC"/>
    <w:rsid w:val="00CF6D57"/>
    <w:rsid w:val="00CF7006"/>
    <w:rsid w:val="00CF728E"/>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3D0"/>
    <w:rsid w:val="00D03471"/>
    <w:rsid w:val="00D0378C"/>
    <w:rsid w:val="00D0489E"/>
    <w:rsid w:val="00D04D58"/>
    <w:rsid w:val="00D04D64"/>
    <w:rsid w:val="00D05303"/>
    <w:rsid w:val="00D05530"/>
    <w:rsid w:val="00D0676D"/>
    <w:rsid w:val="00D0790C"/>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501"/>
    <w:rsid w:val="00D20631"/>
    <w:rsid w:val="00D20737"/>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6DBA"/>
    <w:rsid w:val="00D270E4"/>
    <w:rsid w:val="00D274F5"/>
    <w:rsid w:val="00D27522"/>
    <w:rsid w:val="00D2793C"/>
    <w:rsid w:val="00D27B22"/>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49B"/>
    <w:rsid w:val="00D6461D"/>
    <w:rsid w:val="00D65983"/>
    <w:rsid w:val="00D65BBE"/>
    <w:rsid w:val="00D65C3E"/>
    <w:rsid w:val="00D66964"/>
    <w:rsid w:val="00D66B8C"/>
    <w:rsid w:val="00D66EF0"/>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A81"/>
    <w:rsid w:val="00D76D1F"/>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185"/>
    <w:rsid w:val="00D90F8D"/>
    <w:rsid w:val="00D917ED"/>
    <w:rsid w:val="00D91F7A"/>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8BC"/>
    <w:rsid w:val="00DB3B18"/>
    <w:rsid w:val="00DB50CB"/>
    <w:rsid w:val="00DB5233"/>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677"/>
    <w:rsid w:val="00DE4E93"/>
    <w:rsid w:val="00DE5DD0"/>
    <w:rsid w:val="00DE5E54"/>
    <w:rsid w:val="00DE5F04"/>
    <w:rsid w:val="00DE6963"/>
    <w:rsid w:val="00DE6F5D"/>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8BA"/>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C41"/>
    <w:rsid w:val="00E0501A"/>
    <w:rsid w:val="00E05341"/>
    <w:rsid w:val="00E054A2"/>
    <w:rsid w:val="00E05885"/>
    <w:rsid w:val="00E0594C"/>
    <w:rsid w:val="00E05E8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B3D"/>
    <w:rsid w:val="00E16051"/>
    <w:rsid w:val="00E1669E"/>
    <w:rsid w:val="00E16F92"/>
    <w:rsid w:val="00E2003C"/>
    <w:rsid w:val="00E20922"/>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315F"/>
    <w:rsid w:val="00E3342C"/>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BAD"/>
    <w:rsid w:val="00E43F29"/>
    <w:rsid w:val="00E4459C"/>
    <w:rsid w:val="00E44877"/>
    <w:rsid w:val="00E44B3B"/>
    <w:rsid w:val="00E44D9B"/>
    <w:rsid w:val="00E44DC3"/>
    <w:rsid w:val="00E4593D"/>
    <w:rsid w:val="00E46315"/>
    <w:rsid w:val="00E466A3"/>
    <w:rsid w:val="00E469B1"/>
    <w:rsid w:val="00E46C4C"/>
    <w:rsid w:val="00E4749A"/>
    <w:rsid w:val="00E476C5"/>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28A"/>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9B6"/>
    <w:rsid w:val="00EC2D91"/>
    <w:rsid w:val="00EC2E48"/>
    <w:rsid w:val="00EC2F1A"/>
    <w:rsid w:val="00EC437D"/>
    <w:rsid w:val="00EC4899"/>
    <w:rsid w:val="00EC48DE"/>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FCB"/>
    <w:rsid w:val="00F17AA2"/>
    <w:rsid w:val="00F209E5"/>
    <w:rsid w:val="00F20EAE"/>
    <w:rsid w:val="00F21C10"/>
    <w:rsid w:val="00F2216B"/>
    <w:rsid w:val="00F22539"/>
    <w:rsid w:val="00F22942"/>
    <w:rsid w:val="00F22F9A"/>
    <w:rsid w:val="00F23725"/>
    <w:rsid w:val="00F23ED8"/>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058"/>
    <w:rsid w:val="00F5478F"/>
    <w:rsid w:val="00F54972"/>
    <w:rsid w:val="00F549A5"/>
    <w:rsid w:val="00F54E9B"/>
    <w:rsid w:val="00F54FC1"/>
    <w:rsid w:val="00F560CA"/>
    <w:rsid w:val="00F5709E"/>
    <w:rsid w:val="00F575F3"/>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8B5"/>
    <w:rsid w:val="00F813A6"/>
    <w:rsid w:val="00F81D8E"/>
    <w:rsid w:val="00F820A8"/>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A4F"/>
    <w:rsid w:val="00F92D44"/>
    <w:rsid w:val="00F93787"/>
    <w:rsid w:val="00F93B9D"/>
    <w:rsid w:val="00F944E9"/>
    <w:rsid w:val="00F945FB"/>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BC9"/>
    <w:rsid w:val="00FC5D0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4EE"/>
    <w:rsid w:val="00FD77F6"/>
    <w:rsid w:val="00FE0AF0"/>
    <w:rsid w:val="00FE0C50"/>
    <w:rsid w:val="00FE0DAA"/>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5249C9B"/>
    <w:rsid w:val="1618F3DF"/>
    <w:rsid w:val="161C283F"/>
    <w:rsid w:val="16279468"/>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88C10AD"/>
    <w:rsid w:val="38D18CC8"/>
    <w:rsid w:val="39AEBCFB"/>
    <w:rsid w:val="39F059A5"/>
    <w:rsid w:val="3A2EB51F"/>
    <w:rsid w:val="3A806AD6"/>
    <w:rsid w:val="3A867378"/>
    <w:rsid w:val="3B5546C0"/>
    <w:rsid w:val="3C0BF09A"/>
    <w:rsid w:val="3C3C6EC5"/>
    <w:rsid w:val="3C9266B2"/>
    <w:rsid w:val="3D9AD875"/>
    <w:rsid w:val="3DA5C0BE"/>
    <w:rsid w:val="3F73B60C"/>
    <w:rsid w:val="4032BE6A"/>
    <w:rsid w:val="405DDB0C"/>
    <w:rsid w:val="413D7E0C"/>
    <w:rsid w:val="4156BD6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FE6106"/>
    <w:rsid w:val="5BB765CB"/>
    <w:rsid w:val="5BDF6FAE"/>
    <w:rsid w:val="5D722A9D"/>
    <w:rsid w:val="5D8F5E30"/>
    <w:rsid w:val="5D934BA8"/>
    <w:rsid w:val="5DA98FF9"/>
    <w:rsid w:val="5E1885FB"/>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538E94"/>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841CD"/>
    <w:pPr>
      <w:keepNext/>
      <w:keepLines/>
      <w:numPr>
        <w:numId w:val="3"/>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0841CD"/>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a.ac.uk/media/Media_176371_smx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4673b3f58f8d8366e3ac9cfe1726e43">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7754f8d23b487d99ff4d42e5fe1628a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3.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4.xml><?xml version="1.0" encoding="utf-8"?>
<ds:datastoreItem xmlns:ds="http://schemas.openxmlformats.org/officeDocument/2006/customXml" ds:itemID="{09E55871-8191-4957-9D4B-7E8DC5248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1595</Words>
  <Characters>9401</Characters>
  <Application>Microsoft Office Word</Application>
  <DocSecurity>0</DocSecurity>
  <Lines>671</Lines>
  <Paragraphs>323</Paragraphs>
  <ScaleCrop>false</ScaleCrop>
  <Company>University of Glasgow</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WCG Board to approve a revised approach to Service Delivery design and implementation</dc:title>
  <dc:subject/>
  <dc:creator>Craig.Chapman-Smith@glasgow.ac.uk</dc:creator>
  <cp:keywords/>
  <dc:description/>
  <cp:lastModifiedBy>Lee McClure</cp:lastModifiedBy>
  <cp:revision>6</cp:revision>
  <cp:lastPrinted>2022-11-29T11:55:00Z</cp:lastPrinted>
  <dcterms:created xsi:type="dcterms:W3CDTF">2025-03-26T07:29:00Z</dcterms:created>
  <dcterms:modified xsi:type="dcterms:W3CDTF">2025-03-26T09:54:00Z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