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A29E" w14:textId="6084901F" w:rsidR="0006245D" w:rsidRPr="00075C91" w:rsidRDefault="0006245D" w:rsidP="00D27345">
      <w:pPr>
        <w:spacing w:after="240"/>
        <w:rPr>
          <w:rFonts w:asciiTheme="minorBidi" w:hAnsiTheme="minorBidi"/>
          <w:b/>
          <w:bCs/>
        </w:rPr>
      </w:pPr>
      <w:r w:rsidRPr="00075C91">
        <w:rPr>
          <w:rFonts w:asciiTheme="minorBidi" w:hAnsiTheme="minorBidi"/>
          <w:b/>
          <w:bCs/>
          <w:noProof/>
        </w:rPr>
        <w:drawing>
          <wp:anchor distT="0" distB="0" distL="114300" distR="114300" simplePos="0" relativeHeight="251658752" behindDoc="0" locked="0" layoutInCell="1" allowOverlap="1" wp14:anchorId="0E04D570" wp14:editId="26592606">
            <wp:simplePos x="0" y="0"/>
            <wp:positionH relativeFrom="page">
              <wp:align>left</wp:align>
            </wp:positionH>
            <wp:positionV relativeFrom="paragraph">
              <wp:posOffset>-638175</wp:posOffset>
            </wp:positionV>
            <wp:extent cx="1603788" cy="838200"/>
            <wp:effectExtent l="0" t="0" r="0" b="0"/>
            <wp:wrapNone/>
            <wp:docPr id="1091695941"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95941" name="Picture 1" descr="A blue background with white text&#10;&#10;Description automatically generated"/>
                    <pic:cNvPicPr/>
                  </pic:nvPicPr>
                  <pic:blipFill>
                    <a:blip r:embed="rId7"/>
                    <a:stretch>
                      <a:fillRect/>
                    </a:stretch>
                  </pic:blipFill>
                  <pic:spPr>
                    <a:xfrm>
                      <a:off x="0" y="0"/>
                      <a:ext cx="1603788" cy="838200"/>
                    </a:xfrm>
                    <a:prstGeom prst="rect">
                      <a:avLst/>
                    </a:prstGeom>
                  </pic:spPr>
                </pic:pic>
              </a:graphicData>
            </a:graphic>
            <wp14:sizeRelH relativeFrom="page">
              <wp14:pctWidth>0</wp14:pctWidth>
            </wp14:sizeRelH>
            <wp14:sizeRelV relativeFrom="page">
              <wp14:pctHeight>0</wp14:pctHeight>
            </wp14:sizeRelV>
          </wp:anchor>
        </w:drawing>
      </w:r>
    </w:p>
    <w:p w14:paraId="2E469BC1" w14:textId="2D0CAE0C" w:rsidR="00D41BD4" w:rsidRPr="00075C91" w:rsidRDefault="002531C0" w:rsidP="00D27345">
      <w:pPr>
        <w:spacing w:after="240"/>
        <w:rPr>
          <w:rFonts w:asciiTheme="minorBidi" w:hAnsiTheme="minorBidi"/>
          <w:b/>
          <w:bCs/>
        </w:rPr>
      </w:pPr>
      <w:r w:rsidRPr="00075C91">
        <w:rPr>
          <w:rFonts w:asciiTheme="minorBidi" w:hAnsiTheme="minorBidi"/>
          <w:b/>
          <w:bCs/>
        </w:rPr>
        <w:t>Se</w:t>
      </w:r>
      <w:r w:rsidR="00072C81" w:rsidRPr="00075C91">
        <w:rPr>
          <w:rFonts w:asciiTheme="minorBidi" w:hAnsiTheme="minorBidi"/>
          <w:b/>
          <w:bCs/>
        </w:rPr>
        <w:t xml:space="preserve">nior </w:t>
      </w:r>
      <w:r w:rsidR="00D41BD4" w:rsidRPr="00075C91">
        <w:rPr>
          <w:rFonts w:asciiTheme="minorBidi" w:hAnsiTheme="minorBidi"/>
          <w:b/>
          <w:bCs/>
        </w:rPr>
        <w:t>Technical Manager</w:t>
      </w:r>
      <w:r w:rsidRPr="00075C91">
        <w:rPr>
          <w:rFonts w:asciiTheme="minorBidi" w:hAnsiTheme="minorBidi"/>
          <w:b/>
          <w:bCs/>
        </w:rPr>
        <w:t>/Head of Technical Services</w:t>
      </w:r>
      <w:r w:rsidR="00305F0C" w:rsidRPr="00075C91">
        <w:rPr>
          <w:rFonts w:asciiTheme="minorBidi" w:hAnsiTheme="minorBidi"/>
          <w:b/>
          <w:bCs/>
        </w:rPr>
        <w:t xml:space="preserve"> </w:t>
      </w:r>
      <w:r w:rsidR="00305F0C" w:rsidRPr="00075C91">
        <w:rPr>
          <w:rFonts w:asciiTheme="minorBidi" w:hAnsiTheme="minorBidi"/>
          <w:b/>
          <w:bCs/>
          <w:color w:val="FF0000"/>
        </w:rPr>
        <w:t>[select as appropriate]</w:t>
      </w:r>
    </w:p>
    <w:p w14:paraId="5D2FDA02" w14:textId="73F5B8E6" w:rsidR="00D41BD4" w:rsidRPr="00075C91" w:rsidRDefault="00D41BD4" w:rsidP="00D27345">
      <w:pPr>
        <w:spacing w:after="240"/>
        <w:rPr>
          <w:rFonts w:asciiTheme="minorBidi" w:hAnsiTheme="minorBidi"/>
          <w:b/>
          <w:bCs/>
        </w:rPr>
      </w:pPr>
      <w:r w:rsidRPr="00075C91">
        <w:rPr>
          <w:rFonts w:asciiTheme="minorBidi" w:hAnsiTheme="minorBidi"/>
          <w:b/>
          <w:bCs/>
        </w:rPr>
        <w:t xml:space="preserve">GRADE </w:t>
      </w:r>
      <w:r w:rsidR="009826BE" w:rsidRPr="00075C91">
        <w:rPr>
          <w:rFonts w:asciiTheme="minorBidi" w:hAnsiTheme="minorBidi"/>
          <w:b/>
          <w:bCs/>
        </w:rPr>
        <w:t>9</w:t>
      </w:r>
    </w:p>
    <w:p w14:paraId="09DD4426" w14:textId="77777777" w:rsidR="00D41BD4" w:rsidRPr="00075C91" w:rsidRDefault="00D41BD4" w:rsidP="00D27345">
      <w:pPr>
        <w:spacing w:after="240"/>
        <w:rPr>
          <w:rFonts w:asciiTheme="minorBidi" w:hAnsiTheme="minorBidi"/>
          <w:b/>
          <w:bCs/>
        </w:rPr>
      </w:pPr>
      <w:r w:rsidRPr="00075C91">
        <w:rPr>
          <w:rFonts w:asciiTheme="minorBidi" w:hAnsiTheme="minorBidi"/>
          <w:b/>
          <w:bCs/>
        </w:rPr>
        <w:t xml:space="preserve">Job Purpose </w:t>
      </w:r>
    </w:p>
    <w:p w14:paraId="1C54419D" w14:textId="70DB0AD5" w:rsidR="004E532C" w:rsidRPr="00075C91" w:rsidRDefault="00A46EA3" w:rsidP="00D27345">
      <w:pPr>
        <w:spacing w:after="120" w:line="240" w:lineRule="auto"/>
        <w:rPr>
          <w:rFonts w:asciiTheme="minorBidi" w:hAnsiTheme="minorBidi"/>
        </w:rPr>
      </w:pPr>
      <w:r w:rsidRPr="00075C91">
        <w:rPr>
          <w:rFonts w:asciiTheme="minorBidi" w:hAnsiTheme="minorBidi"/>
        </w:rPr>
        <w:t xml:space="preserve">To provide advanced </w:t>
      </w:r>
      <w:r w:rsidR="00BF3D6C" w:rsidRPr="00075C91">
        <w:rPr>
          <w:rFonts w:asciiTheme="minorBidi" w:hAnsiTheme="minorBidi"/>
        </w:rPr>
        <w:t>l</w:t>
      </w:r>
      <w:r w:rsidRPr="00075C91">
        <w:rPr>
          <w:rFonts w:asciiTheme="minorBidi" w:hAnsiTheme="minorBidi"/>
        </w:rPr>
        <w:t xml:space="preserve">eadership, technological and/or specialist services and expertise in </w:t>
      </w:r>
      <w:r w:rsidR="00D9160F" w:rsidRPr="00075C91">
        <w:rPr>
          <w:rFonts w:asciiTheme="minorBidi" w:hAnsiTheme="minorBidi"/>
        </w:rPr>
        <w:t xml:space="preserve">a </w:t>
      </w:r>
      <w:r w:rsidR="00BF3D6C" w:rsidRPr="00075C91">
        <w:rPr>
          <w:rFonts w:asciiTheme="minorBidi" w:hAnsiTheme="minorBidi"/>
        </w:rPr>
        <w:t>relevant area</w:t>
      </w:r>
      <w:r w:rsidRPr="00075C91">
        <w:rPr>
          <w:rFonts w:asciiTheme="minorBidi" w:hAnsiTheme="minorBidi"/>
        </w:rPr>
        <w:t xml:space="preserve">. Take a leading role in co-ordinating and overseeing all technical aspects of a diverse </w:t>
      </w:r>
      <w:r w:rsidR="00F03995" w:rsidRPr="00075C91">
        <w:rPr>
          <w:rFonts w:asciiTheme="minorBidi" w:hAnsiTheme="minorBidi"/>
        </w:rPr>
        <w:t>range of specialist technical</w:t>
      </w:r>
      <w:r w:rsidRPr="00075C91">
        <w:rPr>
          <w:rFonts w:asciiTheme="minorBidi" w:hAnsiTheme="minorBidi"/>
        </w:rPr>
        <w:t xml:space="preserve"> service</w:t>
      </w:r>
      <w:r w:rsidR="00002AFC" w:rsidRPr="00075C91">
        <w:rPr>
          <w:rFonts w:asciiTheme="minorBidi" w:hAnsiTheme="minorBidi"/>
        </w:rPr>
        <w:t xml:space="preserve"> areas</w:t>
      </w:r>
      <w:r w:rsidRPr="00075C91">
        <w:rPr>
          <w:rFonts w:asciiTheme="minorBidi" w:hAnsiTheme="minorBidi"/>
        </w:rPr>
        <w:t xml:space="preserve"> or activities. </w:t>
      </w:r>
    </w:p>
    <w:p w14:paraId="32404F9E" w14:textId="0BAA61F8" w:rsidR="00A46EA3" w:rsidRPr="00075C91" w:rsidRDefault="00A46EA3" w:rsidP="00D27345">
      <w:pPr>
        <w:spacing w:after="120" w:line="240" w:lineRule="auto"/>
        <w:rPr>
          <w:rFonts w:asciiTheme="minorBidi" w:hAnsiTheme="minorBidi"/>
        </w:rPr>
      </w:pPr>
      <w:r w:rsidRPr="00075C91">
        <w:rPr>
          <w:rFonts w:asciiTheme="minorBidi" w:hAnsiTheme="minorBidi"/>
        </w:rPr>
        <w:t xml:space="preserve">Provide strategic and functional senior technical leadership to PI’s, research/teaching staff, technicians and students, operating in a specialist area through management or by being a senior individual specialist responsible for managing major services and/or projects acting with a significant degree of independence. Develop and deliver </w:t>
      </w:r>
      <w:r w:rsidR="00FB223D" w:rsidRPr="00075C91">
        <w:rPr>
          <w:rFonts w:asciiTheme="minorBidi" w:hAnsiTheme="minorBidi"/>
        </w:rPr>
        <w:t xml:space="preserve">specialised </w:t>
      </w:r>
      <w:r w:rsidR="00551C02" w:rsidRPr="00075C91">
        <w:rPr>
          <w:rFonts w:asciiTheme="minorBidi" w:hAnsiTheme="minorBidi"/>
        </w:rPr>
        <w:t>leading-edge</w:t>
      </w:r>
      <w:r w:rsidRPr="00075C91">
        <w:rPr>
          <w:rFonts w:asciiTheme="minorBidi" w:hAnsiTheme="minorBidi"/>
        </w:rPr>
        <w:t xml:space="preserve"> techniques and practice. </w:t>
      </w:r>
    </w:p>
    <w:p w14:paraId="1C7AD96E" w14:textId="4E036366" w:rsidR="00551C02" w:rsidRPr="00075C91" w:rsidRDefault="000C33E8" w:rsidP="00D27345">
      <w:pPr>
        <w:spacing w:after="120"/>
        <w:rPr>
          <w:rFonts w:asciiTheme="minorBidi" w:hAnsiTheme="minorBidi"/>
        </w:rPr>
      </w:pPr>
      <w:r w:rsidRPr="00075C91">
        <w:rPr>
          <w:rFonts w:asciiTheme="minorBidi" w:hAnsiTheme="minorBidi"/>
        </w:rPr>
        <w:t>S</w:t>
      </w:r>
      <w:r w:rsidR="00551C02" w:rsidRPr="00075C91">
        <w:rPr>
          <w:rFonts w:asciiTheme="minorBidi" w:hAnsiTheme="minorBidi"/>
        </w:rPr>
        <w:t xml:space="preserve">hape the structure and development of </w:t>
      </w:r>
      <w:r w:rsidR="003F604A" w:rsidRPr="00075C91">
        <w:rPr>
          <w:rFonts w:asciiTheme="minorBidi" w:hAnsiTheme="minorBidi"/>
        </w:rPr>
        <w:t>a technical service</w:t>
      </w:r>
      <w:r w:rsidR="00551C02" w:rsidRPr="00075C91">
        <w:rPr>
          <w:rFonts w:asciiTheme="minorBidi" w:hAnsiTheme="minorBidi"/>
        </w:rPr>
        <w:t xml:space="preserve"> area of activity, pioneering the technological capabilities of the functional area to deliver highly innovative next generational solutions to fit broader functional and University strategy</w:t>
      </w:r>
      <w:r w:rsidR="003F604A" w:rsidRPr="00075C91">
        <w:rPr>
          <w:rFonts w:asciiTheme="minorBidi" w:hAnsiTheme="minorBidi"/>
        </w:rPr>
        <w:t>.</w:t>
      </w:r>
    </w:p>
    <w:p w14:paraId="6C1F066F" w14:textId="7C7353AB" w:rsidR="002D379C" w:rsidRPr="00075C91" w:rsidRDefault="00096164" w:rsidP="00D27345">
      <w:pPr>
        <w:spacing w:after="120"/>
        <w:rPr>
          <w:rFonts w:asciiTheme="minorBidi" w:hAnsiTheme="minorBidi"/>
        </w:rPr>
      </w:pPr>
      <w:r w:rsidRPr="00075C91">
        <w:rPr>
          <w:rFonts w:asciiTheme="minorBidi" w:hAnsiTheme="minorBidi"/>
        </w:rPr>
        <w:t>M</w:t>
      </w:r>
      <w:r w:rsidR="002D379C" w:rsidRPr="00075C91">
        <w:rPr>
          <w:rFonts w:asciiTheme="minorBidi" w:hAnsiTheme="minorBidi"/>
        </w:rPr>
        <w:t xml:space="preserve">ay have </w:t>
      </w:r>
      <w:r w:rsidR="00EE13C1" w:rsidRPr="00075C91">
        <w:rPr>
          <w:rFonts w:asciiTheme="minorBidi" w:hAnsiTheme="minorBidi"/>
        </w:rPr>
        <w:t xml:space="preserve">senior leadership </w:t>
      </w:r>
      <w:r w:rsidR="002D379C" w:rsidRPr="00075C91">
        <w:rPr>
          <w:rFonts w:asciiTheme="minorBidi" w:hAnsiTheme="minorBidi"/>
        </w:rPr>
        <w:t>responsibility for a diverse</w:t>
      </w:r>
      <w:r w:rsidR="00B77375" w:rsidRPr="00075C91">
        <w:rPr>
          <w:rFonts w:asciiTheme="minorBidi" w:hAnsiTheme="minorBidi"/>
        </w:rPr>
        <w:t xml:space="preserve"> specialist technical service area comprising significant numbers of staff.</w:t>
      </w:r>
    </w:p>
    <w:p w14:paraId="58CFCF5A" w14:textId="77777777" w:rsidR="00256A18" w:rsidRPr="00075C91" w:rsidRDefault="00256A18" w:rsidP="00D27345">
      <w:pPr>
        <w:spacing w:after="240"/>
        <w:rPr>
          <w:rFonts w:asciiTheme="minorBidi" w:hAnsiTheme="minorBidi"/>
        </w:rPr>
      </w:pPr>
    </w:p>
    <w:p w14:paraId="267F788C" w14:textId="2F67381E" w:rsidR="00EB529F" w:rsidRPr="00075C91" w:rsidRDefault="00D41BD4" w:rsidP="00D27345">
      <w:pPr>
        <w:spacing w:after="240"/>
        <w:rPr>
          <w:rFonts w:asciiTheme="minorBidi" w:hAnsiTheme="minorBidi"/>
          <w:b/>
          <w:bCs/>
        </w:rPr>
      </w:pPr>
      <w:r w:rsidRPr="00075C91">
        <w:rPr>
          <w:rFonts w:asciiTheme="minorBidi" w:hAnsiTheme="minorBidi"/>
          <w:b/>
          <w:bCs/>
        </w:rPr>
        <w:t xml:space="preserve">Main Duties and Responsibilities </w:t>
      </w:r>
    </w:p>
    <w:p w14:paraId="5CB43AED" w14:textId="0A7F1811" w:rsidR="00053219" w:rsidRPr="00075C91" w:rsidRDefault="00C04973"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eastAsia="Times New Roman" w:hAnsiTheme="minorBidi"/>
        </w:rPr>
        <w:t>L</w:t>
      </w:r>
      <w:r w:rsidR="00053219" w:rsidRPr="00075C91">
        <w:rPr>
          <w:rFonts w:asciiTheme="minorBidi" w:eastAsia="Times New Roman" w:hAnsiTheme="minorBidi"/>
        </w:rPr>
        <w:t>eadership of a</w:t>
      </w:r>
      <w:r w:rsidR="00EB76B4" w:rsidRPr="00075C91">
        <w:rPr>
          <w:rFonts w:asciiTheme="minorBidi" w:eastAsia="Times New Roman" w:hAnsiTheme="minorBidi"/>
        </w:rPr>
        <w:t xml:space="preserve"> highly</w:t>
      </w:r>
      <w:r w:rsidR="00053219" w:rsidRPr="00075C91">
        <w:rPr>
          <w:rFonts w:asciiTheme="minorBidi" w:eastAsia="Times New Roman" w:hAnsiTheme="minorBidi"/>
        </w:rPr>
        <w:t xml:space="preserve"> effective Technical </w:t>
      </w:r>
      <w:r w:rsidR="008E2FA3" w:rsidRPr="00075C91">
        <w:rPr>
          <w:rFonts w:asciiTheme="minorBidi" w:eastAsia="Times New Roman" w:hAnsiTheme="minorBidi"/>
        </w:rPr>
        <w:t xml:space="preserve">Services </w:t>
      </w:r>
      <w:r w:rsidR="00053219" w:rsidRPr="00075C91">
        <w:rPr>
          <w:rFonts w:asciiTheme="minorBidi" w:eastAsia="Times New Roman" w:hAnsiTheme="minorBidi"/>
        </w:rPr>
        <w:t>Team</w:t>
      </w:r>
      <w:r w:rsidR="00EB76B4" w:rsidRPr="00075C91">
        <w:rPr>
          <w:rFonts w:asciiTheme="minorBidi" w:eastAsia="Times New Roman" w:hAnsiTheme="minorBidi"/>
        </w:rPr>
        <w:t>,</w:t>
      </w:r>
      <w:r w:rsidR="00053219" w:rsidRPr="00075C91">
        <w:rPr>
          <w:rFonts w:asciiTheme="minorBidi" w:eastAsia="Times New Roman" w:hAnsiTheme="minorBidi"/>
        </w:rPr>
        <w:t xml:space="preserve"> leading and shaping the strategic and operational direction for a service of significant scale and complexity</w:t>
      </w:r>
      <w:r w:rsidR="00EB76B4" w:rsidRPr="00075C91">
        <w:rPr>
          <w:rFonts w:asciiTheme="minorBidi" w:eastAsia="Times New Roman" w:hAnsiTheme="minorBidi"/>
        </w:rPr>
        <w:t xml:space="preserve">, </w:t>
      </w:r>
      <w:r w:rsidR="00053219" w:rsidRPr="00075C91">
        <w:rPr>
          <w:rFonts w:asciiTheme="minorBidi" w:eastAsia="Times New Roman" w:hAnsiTheme="minorBidi"/>
        </w:rPr>
        <w:t>en</w:t>
      </w:r>
      <w:r w:rsidR="00C65A62" w:rsidRPr="00075C91">
        <w:rPr>
          <w:rFonts w:asciiTheme="minorBidi" w:eastAsia="Times New Roman" w:hAnsiTheme="minorBidi"/>
        </w:rPr>
        <w:t>sur</w:t>
      </w:r>
      <w:r w:rsidR="00EB76B4" w:rsidRPr="00075C91">
        <w:rPr>
          <w:rFonts w:asciiTheme="minorBidi" w:eastAsia="Times New Roman" w:hAnsiTheme="minorBidi"/>
        </w:rPr>
        <w:t>ing</w:t>
      </w:r>
      <w:r w:rsidR="00DB1E7E" w:rsidRPr="00075C91">
        <w:rPr>
          <w:rFonts w:asciiTheme="minorBidi" w:eastAsia="Times New Roman" w:hAnsiTheme="minorBidi"/>
        </w:rPr>
        <w:t xml:space="preserve"> the</w:t>
      </w:r>
      <w:r w:rsidR="00735B82" w:rsidRPr="00075C91">
        <w:rPr>
          <w:rFonts w:asciiTheme="minorBidi" w:eastAsia="Times New Roman" w:hAnsiTheme="minorBidi"/>
        </w:rPr>
        <w:t xml:space="preserve"> highest level of </w:t>
      </w:r>
      <w:r w:rsidR="00EB76B4" w:rsidRPr="00075C91">
        <w:rPr>
          <w:rFonts w:asciiTheme="minorBidi" w:eastAsia="Times New Roman" w:hAnsiTheme="minorBidi"/>
        </w:rPr>
        <w:t xml:space="preserve">service quality and </w:t>
      </w:r>
      <w:r w:rsidR="00053219" w:rsidRPr="00075C91">
        <w:rPr>
          <w:rFonts w:asciiTheme="minorBidi" w:eastAsia="Times New Roman" w:hAnsiTheme="minorBidi"/>
        </w:rPr>
        <w:t>delivery of world leading technolog</w:t>
      </w:r>
      <w:r w:rsidRPr="00075C91">
        <w:rPr>
          <w:rFonts w:asciiTheme="minorBidi" w:eastAsia="Times New Roman" w:hAnsiTheme="minorBidi"/>
        </w:rPr>
        <w:t>y,</w:t>
      </w:r>
      <w:r w:rsidR="00053219" w:rsidRPr="00075C91">
        <w:rPr>
          <w:rFonts w:asciiTheme="minorBidi" w:eastAsia="Times New Roman" w:hAnsiTheme="minorBidi"/>
        </w:rPr>
        <w:t xml:space="preserve"> facilities and infrastructure.</w:t>
      </w:r>
    </w:p>
    <w:p w14:paraId="09458C1D" w14:textId="7DAFF20D" w:rsidR="00053219" w:rsidRPr="00075C91" w:rsidRDefault="0015639B"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hAnsiTheme="minorBidi"/>
        </w:rPr>
        <w:t xml:space="preserve">Lead the provision of </w:t>
      </w:r>
      <w:r w:rsidR="00053219" w:rsidRPr="00075C91">
        <w:rPr>
          <w:rFonts w:asciiTheme="minorBidi" w:hAnsiTheme="minorBidi"/>
        </w:rPr>
        <w:t>expert guidance to other technical specialists</w:t>
      </w:r>
      <w:r w:rsidRPr="00075C91">
        <w:rPr>
          <w:rFonts w:asciiTheme="minorBidi" w:hAnsiTheme="minorBidi"/>
        </w:rPr>
        <w:t xml:space="preserve"> as a leading</w:t>
      </w:r>
      <w:r w:rsidR="00F75CAC" w:rsidRPr="00075C91">
        <w:rPr>
          <w:rFonts w:asciiTheme="minorBidi" w:hAnsiTheme="minorBidi"/>
        </w:rPr>
        <w:t xml:space="preserve"> functional expert</w:t>
      </w:r>
      <w:r w:rsidR="00053219" w:rsidRPr="00075C91">
        <w:rPr>
          <w:rFonts w:asciiTheme="minorBidi" w:hAnsiTheme="minorBidi"/>
        </w:rPr>
        <w:t xml:space="preserve">. Be responsible for all managerial aspects of the specialist service area including contributing to the strategic direction of research/teaching, provision of specialist advice and training to service users, management of resources (including technical and operational staff), financial management and responsibility for health and safety, ensuring compliance with legislative requirements, University policy, and best practice. </w:t>
      </w:r>
    </w:p>
    <w:p w14:paraId="13F2BBFB" w14:textId="732C49D8" w:rsidR="00085AB6" w:rsidRPr="00075C91" w:rsidRDefault="00053219" w:rsidP="00D27345">
      <w:pPr>
        <w:pStyle w:val="ListParagraph"/>
        <w:numPr>
          <w:ilvl w:val="0"/>
          <w:numId w:val="9"/>
        </w:numPr>
        <w:snapToGrid w:val="0"/>
        <w:spacing w:after="240" w:line="240" w:lineRule="auto"/>
        <w:ind w:left="714" w:hanging="357"/>
        <w:contextualSpacing w:val="0"/>
        <w:rPr>
          <w:rFonts w:asciiTheme="minorBidi" w:eastAsia="Times New Roman" w:hAnsiTheme="minorBidi"/>
          <w:kern w:val="0"/>
          <w14:ligatures w14:val="none"/>
        </w:rPr>
      </w:pPr>
      <w:r w:rsidRPr="00075C91">
        <w:rPr>
          <w:rFonts w:asciiTheme="minorBidi" w:eastAsia="Times New Roman" w:hAnsiTheme="minorBidi"/>
          <w:kern w:val="0"/>
          <w14:ligatures w14:val="none"/>
        </w:rPr>
        <w:t xml:space="preserve">Lead on achieving the strategic objectives </w:t>
      </w:r>
      <w:r w:rsidR="000B5956" w:rsidRPr="00075C91">
        <w:rPr>
          <w:rFonts w:asciiTheme="minorBidi" w:eastAsia="Times New Roman" w:hAnsiTheme="minorBidi"/>
          <w:kern w:val="0"/>
          <w14:ligatures w14:val="none"/>
        </w:rPr>
        <w:t xml:space="preserve">of a Technical Service team/area/function </w:t>
      </w:r>
      <w:r w:rsidRPr="00075C91">
        <w:rPr>
          <w:rFonts w:asciiTheme="minorBidi" w:eastAsia="Times New Roman" w:hAnsiTheme="minorBidi"/>
          <w:kern w:val="0"/>
          <w14:ligatures w14:val="none"/>
        </w:rPr>
        <w:t>by providing appropriate vision, technical leadership and operational control. Anticipate and direct future change and oversee planning that has long-term reach and focus. Ensure implementation of strategic priorities, driving service improvement and supporting organisational change.</w:t>
      </w:r>
    </w:p>
    <w:p w14:paraId="50914639" w14:textId="5D520A7A" w:rsidR="005D68FA" w:rsidRPr="00075C91" w:rsidRDefault="00440BD1" w:rsidP="00D27345">
      <w:pPr>
        <w:pStyle w:val="ListParagraph"/>
        <w:numPr>
          <w:ilvl w:val="0"/>
          <w:numId w:val="9"/>
        </w:numPr>
        <w:snapToGrid w:val="0"/>
        <w:spacing w:after="240" w:line="240" w:lineRule="auto"/>
        <w:ind w:left="714" w:hanging="357"/>
        <w:contextualSpacing w:val="0"/>
        <w:rPr>
          <w:rFonts w:asciiTheme="minorBidi" w:eastAsia="Times New Roman" w:hAnsiTheme="minorBidi"/>
          <w:kern w:val="0"/>
          <w14:ligatures w14:val="none"/>
        </w:rPr>
      </w:pPr>
      <w:r w:rsidRPr="00075C91">
        <w:rPr>
          <w:rFonts w:asciiTheme="minorBidi" w:hAnsiTheme="minorBidi"/>
        </w:rPr>
        <w:t>Pioneer leading edge techniques and practices through innovative design of complex apparatus/equipment/systems or usage/application of specialist machine equipment</w:t>
      </w:r>
      <w:r w:rsidR="00413E9B" w:rsidRPr="00075C91">
        <w:rPr>
          <w:rFonts w:asciiTheme="minorBidi" w:eastAsia="Times New Roman" w:hAnsiTheme="minorBidi"/>
          <w:kern w:val="0"/>
          <w14:ligatures w14:val="none"/>
        </w:rPr>
        <w:t>.</w:t>
      </w:r>
      <w:r w:rsidR="005D68FA" w:rsidRPr="00075C91">
        <w:rPr>
          <w:rFonts w:asciiTheme="minorBidi" w:eastAsia="Times New Roman" w:hAnsiTheme="minorBidi"/>
          <w:kern w:val="0"/>
          <w14:ligatures w14:val="none"/>
        </w:rPr>
        <w:t xml:space="preserve"> </w:t>
      </w:r>
      <w:r w:rsidR="005D68FA" w:rsidRPr="00075C91">
        <w:rPr>
          <w:rFonts w:asciiTheme="minorBidi" w:hAnsiTheme="minorBidi"/>
        </w:rPr>
        <w:t>Formulate new techniques and/or systems to deliver enhanced technical services, enabling complex experimentation or research to be conducted or to deliver efficiencies and value.</w:t>
      </w:r>
    </w:p>
    <w:p w14:paraId="02BDBA8B" w14:textId="5F4DC154" w:rsidR="00C1780D" w:rsidRPr="00075C91" w:rsidRDefault="00413E9B" w:rsidP="00D27345">
      <w:pPr>
        <w:pStyle w:val="ListParagraph"/>
        <w:numPr>
          <w:ilvl w:val="0"/>
          <w:numId w:val="9"/>
        </w:numPr>
        <w:snapToGrid w:val="0"/>
        <w:spacing w:after="240" w:line="240" w:lineRule="auto"/>
        <w:ind w:left="714" w:hanging="357"/>
        <w:contextualSpacing w:val="0"/>
        <w:rPr>
          <w:rFonts w:asciiTheme="minorBidi" w:eastAsia="Times New Roman" w:hAnsiTheme="minorBidi"/>
          <w:kern w:val="0"/>
          <w14:ligatures w14:val="none"/>
        </w:rPr>
      </w:pPr>
      <w:r w:rsidRPr="00075C91">
        <w:rPr>
          <w:rFonts w:asciiTheme="minorBidi" w:hAnsiTheme="minorBidi"/>
        </w:rPr>
        <w:t>L</w:t>
      </w:r>
      <w:r w:rsidR="003909BA" w:rsidRPr="00075C91">
        <w:rPr>
          <w:rFonts w:asciiTheme="minorBidi" w:hAnsiTheme="minorBidi"/>
        </w:rPr>
        <w:t xml:space="preserve">ead on policy development with a significant influence upon strategy, structure and development of activity within the service area. </w:t>
      </w:r>
    </w:p>
    <w:p w14:paraId="47C7D380" w14:textId="5205499D" w:rsidR="003909BA" w:rsidRPr="00075C91" w:rsidRDefault="003909BA"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eastAsia="Times New Roman" w:hAnsiTheme="minorBidi"/>
        </w:rPr>
        <w:lastRenderedPageBreak/>
        <w:t>Strategic leadership of service quality and resource optimisation</w:t>
      </w:r>
      <w:r w:rsidR="005778E6" w:rsidRPr="00075C91">
        <w:rPr>
          <w:rFonts w:asciiTheme="minorBidi" w:eastAsia="Times New Roman" w:hAnsiTheme="minorBidi"/>
        </w:rPr>
        <w:t>,</w:t>
      </w:r>
      <w:r w:rsidRPr="00075C91">
        <w:rPr>
          <w:rFonts w:asciiTheme="minorBidi" w:eastAsia="Times New Roman" w:hAnsiTheme="minorBidi"/>
        </w:rPr>
        <w:t xml:space="preserve"> joining up various specialisms to deliver </w:t>
      </w:r>
      <w:r w:rsidR="005778E6" w:rsidRPr="00075C91">
        <w:rPr>
          <w:rFonts w:asciiTheme="minorBidi" w:eastAsia="Times New Roman" w:hAnsiTheme="minorBidi"/>
        </w:rPr>
        <w:t xml:space="preserve">a </w:t>
      </w:r>
      <w:r w:rsidRPr="00075C91">
        <w:rPr>
          <w:rFonts w:asciiTheme="minorBidi" w:eastAsia="Times New Roman" w:hAnsiTheme="minorBidi"/>
        </w:rPr>
        <w:t>unified future-proofed service</w:t>
      </w:r>
      <w:r w:rsidR="005778E6" w:rsidRPr="00075C91">
        <w:rPr>
          <w:rFonts w:asciiTheme="minorBidi" w:eastAsia="Times New Roman" w:hAnsiTheme="minorBidi"/>
        </w:rPr>
        <w:t>.</w:t>
      </w:r>
      <w:r w:rsidRPr="00075C91">
        <w:rPr>
          <w:rFonts w:asciiTheme="minorBidi" w:eastAsia="Times New Roman" w:hAnsiTheme="minorBidi"/>
        </w:rPr>
        <w:t xml:space="preserve"> Lead service and performance reviews and facilitate change management through identification of changing needs, benchmarking and capability mapping, skills audit, continuous improvement of quality and efficiency.</w:t>
      </w:r>
    </w:p>
    <w:p w14:paraId="5809A021" w14:textId="437919B4" w:rsidR="003909BA" w:rsidRPr="00075C91" w:rsidRDefault="00863F2B"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hAnsiTheme="minorBidi"/>
        </w:rPr>
        <w:t>Lead</w:t>
      </w:r>
      <w:r w:rsidR="003909BA" w:rsidRPr="00075C91">
        <w:rPr>
          <w:rFonts w:asciiTheme="minorBidi" w:hAnsiTheme="minorBidi"/>
        </w:rPr>
        <w:t xml:space="preserve"> the provision of operational services and resources including space and facilities with the aim of providing a high-quality learning and teaching environment and an efficient and collaborative research/teaching environment.</w:t>
      </w:r>
    </w:p>
    <w:p w14:paraId="214E8EB1" w14:textId="722F4E81" w:rsidR="00D45212" w:rsidRPr="00075C91" w:rsidRDefault="00D45212"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hAnsiTheme="minorBidi"/>
        </w:rPr>
        <w:t>Make a leading expert contribution to subject specialism through learned societies, professional bodies, broader review and editorial processes. Represent the functional area of the University in external forums, groups or consultative committees.</w:t>
      </w:r>
    </w:p>
    <w:p w14:paraId="7F523C0E" w14:textId="46F64D0F" w:rsidR="009365B0" w:rsidRPr="00075C91" w:rsidRDefault="003E3FA5"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hAnsiTheme="minorBidi"/>
        </w:rPr>
        <w:t>Make a significant expert contribution to major funding bids and related activities and attain independent funding for research focused roles</w:t>
      </w:r>
      <w:r w:rsidR="00144AB6" w:rsidRPr="00075C91">
        <w:rPr>
          <w:rFonts w:asciiTheme="minorBidi" w:hAnsiTheme="minorBidi"/>
        </w:rPr>
        <w:t xml:space="preserve">. </w:t>
      </w:r>
      <w:r w:rsidR="003909BA" w:rsidRPr="00075C91">
        <w:rPr>
          <w:rFonts w:asciiTheme="minorBidi" w:eastAsia="Times New Roman" w:hAnsiTheme="minorBidi"/>
        </w:rPr>
        <w:t>Lead on governance processes, change control and gateway review processes, and post project review processes.</w:t>
      </w:r>
    </w:p>
    <w:p w14:paraId="7231714B" w14:textId="0EF4914B" w:rsidR="002915FC" w:rsidRPr="00075C91" w:rsidRDefault="002915FC"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hAnsiTheme="minorBidi"/>
        </w:rPr>
        <w:t xml:space="preserve">Develop/improve the capability of staff within area of work, motivating and mentoring staff to better meet the current and future requirements of the work area. </w:t>
      </w:r>
    </w:p>
    <w:p w14:paraId="6DD42EA6" w14:textId="6594D79C" w:rsidR="002915FC" w:rsidRPr="00075C91" w:rsidRDefault="002915FC"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eastAsia="Times New Roman" w:hAnsiTheme="minorBidi"/>
        </w:rPr>
        <w:t>Support the H&amp;S management structure, policy, processes, protocols and systems. Provide mentorship to student societies in H&amp;S and risk management.</w:t>
      </w:r>
    </w:p>
    <w:p w14:paraId="000E7F6F" w14:textId="3D3D86DD" w:rsidR="002915FC" w:rsidRPr="00075C91" w:rsidRDefault="002915FC"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hAnsiTheme="minorBidi"/>
        </w:rPr>
        <w:t xml:space="preserve">Work collaboratively with others, including within the wider College/School/Group and University where relevant with external contacts, to enhance the delivery of the service/research/teaching aims, promote the technical community and support the broader strategic aims of the University, including for the Technician Commitment </w:t>
      </w:r>
      <w:hyperlink r:id="rId8" w:history="1">
        <w:r w:rsidRPr="00075C91">
          <w:rPr>
            <w:rStyle w:val="Hyperlink"/>
            <w:rFonts w:asciiTheme="minorBidi" w:hAnsiTheme="minorBidi"/>
          </w:rPr>
          <w:t>https://www.gla.ac.uk/myglasgow/staff/technicians/</w:t>
        </w:r>
      </w:hyperlink>
      <w:r w:rsidRPr="00075C91">
        <w:rPr>
          <w:rFonts w:asciiTheme="minorBidi" w:hAnsiTheme="minorBidi"/>
        </w:rPr>
        <w:t xml:space="preserve"> and other UK-wide initiatives. Undertake any other reasonable duties as required by Head of Service/School.</w:t>
      </w:r>
    </w:p>
    <w:p w14:paraId="473B72CE" w14:textId="36F24FF0" w:rsidR="002915FC" w:rsidRPr="00075C91" w:rsidRDefault="002915FC" w:rsidP="00D27345">
      <w:pPr>
        <w:pStyle w:val="ListParagraph"/>
        <w:numPr>
          <w:ilvl w:val="0"/>
          <w:numId w:val="9"/>
        </w:numPr>
        <w:snapToGrid w:val="0"/>
        <w:spacing w:after="240" w:line="240" w:lineRule="auto"/>
        <w:ind w:left="714" w:hanging="357"/>
        <w:contextualSpacing w:val="0"/>
        <w:rPr>
          <w:rFonts w:asciiTheme="minorBidi" w:hAnsiTheme="minorBidi"/>
        </w:rPr>
      </w:pPr>
      <w:r w:rsidRPr="00075C91">
        <w:rPr>
          <w:rFonts w:asciiTheme="minorBidi" w:hAnsiTheme="minorBidi"/>
        </w:rPr>
        <w:t xml:space="preserve">Contribute to the enhancement of the University’s international profile in line with the University’s Strategic Plan, World Changers Together and contribute to outreach activities. </w:t>
      </w:r>
    </w:p>
    <w:p w14:paraId="079C5044" w14:textId="12BFEE30" w:rsidR="002321C2" w:rsidRPr="00075C91" w:rsidRDefault="00D41BD4" w:rsidP="00D27345">
      <w:pPr>
        <w:spacing w:after="240"/>
        <w:rPr>
          <w:rFonts w:asciiTheme="minorBidi" w:hAnsiTheme="minorBidi"/>
          <w:b/>
          <w:bCs/>
        </w:rPr>
      </w:pPr>
      <w:r w:rsidRPr="00075C91">
        <w:rPr>
          <w:rFonts w:asciiTheme="minorBidi" w:hAnsiTheme="minorBidi"/>
          <w:b/>
          <w:bCs/>
        </w:rPr>
        <w:t xml:space="preserve">Qualifications </w:t>
      </w:r>
    </w:p>
    <w:p w14:paraId="16506033" w14:textId="36F5DC11" w:rsidR="00BF2A83" w:rsidRPr="009F3F97" w:rsidRDefault="00C62E79" w:rsidP="00D27345">
      <w:pPr>
        <w:spacing w:after="240"/>
        <w:rPr>
          <w:rFonts w:asciiTheme="minorBidi" w:hAnsiTheme="minorBidi"/>
        </w:rPr>
      </w:pPr>
      <w:r w:rsidRPr="009F3F97">
        <w:rPr>
          <w:rFonts w:asciiTheme="minorBidi" w:hAnsiTheme="minorBidi"/>
        </w:rPr>
        <w:t xml:space="preserve">Ability to demonstrate the competencies required to undertake the duties associated with this level of post having acquired the necessary professional knowledge and management skills in a similar or number of different specialist roles. Or: Scottish Credit and Qualification Framework level 9, 10 or 11 (Ordinary/Honours Degree, Post Graduate Qualification), or equivalent, including being professionally qualified in relevant discipline, </w:t>
      </w:r>
      <w:r w:rsidR="00BF2A83" w:rsidRPr="009F3F97">
        <w:rPr>
          <w:rFonts w:asciiTheme="minorBidi" w:hAnsiTheme="minorBidi"/>
        </w:rPr>
        <w:t xml:space="preserve">with a broad range of professional leadership experience in strategically important specialist areas. </w:t>
      </w:r>
    </w:p>
    <w:p w14:paraId="536D2029" w14:textId="24873349" w:rsidR="00BF2A83" w:rsidRPr="009F3F97" w:rsidRDefault="00BF2A83" w:rsidP="00D27345">
      <w:pPr>
        <w:spacing w:after="240"/>
        <w:rPr>
          <w:rFonts w:asciiTheme="minorBidi" w:hAnsiTheme="minorBidi"/>
        </w:rPr>
      </w:pPr>
      <w:r w:rsidRPr="009F3F97">
        <w:rPr>
          <w:rFonts w:asciiTheme="minorBidi" w:hAnsiTheme="minorBidi"/>
        </w:rPr>
        <w:t>Extensive vocational experience demonstrating professional development through involvement in a series of progressively more demanding influential work/roles.</w:t>
      </w:r>
    </w:p>
    <w:p w14:paraId="789DF91A" w14:textId="46C9F276" w:rsidR="002321C2" w:rsidRPr="00075C91" w:rsidRDefault="00D41BD4" w:rsidP="00D27345">
      <w:pPr>
        <w:spacing w:after="240"/>
        <w:rPr>
          <w:rFonts w:asciiTheme="minorBidi" w:hAnsiTheme="minorBidi"/>
          <w:b/>
          <w:bCs/>
        </w:rPr>
      </w:pPr>
      <w:r w:rsidRPr="00075C91">
        <w:rPr>
          <w:rFonts w:asciiTheme="minorBidi" w:hAnsiTheme="minorBidi"/>
          <w:b/>
          <w:bCs/>
        </w:rPr>
        <w:t xml:space="preserve">Knowledge, Skills and Experience </w:t>
      </w:r>
    </w:p>
    <w:p w14:paraId="47432570" w14:textId="2D326180" w:rsidR="00E20B2A" w:rsidRPr="00D27345" w:rsidRDefault="008D1A3C"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Significant breath or depth of specialist technical knowledge and recognised as an expert</w:t>
      </w:r>
      <w:r w:rsidR="00E25C43" w:rsidRPr="00D27345">
        <w:rPr>
          <w:rFonts w:asciiTheme="minorBidi" w:hAnsiTheme="minorBidi"/>
        </w:rPr>
        <w:t xml:space="preserve"> and authority</w:t>
      </w:r>
      <w:r w:rsidRPr="00D27345">
        <w:rPr>
          <w:rFonts w:asciiTheme="minorBidi" w:hAnsiTheme="minorBidi"/>
        </w:rPr>
        <w:t xml:space="preserve"> i</w:t>
      </w:r>
      <w:r w:rsidR="005B3EF0" w:rsidRPr="00D27345">
        <w:rPr>
          <w:rFonts w:asciiTheme="minorBidi" w:hAnsiTheme="minorBidi"/>
        </w:rPr>
        <w:t xml:space="preserve">n </w:t>
      </w:r>
      <w:r w:rsidRPr="00D27345">
        <w:rPr>
          <w:rFonts w:asciiTheme="minorBidi" w:hAnsiTheme="minorBidi"/>
        </w:rPr>
        <w:t xml:space="preserve">the relevant </w:t>
      </w:r>
      <w:r w:rsidR="005B3EF0" w:rsidRPr="00D27345">
        <w:rPr>
          <w:rFonts w:asciiTheme="minorBidi" w:hAnsiTheme="minorBidi"/>
        </w:rPr>
        <w:t>technical field</w:t>
      </w:r>
      <w:r w:rsidRPr="00D27345">
        <w:rPr>
          <w:rFonts w:asciiTheme="minorBidi" w:hAnsiTheme="minorBidi"/>
        </w:rPr>
        <w:t xml:space="preserve">. </w:t>
      </w:r>
      <w:r w:rsidR="00B77F7F" w:rsidRPr="00D27345">
        <w:rPr>
          <w:rFonts w:asciiTheme="minorBidi" w:hAnsiTheme="minorBidi"/>
        </w:rPr>
        <w:t xml:space="preserve">Details of the discipline/project are as described in the post-specific information and advert. </w:t>
      </w:r>
    </w:p>
    <w:p w14:paraId="31F59B40" w14:textId="784341E0" w:rsidR="00262203" w:rsidRPr="00D27345" w:rsidRDefault="0026168C"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lastRenderedPageBreak/>
        <w:t>Extensive experience and demonstrable success in the delivery of advanced technological design and associated service delivery.</w:t>
      </w:r>
    </w:p>
    <w:p w14:paraId="4356096E" w14:textId="058201E3" w:rsidR="00E42FC7" w:rsidRPr="00D27345" w:rsidRDefault="00262203"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 xml:space="preserve">Deep conceptual understanding of specialist area with the ability to transfer this knowledge to benefit research and/or teaching. </w:t>
      </w:r>
    </w:p>
    <w:p w14:paraId="228A470C" w14:textId="6FD2F4C0" w:rsidR="00262203" w:rsidRPr="00D27345" w:rsidRDefault="00262203"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Substantial degree of independent professional responsibility</w:t>
      </w:r>
    </w:p>
    <w:p w14:paraId="4789653A" w14:textId="4373ADCF" w:rsidR="00E20B2A" w:rsidRPr="00D27345" w:rsidRDefault="00E20B2A"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Experience of developing innovative solutions and contributing to strategic planning.</w:t>
      </w:r>
    </w:p>
    <w:p w14:paraId="7CFD38D5" w14:textId="77777777" w:rsidR="00E20B2A" w:rsidRPr="00D27345" w:rsidRDefault="00E20B2A"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 xml:space="preserve">Highly developed knowledge of the principles, theory and practice of field of work as well as an awareness of broader developments relevant to own work area. </w:t>
      </w:r>
    </w:p>
    <w:p w14:paraId="48A67726" w14:textId="7AB434B7" w:rsidR="008D1A3C" w:rsidRPr="00D27345" w:rsidRDefault="008D1A3C"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Demonstrable knowledge of relevant legislative requirements applicable to the role, including b</w:t>
      </w:r>
      <w:r w:rsidR="0062356A" w:rsidRPr="00D27345">
        <w:rPr>
          <w:rFonts w:asciiTheme="minorBidi" w:hAnsiTheme="minorBidi"/>
        </w:rPr>
        <w:t>ut</w:t>
      </w:r>
      <w:r w:rsidRPr="00D27345">
        <w:rPr>
          <w:rFonts w:asciiTheme="minorBidi" w:hAnsiTheme="minorBidi"/>
        </w:rPr>
        <w:t xml:space="preserve"> not limited to Health and Safety. </w:t>
      </w:r>
    </w:p>
    <w:p w14:paraId="67AC76AC" w14:textId="5F4400F3" w:rsidR="00FE7ECF"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Significant IT skills, including proficient user of relevant specialist or bespoke software packages.</w:t>
      </w:r>
    </w:p>
    <w:p w14:paraId="56371462" w14:textId="6FF6EE26" w:rsidR="004E515A" w:rsidRPr="00D27345" w:rsidRDefault="00FE7ECF"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 xml:space="preserve">Proven analytical and technical/scientific </w:t>
      </w:r>
      <w:r w:rsidR="0062356A" w:rsidRPr="00D27345">
        <w:rPr>
          <w:rFonts w:asciiTheme="minorBidi" w:hAnsiTheme="minorBidi"/>
        </w:rPr>
        <w:t>problem-solving</w:t>
      </w:r>
      <w:r w:rsidRPr="00D27345">
        <w:rPr>
          <w:rFonts w:asciiTheme="minorBidi" w:hAnsiTheme="minorBidi"/>
        </w:rPr>
        <w:t xml:space="preserve"> capability gained over a substantial period of working at progressively higher levels of technical complexity and influence.</w:t>
      </w:r>
      <w:r w:rsidR="00D41BD4" w:rsidRPr="00D27345">
        <w:rPr>
          <w:rFonts w:asciiTheme="minorBidi" w:hAnsiTheme="minorBidi"/>
        </w:rPr>
        <w:t xml:space="preserve"> </w:t>
      </w:r>
    </w:p>
    <w:p w14:paraId="7D1A7104" w14:textId="3CD248D8" w:rsidR="002321C2"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Proven interpersonal and communication skills, including the ability to understand, conceptualise and interpret complex technical requirements of a research</w:t>
      </w:r>
      <w:r w:rsidR="002B4294" w:rsidRPr="00D27345">
        <w:rPr>
          <w:rFonts w:asciiTheme="minorBidi" w:hAnsiTheme="minorBidi"/>
        </w:rPr>
        <w:t>/teaching</w:t>
      </w:r>
      <w:r w:rsidRPr="00D27345">
        <w:rPr>
          <w:rFonts w:asciiTheme="minorBidi" w:hAnsiTheme="minorBidi"/>
        </w:rPr>
        <w:t xml:space="preserve"> group and adapt own style to meet the needs of others. </w:t>
      </w:r>
    </w:p>
    <w:p w14:paraId="34CB6E58" w14:textId="4E386680" w:rsidR="00284266"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Excellent teamworking</w:t>
      </w:r>
      <w:r w:rsidR="00EB422A" w:rsidRPr="00D27345">
        <w:rPr>
          <w:rFonts w:asciiTheme="minorBidi" w:hAnsiTheme="minorBidi"/>
        </w:rPr>
        <w:t xml:space="preserve">, leadership and </w:t>
      </w:r>
      <w:r w:rsidRPr="00D27345">
        <w:rPr>
          <w:rFonts w:asciiTheme="minorBidi" w:hAnsiTheme="minorBidi"/>
        </w:rPr>
        <w:t>people management skills</w:t>
      </w:r>
      <w:r w:rsidR="002814BF" w:rsidRPr="00D27345">
        <w:rPr>
          <w:rFonts w:asciiTheme="minorBidi" w:hAnsiTheme="minorBidi"/>
        </w:rPr>
        <w:t xml:space="preserve">, with ability to collaborate with multiple internal and external stakeholders for effective project management </w:t>
      </w:r>
    </w:p>
    <w:p w14:paraId="7DCDFCB7" w14:textId="0F2A68E8" w:rsidR="002321C2"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 xml:space="preserve">Ability to plan and prioritise a technical service to meet long term strategic objectives, whilst delivering a </w:t>
      </w:r>
      <w:r w:rsidR="00EB76B4" w:rsidRPr="00D27345">
        <w:rPr>
          <w:rFonts w:asciiTheme="minorBidi" w:hAnsiTheme="minorBidi"/>
        </w:rPr>
        <w:t>day-to-day</w:t>
      </w:r>
      <w:r w:rsidRPr="00D27345">
        <w:rPr>
          <w:rFonts w:asciiTheme="minorBidi" w:hAnsiTheme="minorBidi"/>
        </w:rPr>
        <w:t xml:space="preserve"> service </w:t>
      </w:r>
    </w:p>
    <w:p w14:paraId="567FC513" w14:textId="403344A3" w:rsidR="002321C2"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Significant relevant work experience within a similar research</w:t>
      </w:r>
      <w:r w:rsidR="003F6FB0" w:rsidRPr="00D27345">
        <w:rPr>
          <w:rFonts w:asciiTheme="minorBidi" w:hAnsiTheme="minorBidi"/>
        </w:rPr>
        <w:t>/teaching services</w:t>
      </w:r>
      <w:r w:rsidRPr="00D27345">
        <w:rPr>
          <w:rFonts w:asciiTheme="minorBidi" w:hAnsiTheme="minorBidi"/>
        </w:rPr>
        <w:t xml:space="preserve"> environment, including evidence of previous outputs and professional development. </w:t>
      </w:r>
    </w:p>
    <w:p w14:paraId="58DB9C97" w14:textId="1F88215C" w:rsidR="000B50B1" w:rsidRPr="00D27345" w:rsidRDefault="000B50B1"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Extensive experience and demonstrable success in the delivery of advanced technological design and associated service delivery</w:t>
      </w:r>
    </w:p>
    <w:p w14:paraId="717BDBD7" w14:textId="650E2178" w:rsidR="002321C2"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Experience of contributing to the development of a research</w:t>
      </w:r>
      <w:r w:rsidR="003F6FB0" w:rsidRPr="00D27345">
        <w:rPr>
          <w:rFonts w:asciiTheme="minorBidi" w:hAnsiTheme="minorBidi"/>
        </w:rPr>
        <w:t>/teaching services</w:t>
      </w:r>
      <w:r w:rsidRPr="00D27345">
        <w:rPr>
          <w:rFonts w:asciiTheme="minorBidi" w:hAnsiTheme="minorBidi"/>
        </w:rPr>
        <w:t xml:space="preserve"> strategy, planning resource allocation and achieving high-quality research</w:t>
      </w:r>
      <w:r w:rsidR="00770F77" w:rsidRPr="00D27345">
        <w:rPr>
          <w:rFonts w:asciiTheme="minorBidi" w:hAnsiTheme="minorBidi"/>
        </w:rPr>
        <w:t>/teaching</w:t>
      </w:r>
      <w:r w:rsidRPr="00D27345">
        <w:rPr>
          <w:rFonts w:asciiTheme="minorBidi" w:hAnsiTheme="minorBidi"/>
        </w:rPr>
        <w:t xml:space="preserve"> outputs </w:t>
      </w:r>
    </w:p>
    <w:p w14:paraId="0258902B" w14:textId="1ACD1B78" w:rsidR="002321C2"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Experience of managing high value budgets, including</w:t>
      </w:r>
      <w:r w:rsidR="00770F77" w:rsidRPr="00D27345">
        <w:rPr>
          <w:rFonts w:asciiTheme="minorBidi" w:hAnsiTheme="minorBidi"/>
        </w:rPr>
        <w:t xml:space="preserve"> knowledge of procurement and tendering processes to inform decision making</w:t>
      </w:r>
      <w:r w:rsidR="007A2703" w:rsidRPr="00D27345">
        <w:rPr>
          <w:rFonts w:asciiTheme="minorBidi" w:hAnsiTheme="minorBidi"/>
        </w:rPr>
        <w:t>,</w:t>
      </w:r>
      <w:r w:rsidRPr="00D27345">
        <w:rPr>
          <w:rFonts w:asciiTheme="minorBidi" w:hAnsiTheme="minorBidi"/>
        </w:rPr>
        <w:t xml:space="preserve"> approving spends</w:t>
      </w:r>
      <w:r w:rsidR="007A2703" w:rsidRPr="00D27345">
        <w:rPr>
          <w:rFonts w:asciiTheme="minorBidi" w:hAnsiTheme="minorBidi"/>
        </w:rPr>
        <w:t xml:space="preserve"> and monitoring expenditure </w:t>
      </w:r>
      <w:r w:rsidRPr="00D27345">
        <w:rPr>
          <w:rFonts w:asciiTheme="minorBidi" w:hAnsiTheme="minorBidi"/>
        </w:rPr>
        <w:t xml:space="preserve">on behalf of others. </w:t>
      </w:r>
    </w:p>
    <w:p w14:paraId="209315B9" w14:textId="019B7864" w:rsidR="002321C2"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 xml:space="preserve">Experience of preparing analysis and presentation of data to publication standard </w:t>
      </w:r>
    </w:p>
    <w:p w14:paraId="4F0AE7D1" w14:textId="50979F02" w:rsidR="00FB0A86" w:rsidRPr="00D27345" w:rsidRDefault="00D41BD4" w:rsidP="00D27345">
      <w:pPr>
        <w:pStyle w:val="ListParagraph"/>
        <w:numPr>
          <w:ilvl w:val="0"/>
          <w:numId w:val="16"/>
        </w:numPr>
        <w:snapToGrid w:val="0"/>
        <w:spacing w:after="240"/>
        <w:contextualSpacing w:val="0"/>
        <w:rPr>
          <w:rFonts w:asciiTheme="minorBidi" w:hAnsiTheme="minorBidi"/>
        </w:rPr>
      </w:pPr>
      <w:r w:rsidRPr="00D27345">
        <w:rPr>
          <w:rFonts w:asciiTheme="minorBidi" w:hAnsiTheme="minorBidi"/>
        </w:rPr>
        <w:t>Experience of operating independently in progressing and delivering research</w:t>
      </w:r>
      <w:r w:rsidR="00392068" w:rsidRPr="00D27345">
        <w:rPr>
          <w:rFonts w:asciiTheme="minorBidi" w:hAnsiTheme="minorBidi"/>
        </w:rPr>
        <w:t>/teaching</w:t>
      </w:r>
      <w:r w:rsidRPr="00D27345">
        <w:rPr>
          <w:rFonts w:asciiTheme="minorBidi" w:hAnsiTheme="minorBidi"/>
        </w:rPr>
        <w:t xml:space="preserve"> goals within set timescales.</w:t>
      </w:r>
    </w:p>
    <w:sectPr w:rsidR="00FB0A86" w:rsidRPr="00D273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B2D01" w14:textId="77777777" w:rsidR="001065AE" w:rsidRDefault="001065AE" w:rsidP="004E515A">
      <w:pPr>
        <w:spacing w:after="0" w:line="240" w:lineRule="auto"/>
      </w:pPr>
      <w:r>
        <w:separator/>
      </w:r>
    </w:p>
  </w:endnote>
  <w:endnote w:type="continuationSeparator" w:id="0">
    <w:p w14:paraId="7047CF4E" w14:textId="77777777" w:rsidR="001065AE" w:rsidRDefault="001065AE" w:rsidP="004E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3A704C" w14:textId="77777777" w:rsidR="001065AE" w:rsidRDefault="001065AE" w:rsidP="004E515A">
      <w:pPr>
        <w:spacing w:after="0" w:line="240" w:lineRule="auto"/>
      </w:pPr>
      <w:r>
        <w:separator/>
      </w:r>
    </w:p>
  </w:footnote>
  <w:footnote w:type="continuationSeparator" w:id="0">
    <w:p w14:paraId="41AFA9F5" w14:textId="77777777" w:rsidR="001065AE" w:rsidRDefault="001065AE" w:rsidP="004E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3B04"/>
    <w:multiLevelType w:val="hybridMultilevel"/>
    <w:tmpl w:val="78E0C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212DA"/>
    <w:multiLevelType w:val="hybridMultilevel"/>
    <w:tmpl w:val="D6DA039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1A6AB6"/>
    <w:multiLevelType w:val="hybridMultilevel"/>
    <w:tmpl w:val="33A252C4"/>
    <w:lvl w:ilvl="0" w:tplc="FA0A1CB8">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876CF"/>
    <w:multiLevelType w:val="hybridMultilevel"/>
    <w:tmpl w:val="6616D47C"/>
    <w:lvl w:ilvl="0" w:tplc="FA0A1CB8">
      <w:start w:val="13"/>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8B55F8"/>
    <w:multiLevelType w:val="hybridMultilevel"/>
    <w:tmpl w:val="92122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F92898"/>
    <w:multiLevelType w:val="hybridMultilevel"/>
    <w:tmpl w:val="1E4A545C"/>
    <w:lvl w:ilvl="0" w:tplc="FA0A1CB8">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2D2D5B"/>
    <w:multiLevelType w:val="hybridMultilevel"/>
    <w:tmpl w:val="4998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0B5E59"/>
    <w:multiLevelType w:val="hybridMultilevel"/>
    <w:tmpl w:val="6A64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984E1B"/>
    <w:multiLevelType w:val="hybridMultilevel"/>
    <w:tmpl w:val="5A887CEE"/>
    <w:lvl w:ilvl="0" w:tplc="FA0A1CB8">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7589E"/>
    <w:multiLevelType w:val="hybridMultilevel"/>
    <w:tmpl w:val="35B4CAAE"/>
    <w:lvl w:ilvl="0" w:tplc="FA0A1CB8">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E7901"/>
    <w:multiLevelType w:val="hybridMultilevel"/>
    <w:tmpl w:val="7C58E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D86A8E"/>
    <w:multiLevelType w:val="hybridMultilevel"/>
    <w:tmpl w:val="2C4E02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3ED45CC"/>
    <w:multiLevelType w:val="hybridMultilevel"/>
    <w:tmpl w:val="CC403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A3DE8"/>
    <w:multiLevelType w:val="hybridMultilevel"/>
    <w:tmpl w:val="49C0BC06"/>
    <w:lvl w:ilvl="0" w:tplc="FA0A1CB8">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C606A8"/>
    <w:multiLevelType w:val="hybridMultilevel"/>
    <w:tmpl w:val="FA0E9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DB2B13"/>
    <w:multiLevelType w:val="hybridMultilevel"/>
    <w:tmpl w:val="59DE0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9587322">
    <w:abstractNumId w:val="7"/>
  </w:num>
  <w:num w:numId="2" w16cid:durableId="2143693551">
    <w:abstractNumId w:val="10"/>
  </w:num>
  <w:num w:numId="3" w16cid:durableId="2014188231">
    <w:abstractNumId w:val="0"/>
  </w:num>
  <w:num w:numId="4" w16cid:durableId="102775248">
    <w:abstractNumId w:val="4"/>
  </w:num>
  <w:num w:numId="5" w16cid:durableId="684552648">
    <w:abstractNumId w:val="12"/>
  </w:num>
  <w:num w:numId="6" w16cid:durableId="1152327721">
    <w:abstractNumId w:val="14"/>
  </w:num>
  <w:num w:numId="7" w16cid:durableId="1420521011">
    <w:abstractNumId w:val="1"/>
  </w:num>
  <w:num w:numId="8" w16cid:durableId="1462503873">
    <w:abstractNumId w:val="11"/>
  </w:num>
  <w:num w:numId="9" w16cid:durableId="616105513">
    <w:abstractNumId w:val="15"/>
  </w:num>
  <w:num w:numId="10" w16cid:durableId="895704898">
    <w:abstractNumId w:val="6"/>
  </w:num>
  <w:num w:numId="11" w16cid:durableId="1225137633">
    <w:abstractNumId w:val="9"/>
  </w:num>
  <w:num w:numId="12" w16cid:durableId="1536700125">
    <w:abstractNumId w:val="3"/>
  </w:num>
  <w:num w:numId="13" w16cid:durableId="821309207">
    <w:abstractNumId w:val="8"/>
  </w:num>
  <w:num w:numId="14" w16cid:durableId="1427917122">
    <w:abstractNumId w:val="13"/>
  </w:num>
  <w:num w:numId="15" w16cid:durableId="2081519681">
    <w:abstractNumId w:val="5"/>
  </w:num>
  <w:num w:numId="16" w16cid:durableId="1852331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BD4"/>
    <w:rsid w:val="00002AFC"/>
    <w:rsid w:val="00010D1D"/>
    <w:rsid w:val="000132E3"/>
    <w:rsid w:val="000405CE"/>
    <w:rsid w:val="00053219"/>
    <w:rsid w:val="0006245D"/>
    <w:rsid w:val="0006588D"/>
    <w:rsid w:val="00072C81"/>
    <w:rsid w:val="00075C91"/>
    <w:rsid w:val="00085AB6"/>
    <w:rsid w:val="00096164"/>
    <w:rsid w:val="000B50B1"/>
    <w:rsid w:val="000B5956"/>
    <w:rsid w:val="000C33E8"/>
    <w:rsid w:val="000D4BCB"/>
    <w:rsid w:val="000F4F24"/>
    <w:rsid w:val="000F6FA8"/>
    <w:rsid w:val="00100993"/>
    <w:rsid w:val="0010298C"/>
    <w:rsid w:val="00104ECB"/>
    <w:rsid w:val="001065AE"/>
    <w:rsid w:val="00144AB6"/>
    <w:rsid w:val="0015639B"/>
    <w:rsid w:val="00177441"/>
    <w:rsid w:val="001B2B52"/>
    <w:rsid w:val="001B76D2"/>
    <w:rsid w:val="002321C2"/>
    <w:rsid w:val="002531C0"/>
    <w:rsid w:val="00256A18"/>
    <w:rsid w:val="0026168C"/>
    <w:rsid w:val="00262203"/>
    <w:rsid w:val="002814BF"/>
    <w:rsid w:val="00284266"/>
    <w:rsid w:val="002915FC"/>
    <w:rsid w:val="002B4294"/>
    <w:rsid w:val="002B6E6B"/>
    <w:rsid w:val="002D379C"/>
    <w:rsid w:val="002F44AB"/>
    <w:rsid w:val="00305F0C"/>
    <w:rsid w:val="003108B6"/>
    <w:rsid w:val="00320B47"/>
    <w:rsid w:val="003255D9"/>
    <w:rsid w:val="00331754"/>
    <w:rsid w:val="00344A4C"/>
    <w:rsid w:val="00345CCD"/>
    <w:rsid w:val="0034723E"/>
    <w:rsid w:val="0036543B"/>
    <w:rsid w:val="00366ADA"/>
    <w:rsid w:val="00372C08"/>
    <w:rsid w:val="003909BA"/>
    <w:rsid w:val="00392068"/>
    <w:rsid w:val="00397D62"/>
    <w:rsid w:val="003B158A"/>
    <w:rsid w:val="003B576D"/>
    <w:rsid w:val="003E3FA5"/>
    <w:rsid w:val="003F604A"/>
    <w:rsid w:val="003F6FB0"/>
    <w:rsid w:val="004011D9"/>
    <w:rsid w:val="00411195"/>
    <w:rsid w:val="00413E9B"/>
    <w:rsid w:val="00422991"/>
    <w:rsid w:val="00440BD1"/>
    <w:rsid w:val="00451084"/>
    <w:rsid w:val="00451C4E"/>
    <w:rsid w:val="0045680A"/>
    <w:rsid w:val="00457BA9"/>
    <w:rsid w:val="004931AB"/>
    <w:rsid w:val="004D13F9"/>
    <w:rsid w:val="004E515A"/>
    <w:rsid w:val="004E532C"/>
    <w:rsid w:val="00523491"/>
    <w:rsid w:val="00551C02"/>
    <w:rsid w:val="00562147"/>
    <w:rsid w:val="005749E7"/>
    <w:rsid w:val="005767B2"/>
    <w:rsid w:val="005778E6"/>
    <w:rsid w:val="00595358"/>
    <w:rsid w:val="005A0237"/>
    <w:rsid w:val="005B0F9A"/>
    <w:rsid w:val="005B1456"/>
    <w:rsid w:val="005B3EF0"/>
    <w:rsid w:val="005C715B"/>
    <w:rsid w:val="005D68FA"/>
    <w:rsid w:val="005F2438"/>
    <w:rsid w:val="005F376B"/>
    <w:rsid w:val="00606D7A"/>
    <w:rsid w:val="00607C80"/>
    <w:rsid w:val="006152FB"/>
    <w:rsid w:val="006177E9"/>
    <w:rsid w:val="006231E4"/>
    <w:rsid w:val="0062356A"/>
    <w:rsid w:val="006265C0"/>
    <w:rsid w:val="00644A61"/>
    <w:rsid w:val="0065190A"/>
    <w:rsid w:val="006859D5"/>
    <w:rsid w:val="00697028"/>
    <w:rsid w:val="006973C2"/>
    <w:rsid w:val="006C5F22"/>
    <w:rsid w:val="006E0223"/>
    <w:rsid w:val="006F0127"/>
    <w:rsid w:val="006F2075"/>
    <w:rsid w:val="007038B6"/>
    <w:rsid w:val="00717A20"/>
    <w:rsid w:val="00735B82"/>
    <w:rsid w:val="00743876"/>
    <w:rsid w:val="00747444"/>
    <w:rsid w:val="00755F59"/>
    <w:rsid w:val="00767A47"/>
    <w:rsid w:val="00770F77"/>
    <w:rsid w:val="007A11C4"/>
    <w:rsid w:val="007A211C"/>
    <w:rsid w:val="007A2703"/>
    <w:rsid w:val="007D5C9D"/>
    <w:rsid w:val="007E4EE2"/>
    <w:rsid w:val="007E51B8"/>
    <w:rsid w:val="00844DCD"/>
    <w:rsid w:val="00852C1D"/>
    <w:rsid w:val="00863F2B"/>
    <w:rsid w:val="00870B1C"/>
    <w:rsid w:val="008827D5"/>
    <w:rsid w:val="008854DB"/>
    <w:rsid w:val="00886586"/>
    <w:rsid w:val="008A6BAA"/>
    <w:rsid w:val="008C7032"/>
    <w:rsid w:val="008D01AA"/>
    <w:rsid w:val="008D1A3C"/>
    <w:rsid w:val="008E2331"/>
    <w:rsid w:val="008E2FA3"/>
    <w:rsid w:val="00915B34"/>
    <w:rsid w:val="00930E21"/>
    <w:rsid w:val="009358C2"/>
    <w:rsid w:val="009365B0"/>
    <w:rsid w:val="00940130"/>
    <w:rsid w:val="009452D5"/>
    <w:rsid w:val="00977F13"/>
    <w:rsid w:val="009826BE"/>
    <w:rsid w:val="00987496"/>
    <w:rsid w:val="009955F2"/>
    <w:rsid w:val="009964AE"/>
    <w:rsid w:val="009C5E24"/>
    <w:rsid w:val="009F3F97"/>
    <w:rsid w:val="00A3246A"/>
    <w:rsid w:val="00A40B14"/>
    <w:rsid w:val="00A4381B"/>
    <w:rsid w:val="00A46EA3"/>
    <w:rsid w:val="00A56E93"/>
    <w:rsid w:val="00A862A4"/>
    <w:rsid w:val="00AA1C32"/>
    <w:rsid w:val="00AD6541"/>
    <w:rsid w:val="00AD753F"/>
    <w:rsid w:val="00AE40E1"/>
    <w:rsid w:val="00AE49FF"/>
    <w:rsid w:val="00AF4CC4"/>
    <w:rsid w:val="00B03653"/>
    <w:rsid w:val="00B04BA4"/>
    <w:rsid w:val="00B15A78"/>
    <w:rsid w:val="00B20BF7"/>
    <w:rsid w:val="00B31096"/>
    <w:rsid w:val="00B34EE8"/>
    <w:rsid w:val="00B57AE2"/>
    <w:rsid w:val="00B77375"/>
    <w:rsid w:val="00B77F7F"/>
    <w:rsid w:val="00B814C5"/>
    <w:rsid w:val="00B9151D"/>
    <w:rsid w:val="00B9167F"/>
    <w:rsid w:val="00B93B14"/>
    <w:rsid w:val="00BA075A"/>
    <w:rsid w:val="00BA34D7"/>
    <w:rsid w:val="00BC0FE0"/>
    <w:rsid w:val="00BC73CC"/>
    <w:rsid w:val="00BD3CF0"/>
    <w:rsid w:val="00BF2A83"/>
    <w:rsid w:val="00BF35C3"/>
    <w:rsid w:val="00BF3D6C"/>
    <w:rsid w:val="00C00C7D"/>
    <w:rsid w:val="00C00F42"/>
    <w:rsid w:val="00C04973"/>
    <w:rsid w:val="00C055CC"/>
    <w:rsid w:val="00C05F1F"/>
    <w:rsid w:val="00C0694E"/>
    <w:rsid w:val="00C1780D"/>
    <w:rsid w:val="00C3430F"/>
    <w:rsid w:val="00C6250C"/>
    <w:rsid w:val="00C629D8"/>
    <w:rsid w:val="00C62E79"/>
    <w:rsid w:val="00C65A62"/>
    <w:rsid w:val="00C70661"/>
    <w:rsid w:val="00C83242"/>
    <w:rsid w:val="00CD53C0"/>
    <w:rsid w:val="00CE46E7"/>
    <w:rsid w:val="00CE52BD"/>
    <w:rsid w:val="00CE63EF"/>
    <w:rsid w:val="00CF05EC"/>
    <w:rsid w:val="00D22603"/>
    <w:rsid w:val="00D27345"/>
    <w:rsid w:val="00D41BD4"/>
    <w:rsid w:val="00D45212"/>
    <w:rsid w:val="00D60C62"/>
    <w:rsid w:val="00D610E4"/>
    <w:rsid w:val="00D84133"/>
    <w:rsid w:val="00D9160F"/>
    <w:rsid w:val="00D945F0"/>
    <w:rsid w:val="00DB1E7E"/>
    <w:rsid w:val="00DC5517"/>
    <w:rsid w:val="00DD167D"/>
    <w:rsid w:val="00DE6A71"/>
    <w:rsid w:val="00E16D12"/>
    <w:rsid w:val="00E17D69"/>
    <w:rsid w:val="00E20B2A"/>
    <w:rsid w:val="00E25C43"/>
    <w:rsid w:val="00E344D8"/>
    <w:rsid w:val="00E34AC9"/>
    <w:rsid w:val="00E40905"/>
    <w:rsid w:val="00E42FC7"/>
    <w:rsid w:val="00E6448B"/>
    <w:rsid w:val="00E74DF3"/>
    <w:rsid w:val="00E82DC7"/>
    <w:rsid w:val="00E83AAD"/>
    <w:rsid w:val="00E8572C"/>
    <w:rsid w:val="00E9196E"/>
    <w:rsid w:val="00EB422A"/>
    <w:rsid w:val="00EB529F"/>
    <w:rsid w:val="00EB76B4"/>
    <w:rsid w:val="00EE13C1"/>
    <w:rsid w:val="00F03995"/>
    <w:rsid w:val="00F130A2"/>
    <w:rsid w:val="00F21AD1"/>
    <w:rsid w:val="00F75CAC"/>
    <w:rsid w:val="00F90BC2"/>
    <w:rsid w:val="00FB0A86"/>
    <w:rsid w:val="00FB223D"/>
    <w:rsid w:val="00FC6BFC"/>
    <w:rsid w:val="00FD4E87"/>
    <w:rsid w:val="00FE202C"/>
    <w:rsid w:val="00FE5FE4"/>
    <w:rsid w:val="00FE7ECF"/>
    <w:rsid w:val="00FF4E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926D"/>
  <w15:chartTrackingRefBased/>
  <w15:docId w15:val="{5B7F7604-4E5B-4200-A515-88EB1579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1195"/>
    <w:pPr>
      <w:spacing w:after="0" w:line="240" w:lineRule="auto"/>
    </w:pPr>
  </w:style>
  <w:style w:type="character" w:styleId="CommentReference">
    <w:name w:val="annotation reference"/>
    <w:basedOn w:val="DefaultParagraphFont"/>
    <w:uiPriority w:val="99"/>
    <w:semiHidden/>
    <w:unhideWhenUsed/>
    <w:rsid w:val="00767A47"/>
    <w:rPr>
      <w:sz w:val="16"/>
      <w:szCs w:val="16"/>
    </w:rPr>
  </w:style>
  <w:style w:type="paragraph" w:styleId="CommentText">
    <w:name w:val="annotation text"/>
    <w:basedOn w:val="Normal"/>
    <w:link w:val="CommentTextChar"/>
    <w:uiPriority w:val="99"/>
    <w:unhideWhenUsed/>
    <w:rsid w:val="00767A47"/>
    <w:pPr>
      <w:spacing w:line="240" w:lineRule="auto"/>
    </w:pPr>
    <w:rPr>
      <w:sz w:val="20"/>
      <w:szCs w:val="20"/>
    </w:rPr>
  </w:style>
  <w:style w:type="character" w:customStyle="1" w:styleId="CommentTextChar">
    <w:name w:val="Comment Text Char"/>
    <w:basedOn w:val="DefaultParagraphFont"/>
    <w:link w:val="CommentText"/>
    <w:uiPriority w:val="99"/>
    <w:rsid w:val="00767A47"/>
    <w:rPr>
      <w:sz w:val="20"/>
      <w:szCs w:val="20"/>
    </w:rPr>
  </w:style>
  <w:style w:type="paragraph" w:styleId="CommentSubject">
    <w:name w:val="annotation subject"/>
    <w:basedOn w:val="CommentText"/>
    <w:next w:val="CommentText"/>
    <w:link w:val="CommentSubjectChar"/>
    <w:uiPriority w:val="99"/>
    <w:semiHidden/>
    <w:unhideWhenUsed/>
    <w:rsid w:val="00767A47"/>
    <w:rPr>
      <w:b/>
      <w:bCs/>
    </w:rPr>
  </w:style>
  <w:style w:type="character" w:customStyle="1" w:styleId="CommentSubjectChar">
    <w:name w:val="Comment Subject Char"/>
    <w:basedOn w:val="CommentTextChar"/>
    <w:link w:val="CommentSubject"/>
    <w:uiPriority w:val="99"/>
    <w:semiHidden/>
    <w:rsid w:val="00767A47"/>
    <w:rPr>
      <w:b/>
      <w:bCs/>
      <w:sz w:val="20"/>
      <w:szCs w:val="20"/>
    </w:rPr>
  </w:style>
  <w:style w:type="character" w:styleId="Hyperlink">
    <w:name w:val="Hyperlink"/>
    <w:basedOn w:val="DefaultParagraphFont"/>
    <w:uiPriority w:val="99"/>
    <w:unhideWhenUsed/>
    <w:rsid w:val="005749E7"/>
    <w:rPr>
      <w:color w:val="0563C1" w:themeColor="hyperlink"/>
      <w:u w:val="single"/>
    </w:rPr>
  </w:style>
  <w:style w:type="paragraph" w:styleId="ListParagraph">
    <w:name w:val="List Paragraph"/>
    <w:basedOn w:val="Normal"/>
    <w:uiPriority w:val="34"/>
    <w:qFormat/>
    <w:rsid w:val="00B9167F"/>
    <w:pPr>
      <w:ind w:left="720"/>
      <w:contextualSpacing/>
    </w:pPr>
  </w:style>
  <w:style w:type="paragraph" w:styleId="Header">
    <w:name w:val="header"/>
    <w:basedOn w:val="Normal"/>
    <w:link w:val="HeaderChar"/>
    <w:uiPriority w:val="99"/>
    <w:unhideWhenUsed/>
    <w:rsid w:val="004E51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15A"/>
  </w:style>
  <w:style w:type="paragraph" w:styleId="Footer">
    <w:name w:val="footer"/>
    <w:basedOn w:val="Normal"/>
    <w:link w:val="FooterChar"/>
    <w:uiPriority w:val="99"/>
    <w:unhideWhenUsed/>
    <w:rsid w:val="004E51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52831">
      <w:bodyDiv w:val="1"/>
      <w:marLeft w:val="0"/>
      <w:marRight w:val="0"/>
      <w:marTop w:val="0"/>
      <w:marBottom w:val="0"/>
      <w:divBdr>
        <w:top w:val="none" w:sz="0" w:space="0" w:color="auto"/>
        <w:left w:val="none" w:sz="0" w:space="0" w:color="auto"/>
        <w:bottom w:val="none" w:sz="0" w:space="0" w:color="auto"/>
        <w:right w:val="none" w:sz="0" w:space="0" w:color="auto"/>
      </w:divBdr>
    </w:div>
    <w:div w:id="537594059">
      <w:bodyDiv w:val="1"/>
      <w:marLeft w:val="0"/>
      <w:marRight w:val="0"/>
      <w:marTop w:val="0"/>
      <w:marBottom w:val="0"/>
      <w:divBdr>
        <w:top w:val="none" w:sz="0" w:space="0" w:color="auto"/>
        <w:left w:val="none" w:sz="0" w:space="0" w:color="auto"/>
        <w:bottom w:val="none" w:sz="0" w:space="0" w:color="auto"/>
        <w:right w:val="none" w:sz="0" w:space="0" w:color="auto"/>
      </w:divBdr>
    </w:div>
    <w:div w:id="606933146">
      <w:bodyDiv w:val="1"/>
      <w:marLeft w:val="0"/>
      <w:marRight w:val="0"/>
      <w:marTop w:val="0"/>
      <w:marBottom w:val="0"/>
      <w:divBdr>
        <w:top w:val="none" w:sz="0" w:space="0" w:color="auto"/>
        <w:left w:val="none" w:sz="0" w:space="0" w:color="auto"/>
        <w:bottom w:val="none" w:sz="0" w:space="0" w:color="auto"/>
        <w:right w:val="none" w:sz="0" w:space="0" w:color="auto"/>
      </w:divBdr>
    </w:div>
    <w:div w:id="198758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a.ac.uk/myglasgow/staff/technicians/"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Description xmlns="1be0ecf7-ca09-4d54-bbd0-197e3e2e0bd9" xsi:nil="true"/>
    <TaxCatchAll xmlns="521ac35d-1ef7-4df4-8eb5-759b17f2efbc" xsi:nil="true"/>
    <lcf76f155ced4ddcb4097134ff3c332f xmlns="1be0ecf7-ca09-4d54-bbd0-197e3e2e0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A44F4A-0BEA-4A10-928A-1C828639CB77}"/>
</file>

<file path=customXml/itemProps2.xml><?xml version="1.0" encoding="utf-8"?>
<ds:datastoreItem xmlns:ds="http://schemas.openxmlformats.org/officeDocument/2006/customXml" ds:itemID="{FCAA8994-EDCC-45CD-AE94-00FDEDB728B3}"/>
</file>

<file path=customXml/itemProps3.xml><?xml version="1.0" encoding="utf-8"?>
<ds:datastoreItem xmlns:ds="http://schemas.openxmlformats.org/officeDocument/2006/customXml" ds:itemID="{FB2FB091-B7C7-4CA6-8C91-DA3BAD766571}"/>
</file>

<file path=docProps/app.xml><?xml version="1.0" encoding="utf-8"?>
<Properties xmlns="http://schemas.openxmlformats.org/officeDocument/2006/extended-properties" xmlns:vt="http://schemas.openxmlformats.org/officeDocument/2006/docPropsVTypes">
  <Template>Normal.dotm</Template>
  <TotalTime>0</TotalTime>
  <Pages>3</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Loy</dc:creator>
  <cp:keywords/>
  <dc:description/>
  <cp:lastModifiedBy>Linsay Gilchrist</cp:lastModifiedBy>
  <cp:revision>2</cp:revision>
  <dcterms:created xsi:type="dcterms:W3CDTF">2024-11-25T11:58:00Z</dcterms:created>
  <dcterms:modified xsi:type="dcterms:W3CDTF">2024-11-25T11:58:00Z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ies>
</file>