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C412" w14:textId="1F2EC22D" w:rsidR="0073096F" w:rsidRDefault="00FD2379" w:rsidP="00FD237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C74F7B" wp14:editId="776C29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2884551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2379">
        <w:rPr>
          <w:rFonts w:ascii="Lato" w:eastAsia="Times New Roman" w:hAnsi="Lato" w:cs="Times New Roman"/>
          <w:b/>
          <w:bCs/>
          <w:sz w:val="32"/>
          <w:szCs w:val="32"/>
        </w:rPr>
        <w:t xml:space="preserve">MVLS </w:t>
      </w:r>
      <w:r w:rsidR="0073096F" w:rsidRPr="00FD2379">
        <w:rPr>
          <w:rFonts w:ascii="Lato" w:eastAsia="Times New Roman" w:hAnsi="Lato" w:cs="Times New Roman"/>
          <w:b/>
          <w:bCs/>
          <w:sz w:val="32"/>
          <w:szCs w:val="32"/>
        </w:rPr>
        <w:t xml:space="preserve">Public and Patient Involvement </w:t>
      </w:r>
      <w:r w:rsidRPr="00FD2379">
        <w:rPr>
          <w:rFonts w:ascii="Lato" w:eastAsia="Times New Roman" w:hAnsi="Lato" w:cs="Times New Roman"/>
          <w:b/>
          <w:bCs/>
          <w:sz w:val="32"/>
          <w:szCs w:val="32"/>
        </w:rPr>
        <w:t>and Engagement</w:t>
      </w:r>
    </w:p>
    <w:p w14:paraId="683BD5C8" w14:textId="77777777" w:rsidR="00B31361" w:rsidRDefault="00B31361" w:rsidP="00C37BE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Theme="minorBidi" w:eastAsia="Times New Roman" w:hAnsiTheme="minorBidi"/>
          <w:b/>
          <w:bCs/>
          <w:sz w:val="36"/>
          <w:szCs w:val="36"/>
        </w:rPr>
      </w:pPr>
    </w:p>
    <w:p w14:paraId="6FD5253B" w14:textId="0B91822E" w:rsidR="004A6CFC" w:rsidRPr="001E023D" w:rsidRDefault="00C37BEE" w:rsidP="00C37BE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Theme="minorBidi" w:eastAsia="Times New Roman" w:hAnsiTheme="minorBidi"/>
          <w:b/>
          <w:bCs/>
          <w:sz w:val="36"/>
          <w:szCs w:val="36"/>
        </w:rPr>
      </w:pPr>
      <w:r>
        <w:rPr>
          <w:rFonts w:asciiTheme="minorBidi" w:eastAsia="Times New Roman" w:hAnsiTheme="minorBidi"/>
          <w:b/>
          <w:bCs/>
          <w:sz w:val="36"/>
          <w:szCs w:val="36"/>
        </w:rPr>
        <w:t xml:space="preserve">Guidelines for a </w:t>
      </w:r>
      <w:r w:rsidR="00BA550B" w:rsidRPr="001E023D">
        <w:rPr>
          <w:rFonts w:asciiTheme="minorBidi" w:eastAsia="Times New Roman" w:hAnsiTheme="minorBidi"/>
          <w:b/>
          <w:bCs/>
          <w:sz w:val="36"/>
          <w:szCs w:val="36"/>
        </w:rPr>
        <w:t>Plain English S</w:t>
      </w:r>
      <w:r w:rsidR="004A6CFC" w:rsidRPr="001E023D">
        <w:rPr>
          <w:rFonts w:asciiTheme="minorBidi" w:eastAsia="Times New Roman" w:hAnsiTheme="minorBidi"/>
          <w:b/>
          <w:bCs/>
          <w:sz w:val="36"/>
          <w:szCs w:val="36"/>
        </w:rPr>
        <w:t>ummary</w:t>
      </w:r>
      <w:r w:rsidR="00A77EB7">
        <w:rPr>
          <w:rFonts w:asciiTheme="minorBidi" w:eastAsia="Times New Roman" w:hAnsiTheme="minorBidi"/>
          <w:b/>
          <w:bCs/>
          <w:sz w:val="36"/>
          <w:szCs w:val="36"/>
        </w:rPr>
        <w:t xml:space="preserve"> (PES)</w:t>
      </w:r>
    </w:p>
    <w:p w14:paraId="5D662803" w14:textId="1D5ACCB5" w:rsidR="004A6CFC" w:rsidRPr="00D94C67" w:rsidRDefault="003E6CEE" w:rsidP="003E6CE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cstheme="minorHAnsi"/>
          <w:color w:val="000000"/>
          <w:sz w:val="24"/>
          <w:szCs w:val="24"/>
          <w:shd w:val="clear" w:color="auto" w:fill="FFFFFF"/>
        </w:rPr>
        <w:t xml:space="preserve">A plain English summary is a clear, </w:t>
      </w:r>
      <w:proofErr w:type="gramStart"/>
      <w:r w:rsidRPr="00D94C67">
        <w:rPr>
          <w:rFonts w:cstheme="minorHAnsi"/>
          <w:color w:val="000000"/>
          <w:sz w:val="24"/>
          <w:szCs w:val="24"/>
          <w:shd w:val="clear" w:color="auto" w:fill="FFFFFF"/>
        </w:rPr>
        <w:t>brief summary</w:t>
      </w:r>
      <w:proofErr w:type="gramEnd"/>
      <w:r w:rsidRPr="00D94C67">
        <w:rPr>
          <w:rFonts w:cstheme="minorHAnsi"/>
          <w:color w:val="000000"/>
          <w:sz w:val="24"/>
          <w:szCs w:val="24"/>
          <w:shd w:val="clear" w:color="auto" w:fill="FFFFFF"/>
        </w:rPr>
        <w:t xml:space="preserve"> of the research that has been written for members of the public, rather than researchers or professionals. It should </w:t>
      </w:r>
      <w:proofErr w:type="gramStart"/>
      <w:r w:rsidRPr="00D94C67">
        <w:rPr>
          <w:rFonts w:cstheme="minorHAnsi"/>
          <w:color w:val="000000"/>
          <w:sz w:val="24"/>
          <w:szCs w:val="24"/>
          <w:shd w:val="clear" w:color="auto" w:fill="FFFFFF"/>
        </w:rPr>
        <w:t>be written</w:t>
      </w:r>
      <w:proofErr w:type="gramEnd"/>
      <w:r w:rsidRPr="00D94C67">
        <w:rPr>
          <w:rFonts w:cstheme="minorHAnsi"/>
          <w:color w:val="000000"/>
          <w:sz w:val="24"/>
          <w:szCs w:val="24"/>
          <w:shd w:val="clear" w:color="auto" w:fill="FFFFFF"/>
        </w:rPr>
        <w:t xml:space="preserve"> clearly and simply, without jargon and with an explanation of any technical terms.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A</w:t>
      </w:r>
      <w:r w:rsidRPr="00D94C67">
        <w:rPr>
          <w:rFonts w:eastAsia="Times New Roman" w:cstheme="minorHAnsi"/>
          <w:color w:val="000000"/>
          <w:sz w:val="24"/>
          <w:szCs w:val="24"/>
        </w:rPr>
        <w:t xml:space="preserve">pproximately 15% of UK adults have a literacy level at or below that to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be expected</w:t>
      </w:r>
      <w:proofErr w:type="gramEnd"/>
      <w:r w:rsidRPr="00D94C67">
        <w:rPr>
          <w:rFonts w:eastAsia="Times New Roman" w:cstheme="minorHAnsi"/>
          <w:color w:val="000000"/>
          <w:sz w:val="24"/>
          <w:szCs w:val="24"/>
        </w:rPr>
        <w:t xml:space="preserve"> of 11-year-olds</w:t>
      </w:r>
      <w:r>
        <w:rPr>
          <w:rFonts w:eastAsia="Times New Roman" w:cstheme="minorHAnsi"/>
          <w:color w:val="000000"/>
          <w:sz w:val="24"/>
          <w:szCs w:val="24"/>
        </w:rPr>
        <w:t xml:space="preserve"> (1)</w:t>
      </w:r>
      <w:r w:rsidR="003319A2" w:rsidRPr="00D94C67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>The NIHR Glossary h</w:t>
      </w:r>
      <w:r w:rsidRPr="00D94C67">
        <w:rPr>
          <w:rFonts w:eastAsia="Times New Roman" w:cstheme="minorHAnsi"/>
          <w:color w:val="000000"/>
          <w:sz w:val="24"/>
          <w:szCs w:val="24"/>
        </w:rPr>
        <w:t xml:space="preserve">as </w:t>
      </w:r>
      <w:r w:rsidR="00AC19CC">
        <w:rPr>
          <w:rFonts w:eastAsia="Times New Roman" w:cstheme="minorHAnsi"/>
          <w:color w:val="000000"/>
          <w:sz w:val="24"/>
          <w:szCs w:val="24"/>
        </w:rPr>
        <w:t xml:space="preserve">simple </w:t>
      </w:r>
      <w:r w:rsidRPr="00D94C67">
        <w:rPr>
          <w:rFonts w:eastAsia="Times New Roman" w:cstheme="minorHAnsi"/>
          <w:color w:val="000000"/>
          <w:sz w:val="24"/>
          <w:szCs w:val="24"/>
        </w:rPr>
        <w:t>definitions of research terms developed with a panel of researchers and members of the public</w:t>
      </w:r>
      <w:r>
        <w:rPr>
          <w:rFonts w:eastAsia="Times New Roman" w:cstheme="minorHAnsi"/>
          <w:color w:val="000000"/>
          <w:sz w:val="24"/>
          <w:szCs w:val="24"/>
        </w:rPr>
        <w:t xml:space="preserve"> (2)</w:t>
      </w:r>
      <w:r w:rsidR="003319A2" w:rsidRPr="00D94C67">
        <w:rPr>
          <w:rFonts w:eastAsia="Times New Roman" w:cstheme="minorHAnsi"/>
          <w:color w:val="000000"/>
          <w:sz w:val="24"/>
          <w:szCs w:val="24"/>
        </w:rPr>
        <w:t>.</w:t>
      </w:r>
      <w:r w:rsidR="003319A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A6CFC" w:rsidRPr="00733A45">
        <w:rPr>
          <w:rFonts w:eastAsia="Times New Roman" w:cstheme="minorHAnsi"/>
          <w:color w:val="000000"/>
          <w:sz w:val="24"/>
          <w:szCs w:val="24"/>
        </w:rPr>
        <w:t xml:space="preserve">There are </w:t>
      </w:r>
      <w:proofErr w:type="gramStart"/>
      <w:r w:rsidR="004A6CFC" w:rsidRPr="00733A45">
        <w:rPr>
          <w:rFonts w:eastAsia="Times New Roman" w:cstheme="minorHAnsi"/>
          <w:color w:val="000000"/>
          <w:sz w:val="24"/>
          <w:szCs w:val="24"/>
        </w:rPr>
        <w:t>a few</w:t>
      </w:r>
      <w:proofErr w:type="gramEnd"/>
      <w:r w:rsidR="004A6CFC" w:rsidRPr="00733A45">
        <w:rPr>
          <w:rFonts w:eastAsia="Times New Roman" w:cstheme="minorHAnsi"/>
          <w:color w:val="000000"/>
          <w:sz w:val="24"/>
          <w:szCs w:val="24"/>
        </w:rPr>
        <w:t xml:space="preserve"> simple rules for writing in plain English</w:t>
      </w:r>
      <w:r w:rsidR="00020F11" w:rsidRPr="00733A45">
        <w:rPr>
          <w:rFonts w:eastAsia="Times New Roman" w:cstheme="minorHAnsi"/>
          <w:color w:val="000000"/>
          <w:sz w:val="24"/>
          <w:szCs w:val="24"/>
        </w:rPr>
        <w:t xml:space="preserve"> (3,4</w:t>
      </w:r>
      <w:r w:rsidR="0066541A" w:rsidRPr="00733A45">
        <w:rPr>
          <w:rFonts w:eastAsia="Times New Roman" w:cstheme="minorHAnsi"/>
          <w:color w:val="000000"/>
          <w:sz w:val="24"/>
          <w:szCs w:val="24"/>
        </w:rPr>
        <w:t>,5</w:t>
      </w:r>
      <w:r w:rsidR="00020F11" w:rsidRPr="00733A45">
        <w:rPr>
          <w:rFonts w:eastAsia="Times New Roman" w:cstheme="minorHAnsi"/>
          <w:color w:val="000000"/>
          <w:sz w:val="24"/>
          <w:szCs w:val="24"/>
        </w:rPr>
        <w:t>)</w:t>
      </w:r>
      <w:r w:rsidR="004A6CFC" w:rsidRPr="00733A45">
        <w:rPr>
          <w:rFonts w:eastAsia="Times New Roman" w:cstheme="minorHAnsi"/>
          <w:color w:val="000000"/>
          <w:sz w:val="24"/>
          <w:szCs w:val="24"/>
        </w:rPr>
        <w:t>. In summary</w:t>
      </w:r>
      <w:r w:rsidR="004A6CFC" w:rsidRPr="00D94C67">
        <w:rPr>
          <w:rFonts w:eastAsia="Times New Roman" w:cstheme="minorHAnsi"/>
          <w:color w:val="000000"/>
          <w:sz w:val="24"/>
          <w:szCs w:val="24"/>
        </w:rPr>
        <w:t xml:space="preserve"> these are:</w:t>
      </w:r>
    </w:p>
    <w:p w14:paraId="3319E33E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eastAsia="Times New Roman" w:cstheme="minorHAnsi"/>
          <w:color w:val="000000"/>
          <w:sz w:val="24"/>
          <w:szCs w:val="24"/>
        </w:rPr>
        <w:t xml:space="preserve">avoid wherever possible using jargon, abbreviations and technical terms – if you have to use them provide a clear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explanation</w:t>
      </w:r>
      <w:proofErr w:type="gramEnd"/>
    </w:p>
    <w:p w14:paraId="032F8770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eastAsia="Times New Roman" w:cstheme="minorHAnsi"/>
          <w:color w:val="000000"/>
          <w:sz w:val="24"/>
          <w:szCs w:val="24"/>
        </w:rPr>
        <w:t xml:space="preserve">avoid complicated English or uncommon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words</w:t>
      </w:r>
      <w:proofErr w:type="gramEnd"/>
    </w:p>
    <w:p w14:paraId="516B72DB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eastAsia="Times New Roman" w:cstheme="minorHAnsi"/>
          <w:color w:val="000000"/>
          <w:sz w:val="24"/>
          <w:szCs w:val="24"/>
        </w:rPr>
        <w:t xml:space="preserve">use active not passive phrases, for example say ‘we will do it’ rather than ‘it will be done by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us’</w:t>
      </w:r>
      <w:proofErr w:type="gramEnd"/>
    </w:p>
    <w:p w14:paraId="22222AFB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eastAsia="Times New Roman" w:cstheme="minorHAnsi"/>
          <w:color w:val="000000"/>
          <w:sz w:val="24"/>
          <w:szCs w:val="24"/>
        </w:rPr>
        <w:t xml:space="preserve">keep sentences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short</w:t>
      </w:r>
      <w:proofErr w:type="gramEnd"/>
    </w:p>
    <w:p w14:paraId="13D7AD7D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eastAsia="Times New Roman" w:cstheme="minorHAnsi"/>
          <w:color w:val="000000"/>
          <w:sz w:val="24"/>
          <w:szCs w:val="24"/>
        </w:rPr>
        <w:t xml:space="preserve">plan out the order and structure of the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summary</w:t>
      </w:r>
      <w:proofErr w:type="gramEnd"/>
    </w:p>
    <w:p w14:paraId="542740C4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eastAsia="Times New Roman" w:cstheme="minorHAnsi"/>
          <w:color w:val="000000"/>
          <w:sz w:val="24"/>
          <w:szCs w:val="24"/>
        </w:rPr>
        <w:t xml:space="preserve">break up the text, for example use bullet lists or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headings</w:t>
      </w:r>
      <w:proofErr w:type="gramEnd"/>
    </w:p>
    <w:p w14:paraId="00EC8D6D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cstheme="minorHAnsi"/>
          <w:sz w:val="24"/>
          <w:szCs w:val="24"/>
        </w:rPr>
        <w:t xml:space="preserve">Use bold text to add emphasis but do not use underlining, italics, fancy fonts, all </w:t>
      </w:r>
      <w:proofErr w:type="gramStart"/>
      <w:r w:rsidRPr="00D94C67">
        <w:rPr>
          <w:rFonts w:cstheme="minorHAnsi"/>
          <w:sz w:val="24"/>
          <w:szCs w:val="24"/>
        </w:rPr>
        <w:t>CAPS</w:t>
      </w:r>
      <w:proofErr w:type="gramEnd"/>
      <w:r w:rsidRPr="00D94C67">
        <w:rPr>
          <w:rFonts w:cstheme="minorHAnsi"/>
          <w:sz w:val="24"/>
          <w:szCs w:val="24"/>
        </w:rPr>
        <w:t xml:space="preserve"> </w:t>
      </w:r>
    </w:p>
    <w:p w14:paraId="0DFA497F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cstheme="minorHAnsi"/>
          <w:sz w:val="24"/>
          <w:szCs w:val="24"/>
        </w:rPr>
        <w:t xml:space="preserve"> Use of suitable graphics: bar graphs for comparison across groups and pie charts for numerical proportions. Infographics and pictorial representation can also be useful.</w:t>
      </w:r>
    </w:p>
    <w:p w14:paraId="6543DA4E" w14:textId="3436D37A" w:rsidR="00230C99" w:rsidRPr="00D94C67" w:rsidRDefault="00230C99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cstheme="minorHAnsi"/>
          <w:sz w:val="24"/>
          <w:szCs w:val="24"/>
        </w:rPr>
        <w:t xml:space="preserve">Make it suitable for colour-blind and printer </w:t>
      </w:r>
      <w:proofErr w:type="gramStart"/>
      <w:r w:rsidRPr="00D94C67">
        <w:rPr>
          <w:rFonts w:cstheme="minorHAnsi"/>
          <w:sz w:val="24"/>
          <w:szCs w:val="24"/>
        </w:rPr>
        <w:t>friendly</w:t>
      </w:r>
      <w:proofErr w:type="gramEnd"/>
      <w:r w:rsidRPr="00D94C67">
        <w:rPr>
          <w:rFonts w:cstheme="minorHAnsi"/>
          <w:sz w:val="24"/>
          <w:szCs w:val="24"/>
        </w:rPr>
        <w:t xml:space="preserve"> </w:t>
      </w:r>
    </w:p>
    <w:p w14:paraId="55E237C5" w14:textId="77777777" w:rsidR="004A6CFC" w:rsidRPr="00D94C67" w:rsidRDefault="004A6CFC" w:rsidP="004A6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4C67">
        <w:rPr>
          <w:rFonts w:eastAsia="Times New Roman" w:cstheme="minorHAnsi"/>
          <w:color w:val="000000"/>
          <w:sz w:val="24"/>
          <w:szCs w:val="24"/>
        </w:rPr>
        <w:t xml:space="preserve">ask patients / carers / colleagues to read a draft to find out if anything is </w:t>
      </w:r>
      <w:proofErr w:type="gramStart"/>
      <w:r w:rsidRPr="00D94C67">
        <w:rPr>
          <w:rFonts w:eastAsia="Times New Roman" w:cstheme="minorHAnsi"/>
          <w:color w:val="000000"/>
          <w:sz w:val="24"/>
          <w:szCs w:val="24"/>
        </w:rPr>
        <w:t>unclear</w:t>
      </w:r>
      <w:proofErr w:type="gramEnd"/>
    </w:p>
    <w:p w14:paraId="5525D683" w14:textId="3C97D4EF" w:rsidR="004A6CFC" w:rsidRDefault="0052615C" w:rsidP="00A432D4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</w:t>
      </w:r>
      <w:r w:rsidR="004A6CFC" w:rsidRPr="00D94C67">
        <w:rPr>
          <w:rFonts w:eastAsia="Times New Roman" w:cstheme="minorHAnsi"/>
          <w:color w:val="000000"/>
          <w:sz w:val="24"/>
          <w:szCs w:val="24"/>
        </w:rPr>
        <w:t xml:space="preserve"> plain English summary is </w:t>
      </w:r>
      <w:r w:rsidR="00C91760" w:rsidRPr="00D94C67">
        <w:rPr>
          <w:rFonts w:eastAsia="Times New Roman" w:cstheme="minorHAnsi"/>
          <w:color w:val="000000"/>
          <w:sz w:val="24"/>
          <w:szCs w:val="24"/>
        </w:rPr>
        <w:t>different from</w:t>
      </w:r>
      <w:r w:rsidR="004A6CFC" w:rsidRPr="00D94C67">
        <w:rPr>
          <w:rFonts w:eastAsia="Times New Roman" w:cstheme="minorHAnsi"/>
          <w:color w:val="000000"/>
          <w:sz w:val="24"/>
          <w:szCs w:val="24"/>
        </w:rPr>
        <w:t xml:space="preserve"> a scientific abstract – please do not cut and paste this </w:t>
      </w:r>
      <w:r>
        <w:rPr>
          <w:rFonts w:eastAsia="Times New Roman" w:cstheme="minorHAnsi"/>
          <w:color w:val="000000"/>
          <w:sz w:val="24"/>
          <w:szCs w:val="24"/>
        </w:rPr>
        <w:t xml:space="preserve">or any other part of your study protocol to </w:t>
      </w:r>
      <w:r w:rsidR="004A6CFC" w:rsidRPr="00D94C67">
        <w:rPr>
          <w:rFonts w:eastAsia="Times New Roman" w:cstheme="minorHAnsi"/>
          <w:color w:val="000000"/>
          <w:sz w:val="24"/>
          <w:szCs w:val="24"/>
        </w:rPr>
        <w:t xml:space="preserve">create </w:t>
      </w:r>
      <w:r>
        <w:rPr>
          <w:rFonts w:eastAsia="Times New Roman" w:cstheme="minorHAnsi"/>
          <w:color w:val="000000"/>
          <w:sz w:val="24"/>
          <w:szCs w:val="24"/>
        </w:rPr>
        <w:t>a</w:t>
      </w:r>
      <w:r w:rsidR="004A6CFC" w:rsidRPr="00D94C67">
        <w:rPr>
          <w:rFonts w:eastAsia="Times New Roman" w:cstheme="minorHAnsi"/>
          <w:color w:val="000000"/>
          <w:sz w:val="24"/>
          <w:szCs w:val="24"/>
        </w:rPr>
        <w:t xml:space="preserve"> plain English summar</w:t>
      </w:r>
      <w:r w:rsidR="00D27A37">
        <w:rPr>
          <w:rFonts w:eastAsia="Times New Roman" w:cstheme="minorHAnsi"/>
          <w:color w:val="000000"/>
          <w:sz w:val="24"/>
          <w:szCs w:val="24"/>
        </w:rPr>
        <w:t xml:space="preserve">y. </w:t>
      </w:r>
    </w:p>
    <w:p w14:paraId="7FC092AE" w14:textId="65D6ADCF" w:rsidR="00A77EB7" w:rsidRPr="0087549D" w:rsidRDefault="00A77EB7" w:rsidP="00A77EB7">
      <w:pPr>
        <w:pStyle w:val="NormalWeb"/>
        <w:spacing w:before="0" w:beforeAutospacing="0" w:after="300" w:afterAutospacing="0"/>
        <w:rPr>
          <w:rFonts w:asciiTheme="minorBidi" w:hAnsiTheme="minorBidi"/>
          <w:b/>
          <w:bCs/>
        </w:rPr>
      </w:pPr>
      <w:r>
        <w:rPr>
          <w:rFonts w:asciiTheme="minorHAnsi" w:hAnsiTheme="minorHAnsi" w:cstheme="minorHAnsi"/>
          <w:color w:val="000000"/>
        </w:rPr>
        <w:t>It is worth noting that t</w:t>
      </w:r>
      <w:r w:rsidRPr="00553347">
        <w:rPr>
          <w:rFonts w:asciiTheme="minorHAnsi" w:hAnsiTheme="minorHAnsi" w:cstheme="minorHAnsi"/>
          <w:color w:val="000000"/>
        </w:rPr>
        <w:t xml:space="preserve">he Health Research Authority (HRA) has launched new Quality Standards to improve information given to people who </w:t>
      </w:r>
      <w:proofErr w:type="gramStart"/>
      <w:r w:rsidRPr="00553347">
        <w:rPr>
          <w:rFonts w:asciiTheme="minorHAnsi" w:hAnsiTheme="minorHAnsi" w:cstheme="minorHAnsi"/>
          <w:color w:val="000000"/>
        </w:rPr>
        <w:t>are invited</w:t>
      </w:r>
      <w:proofErr w:type="gramEnd"/>
      <w:r w:rsidRPr="00553347">
        <w:rPr>
          <w:rFonts w:asciiTheme="minorHAnsi" w:hAnsiTheme="minorHAnsi" w:cstheme="minorHAnsi"/>
          <w:color w:val="000000"/>
        </w:rPr>
        <w:t xml:space="preserve"> to take part in research</w:t>
      </w:r>
      <w:r>
        <w:rPr>
          <w:rFonts w:asciiTheme="minorHAnsi" w:hAnsiTheme="minorHAnsi" w:cstheme="minorHAnsi"/>
          <w:color w:val="000000"/>
        </w:rPr>
        <w:t xml:space="preserve"> (</w:t>
      </w:r>
      <w:r w:rsidR="00451716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)</w:t>
      </w:r>
      <w:r w:rsidRPr="00553347">
        <w:rPr>
          <w:rFonts w:asciiTheme="minorHAnsi" w:hAnsiTheme="minorHAnsi" w:cstheme="minorHAnsi"/>
          <w:color w:val="000000"/>
        </w:rPr>
        <w:t xml:space="preserve">. The Quality Standards have </w:t>
      </w:r>
      <w:proofErr w:type="gramStart"/>
      <w:r w:rsidRPr="00553347">
        <w:rPr>
          <w:rFonts w:asciiTheme="minorHAnsi" w:hAnsiTheme="minorHAnsi" w:cstheme="minorHAnsi"/>
          <w:color w:val="000000"/>
        </w:rPr>
        <w:t>been launched</w:t>
      </w:r>
      <w:proofErr w:type="gramEnd"/>
      <w:r w:rsidRPr="00553347">
        <w:rPr>
          <w:rFonts w:asciiTheme="minorHAnsi" w:hAnsiTheme="minorHAnsi" w:cstheme="minorHAnsi"/>
          <w:color w:val="000000"/>
        </w:rPr>
        <w:t xml:space="preserve"> alongside Design and Review Principles, which </w:t>
      </w:r>
      <w:r>
        <w:rPr>
          <w:rFonts w:asciiTheme="minorHAnsi" w:hAnsiTheme="minorHAnsi" w:cstheme="minorHAnsi"/>
          <w:color w:val="000000"/>
        </w:rPr>
        <w:t>include the simple rules for writing in plain English</w:t>
      </w:r>
      <w:r w:rsidRPr="00553347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In December 2023, it will be mandatory for researchers to provide evidence that public, and patients have been involved in the development of the patient information leaflets submitted in REC applications</w:t>
      </w:r>
      <w:r w:rsidRPr="00553347">
        <w:rPr>
          <w:rFonts w:asciiTheme="minorHAnsi" w:hAnsiTheme="minorHAnsi" w:cstheme="minorHAnsi"/>
          <w:color w:val="000000"/>
        </w:rPr>
        <w:t>.</w:t>
      </w:r>
    </w:p>
    <w:p w14:paraId="7D4D5200" w14:textId="1B2BFB50" w:rsidR="00F661A2" w:rsidRPr="001E023D" w:rsidRDefault="00D6479A" w:rsidP="00F661A2">
      <w:pPr>
        <w:rPr>
          <w:rFonts w:asciiTheme="minorBidi" w:hAnsiTheme="minorBidi"/>
          <w:b/>
          <w:bCs/>
          <w:sz w:val="36"/>
          <w:szCs w:val="36"/>
        </w:rPr>
      </w:pPr>
      <w:r w:rsidRPr="001E023D">
        <w:rPr>
          <w:rFonts w:asciiTheme="minorBidi" w:hAnsiTheme="minorBidi"/>
          <w:b/>
          <w:bCs/>
          <w:sz w:val="36"/>
          <w:szCs w:val="36"/>
        </w:rPr>
        <w:t xml:space="preserve">Template for a </w:t>
      </w:r>
      <w:r w:rsidR="00A77EB7">
        <w:rPr>
          <w:rFonts w:asciiTheme="minorBidi" w:hAnsiTheme="minorBidi"/>
          <w:b/>
          <w:bCs/>
          <w:sz w:val="36"/>
          <w:szCs w:val="36"/>
        </w:rPr>
        <w:t xml:space="preserve">PES </w:t>
      </w:r>
      <w:r w:rsidR="00A432D4">
        <w:rPr>
          <w:rFonts w:asciiTheme="minorBidi" w:hAnsiTheme="minorBidi"/>
          <w:b/>
          <w:bCs/>
          <w:sz w:val="36"/>
          <w:szCs w:val="36"/>
        </w:rPr>
        <w:t>of</w:t>
      </w:r>
      <w:r w:rsidRPr="001E023D">
        <w:rPr>
          <w:rFonts w:asciiTheme="minorBidi" w:hAnsiTheme="minorBidi"/>
          <w:b/>
          <w:bCs/>
          <w:sz w:val="36"/>
          <w:szCs w:val="36"/>
        </w:rPr>
        <w:t xml:space="preserve"> results</w:t>
      </w:r>
    </w:p>
    <w:p w14:paraId="357E506F" w14:textId="77777777" w:rsidR="003847C4" w:rsidRDefault="003847C4" w:rsidP="003847C4">
      <w:pPr>
        <w:pStyle w:val="NormalWeb"/>
        <w:spacing w:before="0" w:beforeAutospacing="0" w:after="300" w:afterAutospacing="0"/>
        <w:rPr>
          <w:rFonts w:ascii="Calibri" w:hAnsi="Calibri" w:cs="Calibri"/>
          <w:color w:val="000000"/>
        </w:rPr>
      </w:pPr>
      <w:r w:rsidRPr="00546CCC">
        <w:rPr>
          <w:rFonts w:ascii="Calibri" w:hAnsi="Calibri" w:cs="Calibri"/>
          <w:color w:val="000000"/>
        </w:rPr>
        <w:t>Information about research should be available to those who t</w:t>
      </w:r>
      <w:r>
        <w:rPr>
          <w:rFonts w:ascii="Calibri" w:hAnsi="Calibri" w:cs="Calibri"/>
          <w:color w:val="000000"/>
        </w:rPr>
        <w:t xml:space="preserve">ake </w:t>
      </w:r>
      <w:r w:rsidRPr="00546CCC">
        <w:rPr>
          <w:rFonts w:ascii="Calibri" w:hAnsi="Calibri" w:cs="Calibri"/>
          <w:color w:val="000000"/>
        </w:rPr>
        <w:t xml:space="preserve">part in the study, interested groups or communities and the public in a format that is accessible and easy to understand. This also makes it easier for health professionals, commissioners, policy </w:t>
      </w:r>
      <w:r w:rsidRPr="00546CCC">
        <w:rPr>
          <w:rFonts w:ascii="Calibri" w:hAnsi="Calibri" w:cs="Calibri"/>
          <w:color w:val="000000"/>
        </w:rPr>
        <w:lastRenderedPageBreak/>
        <w:t>makers, and funders to access and use the findings to help make informed decisions and so improve the nation’s health</w:t>
      </w:r>
      <w:proofErr w:type="gramStart"/>
      <w:r w:rsidRPr="00546CCC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  <w:proofErr w:type="gramEnd"/>
    </w:p>
    <w:p w14:paraId="387D6261" w14:textId="19007A53" w:rsidR="00C6795C" w:rsidRPr="0087549D" w:rsidRDefault="00C06E49" w:rsidP="006C79AD">
      <w:pPr>
        <w:pStyle w:val="NormalWeb"/>
        <w:spacing w:before="0" w:beforeAutospacing="0" w:after="300" w:afterAutospacing="0"/>
        <w:rPr>
          <w:rFonts w:asciiTheme="minorBidi" w:hAnsiTheme="minorBidi"/>
          <w:b/>
          <w:bCs/>
        </w:rPr>
      </w:pPr>
      <w:r>
        <w:rPr>
          <w:rFonts w:ascii="Calibri" w:hAnsi="Calibri" w:cs="Calibri"/>
          <w:color w:val="000000"/>
        </w:rPr>
        <w:t xml:space="preserve">The HRA has </w:t>
      </w:r>
      <w:r w:rsidR="007A2F44">
        <w:rPr>
          <w:rFonts w:ascii="Calibri" w:hAnsi="Calibri" w:cs="Calibri"/>
          <w:color w:val="000000"/>
        </w:rPr>
        <w:t xml:space="preserve">worked members of the public to develop the following </w:t>
      </w:r>
      <w:r w:rsidR="00EF6458">
        <w:rPr>
          <w:rFonts w:ascii="Calibri" w:hAnsi="Calibri" w:cs="Calibri"/>
          <w:color w:val="000000"/>
        </w:rPr>
        <w:t>general principles</w:t>
      </w:r>
      <w:r>
        <w:rPr>
          <w:rFonts w:ascii="Calibri" w:hAnsi="Calibri" w:cs="Calibri"/>
          <w:color w:val="000000"/>
        </w:rPr>
        <w:t xml:space="preserve"> for reporting res</w:t>
      </w:r>
      <w:r w:rsidR="007A2F44">
        <w:rPr>
          <w:rFonts w:ascii="Calibri" w:hAnsi="Calibri" w:cs="Calibri"/>
          <w:color w:val="000000"/>
        </w:rPr>
        <w:t xml:space="preserve">ults in </w:t>
      </w:r>
      <w:r w:rsidR="00AD568E">
        <w:rPr>
          <w:rFonts w:ascii="Calibri" w:hAnsi="Calibri" w:cs="Calibri"/>
          <w:color w:val="000000"/>
        </w:rPr>
        <w:t>plain English summary</w:t>
      </w:r>
      <w:r w:rsidR="00B91617">
        <w:rPr>
          <w:rFonts w:ascii="Calibri" w:hAnsi="Calibri" w:cs="Calibri"/>
          <w:color w:val="000000"/>
        </w:rPr>
        <w:t xml:space="preserve"> </w:t>
      </w:r>
      <w:r w:rsidR="00CD52BB">
        <w:rPr>
          <w:rFonts w:ascii="Calibri" w:hAnsi="Calibri" w:cs="Calibri"/>
          <w:color w:val="000000"/>
        </w:rPr>
        <w:t>(</w:t>
      </w:r>
      <w:r w:rsidR="00451716">
        <w:rPr>
          <w:rFonts w:ascii="Calibri" w:hAnsi="Calibri" w:cs="Calibri"/>
          <w:color w:val="000000"/>
        </w:rPr>
        <w:t>6</w:t>
      </w:r>
      <w:r w:rsidR="00CD52BB">
        <w:rPr>
          <w:rFonts w:ascii="Calibri" w:hAnsi="Calibri" w:cs="Calibri"/>
          <w:color w:val="000000"/>
        </w:rPr>
        <w:t>)</w:t>
      </w:r>
      <w:r w:rsidR="005F210A">
        <w:rPr>
          <w:rFonts w:ascii="Calibri" w:hAnsi="Calibri" w:cs="Calibri"/>
          <w:color w:val="000000"/>
        </w:rPr>
        <w:t>.</w:t>
      </w:r>
    </w:p>
    <w:p w14:paraId="60E1C46C" w14:textId="77777777" w:rsidR="00173E0D" w:rsidRPr="00553347" w:rsidRDefault="00173E0D" w:rsidP="00703825">
      <w:pPr>
        <w:numPr>
          <w:ilvl w:val="0"/>
          <w:numId w:val="4"/>
        </w:numPr>
        <w:spacing w:before="100" w:beforeAutospacing="1" w:after="45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Study title</w:t>
      </w:r>
    </w:p>
    <w:p w14:paraId="503944B7" w14:textId="619FEFED" w:rsidR="00173E0D" w:rsidRPr="00553347" w:rsidRDefault="00173E0D" w:rsidP="00703825">
      <w:pPr>
        <w:numPr>
          <w:ilvl w:val="0"/>
          <w:numId w:val="4"/>
        </w:numPr>
        <w:spacing w:before="100" w:beforeAutospacing="1" w:after="45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Who </w:t>
      </w:r>
      <w:proofErr w:type="gramStart"/>
      <w:r w:rsidRPr="00553347">
        <w:rPr>
          <w:rFonts w:ascii="Calibri" w:eastAsia="Times New Roman" w:hAnsi="Calibri" w:cs="Calibri"/>
          <w:color w:val="000000"/>
          <w:sz w:val="24"/>
          <w:szCs w:val="24"/>
        </w:rPr>
        <w:t>carried out</w:t>
      </w:r>
      <w:proofErr w:type="gramEnd"/>
      <w:r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the research? (</w:t>
      </w:r>
      <w:r w:rsidR="0071199D" w:rsidRPr="00553347">
        <w:rPr>
          <w:rFonts w:ascii="Calibri" w:eastAsia="Times New Roman" w:hAnsi="Calibri" w:cs="Calibri"/>
          <w:color w:val="000000"/>
          <w:sz w:val="24"/>
          <w:szCs w:val="24"/>
        </w:rPr>
        <w:t>Including</w:t>
      </w:r>
      <w:r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details of sponsor, </w:t>
      </w:r>
      <w:proofErr w:type="gramStart"/>
      <w:r w:rsidRPr="00553347">
        <w:rPr>
          <w:rFonts w:ascii="Calibri" w:eastAsia="Times New Roman" w:hAnsi="Calibri" w:cs="Calibri"/>
          <w:color w:val="000000"/>
          <w:sz w:val="24"/>
          <w:szCs w:val="24"/>
        </w:rPr>
        <w:t>funding</w:t>
      </w:r>
      <w:proofErr w:type="gramEnd"/>
      <w:r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and any competing interests)</w:t>
      </w:r>
    </w:p>
    <w:p w14:paraId="400E0662" w14:textId="77777777" w:rsidR="00173E0D" w:rsidRPr="00553347" w:rsidRDefault="00173E0D" w:rsidP="00703825">
      <w:pPr>
        <w:numPr>
          <w:ilvl w:val="0"/>
          <w:numId w:val="4"/>
        </w:numPr>
        <w:spacing w:before="100" w:beforeAutospacing="1" w:after="45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What public involvement there was in the study (how </w:t>
      </w:r>
      <w:proofErr w:type="gramStart"/>
      <w:r w:rsidRPr="00553347">
        <w:rPr>
          <w:rFonts w:ascii="Calibri" w:eastAsia="Times New Roman" w:hAnsi="Calibri" w:cs="Calibri"/>
          <w:color w:val="000000"/>
          <w:sz w:val="24"/>
          <w:szCs w:val="24"/>
        </w:rPr>
        <w:t>many</w:t>
      </w:r>
      <w:proofErr w:type="gramEnd"/>
      <w:r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people, what their relevant lived experience was, and what they did)</w:t>
      </w:r>
    </w:p>
    <w:p w14:paraId="7517B8A3" w14:textId="77777777" w:rsidR="00173E0D" w:rsidRPr="00553347" w:rsidRDefault="00173E0D" w:rsidP="00703825">
      <w:pPr>
        <w:numPr>
          <w:ilvl w:val="0"/>
          <w:numId w:val="4"/>
        </w:numPr>
        <w:spacing w:before="100" w:beforeAutospacing="1" w:after="45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Where and when the study took place</w:t>
      </w:r>
    </w:p>
    <w:p w14:paraId="2A1339A8" w14:textId="1E17E293" w:rsidR="00173E0D" w:rsidRPr="00553347" w:rsidRDefault="00173E0D" w:rsidP="00703825">
      <w:pPr>
        <w:numPr>
          <w:ilvl w:val="0"/>
          <w:numId w:val="4"/>
        </w:numPr>
        <w:spacing w:before="100" w:beforeAutospacing="1" w:after="45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Why was the research needed?</w:t>
      </w:r>
      <w:r w:rsidR="007B7DC2"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Rationale</w:t>
      </w:r>
    </w:p>
    <w:p w14:paraId="3E979FFF" w14:textId="77777777" w:rsidR="00173E0D" w:rsidRPr="00553347" w:rsidRDefault="00173E0D" w:rsidP="00703825">
      <w:pPr>
        <w:numPr>
          <w:ilvl w:val="0"/>
          <w:numId w:val="4"/>
        </w:numPr>
        <w:spacing w:before="100" w:beforeAutospacing="1" w:after="45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What were the main questions studied?</w:t>
      </w:r>
    </w:p>
    <w:p w14:paraId="3A10F796" w14:textId="77777777" w:rsidR="00703825" w:rsidRPr="00553347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Who participated in the study</w:t>
      </w:r>
      <w:r w:rsidR="00443E1B"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or what was the data source</w:t>
      </w: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7642A7F6" w14:textId="77777777" w:rsidR="00703825" w:rsidRPr="00553347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What treatments or interventions did the participants take/receive</w:t>
      </w:r>
      <w:r w:rsidR="00443E1B" w:rsidRPr="00553347">
        <w:rPr>
          <w:rFonts w:ascii="Calibri" w:eastAsia="Times New Roman" w:hAnsi="Calibri" w:cs="Calibri"/>
          <w:color w:val="000000"/>
          <w:sz w:val="24"/>
          <w:szCs w:val="24"/>
        </w:rPr>
        <w:t>, what did you compare</w:t>
      </w: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74DB7630" w14:textId="77777777" w:rsidR="00703825" w:rsidRPr="00553347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What medical problems (adverse reactions) did the participants have</w:t>
      </w:r>
      <w:r w:rsidR="00A8167B"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(if appropriate)</w:t>
      </w: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4F66B2EB" w14:textId="77777777" w:rsidR="00703825" w:rsidRPr="00553347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What happened during the study</w:t>
      </w:r>
      <w:r w:rsidR="00A8167B"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(methods)</w:t>
      </w: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694857FD" w14:textId="77777777" w:rsidR="00703825" w:rsidRPr="00553347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What were the results of the study?</w:t>
      </w:r>
    </w:p>
    <w:p w14:paraId="4C460B2D" w14:textId="77777777" w:rsidR="00703825" w:rsidRPr="00553347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How has this study helped patients and researchers</w:t>
      </w:r>
      <w:r w:rsidR="00A8167B"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(what will the results </w:t>
      </w:r>
      <w:proofErr w:type="gramStart"/>
      <w:r w:rsidR="00A8167B" w:rsidRPr="00553347">
        <w:rPr>
          <w:rFonts w:ascii="Calibri" w:eastAsia="Times New Roman" w:hAnsi="Calibri" w:cs="Calibri"/>
          <w:color w:val="000000"/>
          <w:sz w:val="24"/>
          <w:szCs w:val="24"/>
        </w:rPr>
        <w:t>be used</w:t>
      </w:r>
      <w:proofErr w:type="gramEnd"/>
      <w:r w:rsidR="00A8167B"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03825" w:rsidRPr="00553347">
        <w:rPr>
          <w:rFonts w:ascii="Calibri" w:eastAsia="Times New Roman" w:hAnsi="Calibri" w:cs="Calibri"/>
          <w:color w:val="000000"/>
          <w:sz w:val="24"/>
          <w:szCs w:val="24"/>
        </w:rPr>
        <w:t>for)</w:t>
      </w: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4782048E" w14:textId="77777777" w:rsidR="00703825" w:rsidRPr="00553347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 xml:space="preserve">Details of any further research </w:t>
      </w:r>
      <w:proofErr w:type="gramStart"/>
      <w:r w:rsidRPr="00553347">
        <w:rPr>
          <w:rFonts w:ascii="Calibri" w:eastAsia="Times New Roman" w:hAnsi="Calibri" w:cs="Calibri"/>
          <w:color w:val="000000"/>
          <w:sz w:val="24"/>
          <w:szCs w:val="24"/>
        </w:rPr>
        <w:t>planned</w:t>
      </w:r>
      <w:proofErr w:type="gramEnd"/>
    </w:p>
    <w:p w14:paraId="59E1DBCB" w14:textId="191F199E" w:rsidR="00173E0D" w:rsidRDefault="00173E0D" w:rsidP="00703825">
      <w:pPr>
        <w:pStyle w:val="ListParagraph"/>
        <w:numPr>
          <w:ilvl w:val="0"/>
          <w:numId w:val="4"/>
        </w:numPr>
        <w:spacing w:after="3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3347">
        <w:rPr>
          <w:rFonts w:ascii="Calibri" w:eastAsia="Times New Roman" w:hAnsi="Calibri" w:cs="Calibri"/>
          <w:color w:val="000000"/>
          <w:sz w:val="24"/>
          <w:szCs w:val="24"/>
        </w:rPr>
        <w:t>Where can I learn more about this study?</w:t>
      </w:r>
    </w:p>
    <w:p w14:paraId="6A0BEAD2" w14:textId="2B393FF5" w:rsidR="00A376EF" w:rsidRPr="00677C20" w:rsidRDefault="001842C4" w:rsidP="009D7C69">
      <w:pPr>
        <w:rPr>
          <w:rFonts w:ascii="Calibri" w:hAnsi="Calibri" w:cs="Calibri"/>
          <w:spacing w:val="-5"/>
          <w:sz w:val="24"/>
          <w:szCs w:val="24"/>
          <w:shd w:val="clear" w:color="auto" w:fill="FFFFFF"/>
        </w:rPr>
      </w:pPr>
      <w:r>
        <w:rPr>
          <w:rFonts w:ascii="Calibri" w:hAnsi="Calibri" w:cs="Calibri"/>
          <w:spacing w:val="-5"/>
          <w:sz w:val="24"/>
          <w:szCs w:val="24"/>
          <w:shd w:val="clear" w:color="auto" w:fill="FFFFFF"/>
        </w:rPr>
        <w:t>An NIHR funded study</w:t>
      </w:r>
      <w:r w:rsidR="00241EC7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 (7</w:t>
      </w:r>
      <w:proofErr w:type="gramStart"/>
      <w:r w:rsidR="00241EC7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) </w:t>
      </w:r>
      <w:r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 worked</w:t>
      </w:r>
      <w:proofErr w:type="gramEnd"/>
      <w:r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 with experts and </w:t>
      </w:r>
      <w:r w:rsidR="00846B2F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public contributors to develop </w:t>
      </w:r>
      <w:r w:rsidR="0013037A" w:rsidRPr="00D27A37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an </w:t>
      </w:r>
      <w:r w:rsidR="00C67CEB" w:rsidRPr="00D27A37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illustrated </w:t>
      </w:r>
      <w:r w:rsidR="00C67CEB" w:rsidRPr="00677C20">
        <w:rPr>
          <w:rFonts w:ascii="Calibri" w:hAnsi="Calibri" w:cs="Calibri"/>
          <w:spacing w:val="-5"/>
          <w:sz w:val="24"/>
          <w:szCs w:val="24"/>
          <w:shd w:val="clear" w:color="auto" w:fill="FFFFFF"/>
        </w:rPr>
        <w:t>summary of recommendations for improving how review outputs are shared with patients, carers and the public</w:t>
      </w:r>
      <w:r w:rsidR="000E22EC">
        <w:rPr>
          <w:rFonts w:ascii="Calibri" w:hAnsi="Calibri" w:cs="Calibri"/>
          <w:spacing w:val="-5"/>
          <w:sz w:val="24"/>
          <w:szCs w:val="24"/>
          <w:shd w:val="clear" w:color="auto" w:fill="FFFFFF"/>
        </w:rPr>
        <w:t>.   You may find th</w:t>
      </w:r>
      <w:r w:rsidR="009D2B82">
        <w:rPr>
          <w:rFonts w:ascii="Calibri" w:hAnsi="Calibri" w:cs="Calibri"/>
          <w:spacing w:val="-5"/>
          <w:sz w:val="24"/>
          <w:szCs w:val="24"/>
          <w:shd w:val="clear" w:color="auto" w:fill="FFFFFF"/>
        </w:rPr>
        <w:t>eir</w:t>
      </w:r>
      <w:r w:rsidR="000E22EC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 </w:t>
      </w:r>
      <w:r w:rsidR="00C6540D">
        <w:rPr>
          <w:rFonts w:ascii="Calibri" w:hAnsi="Calibri" w:cs="Calibri"/>
          <w:spacing w:val="-5"/>
          <w:sz w:val="24"/>
          <w:szCs w:val="24"/>
          <w:shd w:val="clear" w:color="auto" w:fill="FFFFFF"/>
        </w:rPr>
        <w:t>infographic</w:t>
      </w:r>
      <w:r w:rsidR="000E22EC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 helpful when working out how to present your </w:t>
      </w:r>
      <w:proofErr w:type="gramStart"/>
      <w:r w:rsidR="000E22EC">
        <w:rPr>
          <w:rFonts w:ascii="Calibri" w:hAnsi="Calibri" w:cs="Calibri"/>
          <w:spacing w:val="-5"/>
          <w:sz w:val="24"/>
          <w:szCs w:val="24"/>
          <w:shd w:val="clear" w:color="auto" w:fill="FFFFFF"/>
        </w:rPr>
        <w:t>res</w:t>
      </w:r>
      <w:r w:rsidR="00C6540D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ults </w:t>
      </w:r>
      <w:r w:rsidR="00846B2F" w:rsidRPr="00677C20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 (</w:t>
      </w:r>
      <w:proofErr w:type="gramEnd"/>
      <w:r w:rsidR="00846B2F" w:rsidRPr="00677C20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Appendix </w:t>
      </w:r>
      <w:r w:rsidR="0086509E">
        <w:rPr>
          <w:rFonts w:ascii="Calibri" w:hAnsi="Calibri" w:cs="Calibri"/>
          <w:spacing w:val="-5"/>
          <w:sz w:val="24"/>
          <w:szCs w:val="24"/>
          <w:shd w:val="clear" w:color="auto" w:fill="FFFFFF"/>
        </w:rPr>
        <w:t>1</w:t>
      </w:r>
      <w:r w:rsidR="00846B2F" w:rsidRPr="00677C20">
        <w:rPr>
          <w:rFonts w:ascii="Calibri" w:hAnsi="Calibri" w:cs="Calibri"/>
          <w:spacing w:val="-5"/>
          <w:sz w:val="24"/>
          <w:szCs w:val="24"/>
          <w:shd w:val="clear" w:color="auto" w:fill="FFFFFF"/>
        </w:rPr>
        <w:t>)</w:t>
      </w:r>
      <w:r w:rsidR="003319A2" w:rsidRPr="00677C20">
        <w:rPr>
          <w:rFonts w:ascii="Calibri" w:hAnsi="Calibri" w:cs="Calibri"/>
          <w:spacing w:val="-5"/>
          <w:sz w:val="24"/>
          <w:szCs w:val="24"/>
          <w:shd w:val="clear" w:color="auto" w:fill="FFFFFF"/>
        </w:rPr>
        <w:t xml:space="preserve">. </w:t>
      </w:r>
    </w:p>
    <w:p w14:paraId="5F4F21D0" w14:textId="30A82AA0" w:rsidR="00C67CEB" w:rsidRPr="00677C20" w:rsidRDefault="00216E4F" w:rsidP="009D7C69">
      <w:pPr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</w:pPr>
      <w:r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>Th</w:t>
      </w:r>
      <w:r w:rsidR="00A376EF"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>e</w:t>
      </w:r>
      <w:r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 Cochrane ‘Dissemination Checklist</w:t>
      </w:r>
      <w:r w:rsidR="00241EC7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 (</w:t>
      </w:r>
      <w:r w:rsidR="00451716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>8</w:t>
      </w:r>
      <w:proofErr w:type="gramStart"/>
      <w:r w:rsidR="00241EC7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) </w:t>
      </w:r>
      <w:r w:rsidR="00C56204"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4128CF"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>has</w:t>
      </w:r>
      <w:proofErr w:type="gramEnd"/>
      <w:r w:rsidR="004128CF"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>18 things to keep in mind when sharing health evidence</w:t>
      </w:r>
      <w:r w:rsidR="00657233"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DD74BA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and </w:t>
      </w:r>
      <w:r w:rsidR="00657233"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>gives</w:t>
      </w:r>
      <w:r w:rsidR="00C6540D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 these</w:t>
      </w:r>
      <w:r w:rsidR="00657233" w:rsidRPr="00677C20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 xml:space="preserve"> useful tips on communicating number</w:t>
      </w:r>
      <w:r w:rsidR="00C6540D">
        <w:rPr>
          <w:rFonts w:ascii="Calibri" w:hAnsi="Calibri" w:cs="Calibri"/>
          <w:color w:val="000000"/>
          <w:spacing w:val="-5"/>
          <w:sz w:val="24"/>
          <w:szCs w:val="24"/>
          <w:shd w:val="clear" w:color="auto" w:fill="FFFFFF"/>
        </w:rPr>
        <w:t>s</w:t>
      </w:r>
    </w:p>
    <w:p w14:paraId="5330FB24" w14:textId="77777777" w:rsidR="002E7E68" w:rsidRDefault="004128CF" w:rsidP="002E7E68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677C20">
        <w:rPr>
          <w:rFonts w:ascii="Calibri" w:hAnsi="Calibri" w:cs="Calibri"/>
          <w:sz w:val="24"/>
          <w:szCs w:val="24"/>
        </w:rPr>
        <w:t xml:space="preserve">• Always label the numbers you are presenting to indicate what these numbers are referring to [3]. (For instance, refer to “12 out of 100 children”; “3 days per year”; “4 hospital admissions per person”.) </w:t>
      </w:r>
    </w:p>
    <w:p w14:paraId="268E8DD5" w14:textId="1B56275E" w:rsidR="004128CF" w:rsidRPr="00677C20" w:rsidRDefault="004128CF" w:rsidP="002E7E68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677C20">
        <w:rPr>
          <w:rFonts w:ascii="Calibri" w:hAnsi="Calibri" w:cs="Calibri"/>
          <w:sz w:val="24"/>
          <w:szCs w:val="24"/>
        </w:rPr>
        <w:t xml:space="preserve">• When presenting outcomes that </w:t>
      </w:r>
      <w:proofErr w:type="gramStart"/>
      <w:r w:rsidRPr="00677C20">
        <w:rPr>
          <w:rFonts w:ascii="Calibri" w:hAnsi="Calibri" w:cs="Calibri"/>
          <w:sz w:val="24"/>
          <w:szCs w:val="24"/>
        </w:rPr>
        <w:t>are measured</w:t>
      </w:r>
      <w:proofErr w:type="gramEnd"/>
      <w:r w:rsidRPr="00677C20">
        <w:rPr>
          <w:rFonts w:ascii="Calibri" w:hAnsi="Calibri" w:cs="Calibri"/>
          <w:sz w:val="24"/>
          <w:szCs w:val="24"/>
        </w:rPr>
        <w:t xml:space="preserve"> using scales, describe the range of the scale. Explain what the scale measured and whether a high or a low score is best, if this is not clear. </w:t>
      </w:r>
    </w:p>
    <w:p w14:paraId="70CDCA46" w14:textId="4B480FAF" w:rsidR="004128CF" w:rsidRDefault="004128CF" w:rsidP="00677C20">
      <w:pPr>
        <w:ind w:left="720"/>
        <w:rPr>
          <w:rFonts w:ascii="Calibri" w:hAnsi="Calibri" w:cs="Calibri"/>
          <w:sz w:val="24"/>
          <w:szCs w:val="24"/>
        </w:rPr>
      </w:pPr>
      <w:r w:rsidRPr="00677C20">
        <w:rPr>
          <w:rFonts w:ascii="Calibri" w:hAnsi="Calibri" w:cs="Calibri"/>
          <w:sz w:val="24"/>
          <w:szCs w:val="24"/>
        </w:rPr>
        <w:t>• Use absolute effects whenever possible. Do not report relative effects (for instance, “a 50% increase”, “a doubling”, “twice as many”) unless you have also reported the absolute effects.</w:t>
      </w:r>
    </w:p>
    <w:p w14:paraId="4F28AF6C" w14:textId="77777777" w:rsidR="00642405" w:rsidRDefault="00642405" w:rsidP="00677C20">
      <w:pPr>
        <w:ind w:left="720"/>
        <w:rPr>
          <w:rFonts w:ascii="Calibri" w:hAnsi="Calibri" w:cs="Calibri"/>
          <w:sz w:val="24"/>
          <w:szCs w:val="24"/>
        </w:rPr>
      </w:pPr>
    </w:p>
    <w:p w14:paraId="32B3E69E" w14:textId="220EC0FD" w:rsidR="009D7C69" w:rsidRPr="00642405" w:rsidRDefault="009D7C69" w:rsidP="00642405">
      <w:pPr>
        <w:spacing w:after="300"/>
        <w:rPr>
          <w:rFonts w:asciiTheme="minorBidi" w:hAnsiTheme="minorBidi"/>
          <w:b/>
          <w:bCs/>
          <w:spacing w:val="-5"/>
          <w:sz w:val="36"/>
          <w:szCs w:val="36"/>
          <w:shd w:val="clear" w:color="auto" w:fill="FFFFFF"/>
        </w:rPr>
      </w:pPr>
      <w:r w:rsidRPr="00642405">
        <w:rPr>
          <w:rFonts w:asciiTheme="minorBidi" w:hAnsiTheme="minorBidi"/>
          <w:b/>
          <w:bCs/>
          <w:spacing w:val="-5"/>
          <w:sz w:val="36"/>
          <w:szCs w:val="36"/>
          <w:shd w:val="clear" w:color="auto" w:fill="FFFFFF"/>
        </w:rPr>
        <w:lastRenderedPageBreak/>
        <w:t>Other Resources</w:t>
      </w:r>
    </w:p>
    <w:p w14:paraId="0E38112B" w14:textId="77777777" w:rsidR="009D7C69" w:rsidRDefault="007A19CF" w:rsidP="009D7C69">
      <w:pPr>
        <w:pStyle w:val="ListParagraph"/>
        <w:numPr>
          <w:ilvl w:val="0"/>
          <w:numId w:val="5"/>
        </w:numPr>
      </w:pPr>
      <w:hyperlink r:id="rId8" w:history="1">
        <w:r w:rsidR="009D7C69">
          <w:rPr>
            <w:rStyle w:val="Hyperlink"/>
          </w:rPr>
          <w:t>What do adult literacy levels mean? | National Literacy Trust</w:t>
        </w:r>
      </w:hyperlink>
    </w:p>
    <w:p w14:paraId="17F75DDD" w14:textId="77777777" w:rsidR="009D7C69" w:rsidRDefault="007A19CF" w:rsidP="009D7C69">
      <w:pPr>
        <w:pStyle w:val="ListParagraph"/>
        <w:numPr>
          <w:ilvl w:val="0"/>
          <w:numId w:val="5"/>
        </w:numPr>
      </w:pPr>
      <w:hyperlink r:id="rId9" w:history="1">
        <w:r w:rsidR="009D7C69">
          <w:rPr>
            <w:rStyle w:val="Hyperlink"/>
          </w:rPr>
          <w:t>Glossary | NIHR</w:t>
        </w:r>
      </w:hyperlink>
    </w:p>
    <w:p w14:paraId="07D8A674" w14:textId="77777777" w:rsidR="009D7C69" w:rsidRDefault="007A19CF" w:rsidP="009D7C69">
      <w:pPr>
        <w:pStyle w:val="ListParagraph"/>
        <w:numPr>
          <w:ilvl w:val="0"/>
          <w:numId w:val="5"/>
        </w:numPr>
      </w:pPr>
      <w:hyperlink r:id="rId10" w:history="1">
        <w:r w:rsidR="009D7C69">
          <w:rPr>
            <w:rStyle w:val="Hyperlink"/>
          </w:rPr>
          <w:t>Research transparency - Health Research Authority (hra.nhs.uk)</w:t>
        </w:r>
      </w:hyperlink>
    </w:p>
    <w:p w14:paraId="1D766857" w14:textId="77777777" w:rsidR="009D7C69" w:rsidRDefault="007A19CF" w:rsidP="009D7C69">
      <w:pPr>
        <w:pStyle w:val="ListParagraph"/>
        <w:numPr>
          <w:ilvl w:val="0"/>
          <w:numId w:val="5"/>
        </w:numPr>
      </w:pPr>
      <w:hyperlink r:id="rId11" w:anchor="resources" w:history="1">
        <w:r w:rsidR="009D7C69">
          <w:rPr>
            <w:rStyle w:val="Hyperlink"/>
          </w:rPr>
          <w:t>Plain English summaries | NIHR</w:t>
        </w:r>
      </w:hyperlink>
    </w:p>
    <w:p w14:paraId="628D8DEC" w14:textId="77777777" w:rsidR="009D7C69" w:rsidRDefault="007A19CF" w:rsidP="009D7C69">
      <w:pPr>
        <w:pStyle w:val="ListParagraph"/>
        <w:numPr>
          <w:ilvl w:val="0"/>
          <w:numId w:val="5"/>
        </w:numPr>
        <w:rPr>
          <w:rStyle w:val="Hyperlink"/>
        </w:rPr>
      </w:pPr>
      <w:hyperlink r:id="rId12" w:history="1">
        <w:r w:rsidR="009D7C69">
          <w:rPr>
            <w:rStyle w:val="Hyperlink"/>
          </w:rPr>
          <w:t>Dissemination essentials: The checklist | Cochrane Training</w:t>
        </w:r>
      </w:hyperlink>
    </w:p>
    <w:p w14:paraId="5FE46338" w14:textId="77777777" w:rsidR="00802C1A" w:rsidRDefault="007A19CF" w:rsidP="00802C1A">
      <w:pPr>
        <w:pStyle w:val="ListParagraph"/>
        <w:numPr>
          <w:ilvl w:val="0"/>
          <w:numId w:val="5"/>
        </w:numPr>
        <w:rPr>
          <w:rStyle w:val="Hyperlink"/>
        </w:rPr>
      </w:pPr>
      <w:hyperlink r:id="rId13" w:history="1">
        <w:r w:rsidR="00802C1A">
          <w:rPr>
            <w:rStyle w:val="Hyperlink"/>
          </w:rPr>
          <w:t>Improving information for people taking part in research - Health Research Authority (hra.nhs.uk)</w:t>
        </w:r>
      </w:hyperlink>
    </w:p>
    <w:p w14:paraId="04653504" w14:textId="77777777" w:rsidR="009D7C69" w:rsidRDefault="007A19CF" w:rsidP="009D7C69">
      <w:pPr>
        <w:pStyle w:val="ListParagraph"/>
        <w:numPr>
          <w:ilvl w:val="0"/>
          <w:numId w:val="5"/>
        </w:numPr>
        <w:rPr>
          <w:rStyle w:val="Hyperlink"/>
        </w:rPr>
      </w:pPr>
      <w:hyperlink r:id="rId14" w:history="1">
        <w:r w:rsidR="009D7C69">
          <w:rPr>
            <w:rStyle w:val="Hyperlink"/>
          </w:rPr>
          <w:t>Writing a plain language (lay) summary of your research findings - Health Research Authority (hra.nhs.uk)</w:t>
        </w:r>
      </w:hyperlink>
    </w:p>
    <w:p w14:paraId="723F5AF0" w14:textId="60672621" w:rsidR="00241EC7" w:rsidRDefault="007A19CF" w:rsidP="009D7C69">
      <w:pPr>
        <w:pStyle w:val="ListParagraph"/>
        <w:numPr>
          <w:ilvl w:val="0"/>
          <w:numId w:val="5"/>
        </w:numPr>
        <w:rPr>
          <w:rStyle w:val="Hyperlink"/>
        </w:rPr>
      </w:pPr>
      <w:hyperlink r:id="rId15" w:history="1">
        <w:r w:rsidR="00001644">
          <w:rPr>
            <w:rStyle w:val="Hyperlink"/>
          </w:rPr>
          <w:t>Drawing in the experts! - KMAlliance</w:t>
        </w:r>
      </w:hyperlink>
    </w:p>
    <w:p w14:paraId="3F0A5658" w14:textId="4C29FD52" w:rsidR="00C3051E" w:rsidRDefault="00C3051E">
      <w:pPr>
        <w:rPr>
          <w:rFonts w:ascii="Calibri" w:hAnsi="Calibri" w:cs="Calibri"/>
          <w:sz w:val="24"/>
          <w:szCs w:val="24"/>
        </w:rPr>
      </w:pPr>
    </w:p>
    <w:p w14:paraId="7E51A82A" w14:textId="77777777" w:rsidR="00343A16" w:rsidRDefault="00343A16">
      <w:pPr>
        <w:rPr>
          <w:rFonts w:ascii="Calibri" w:hAnsi="Calibri" w:cs="Calibri"/>
          <w:sz w:val="24"/>
          <w:szCs w:val="24"/>
        </w:rPr>
      </w:pPr>
    </w:p>
    <w:p w14:paraId="5440661B" w14:textId="77777777" w:rsidR="00C3051E" w:rsidRDefault="00C3051E" w:rsidP="009D7C69">
      <w:pPr>
        <w:rPr>
          <w:rFonts w:ascii="Calibri" w:hAnsi="Calibri" w:cs="Calibri"/>
          <w:sz w:val="24"/>
          <w:szCs w:val="24"/>
        </w:rPr>
      </w:pPr>
    </w:p>
    <w:p w14:paraId="7ED9B8DC" w14:textId="77777777" w:rsidR="007667F2" w:rsidRDefault="007667F2" w:rsidP="009D7C69">
      <w:pPr>
        <w:rPr>
          <w:rFonts w:ascii="Calibri" w:hAnsi="Calibri" w:cs="Calibri"/>
          <w:sz w:val="24"/>
          <w:szCs w:val="24"/>
        </w:rPr>
        <w:sectPr w:rsidR="007667F2" w:rsidSect="00F334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9BB105" w14:textId="05D6616C" w:rsidR="005E7CE3" w:rsidRDefault="00D4430E" w:rsidP="001B10DB">
      <w:pPr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Appendix 2</w:t>
      </w:r>
      <w:r w:rsidR="00974FA9" w:rsidRPr="006471D4">
        <w:rPr>
          <w:noProof/>
        </w:rPr>
        <w:drawing>
          <wp:inline distT="0" distB="0" distL="0" distR="0" wp14:anchorId="7A12D748" wp14:editId="1A89BBB6">
            <wp:extent cx="8743950" cy="5456555"/>
            <wp:effectExtent l="0" t="0" r="0" b="0"/>
            <wp:docPr id="1898781377" name="Picture 1898781377" descr="A poster of a discu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of a discuss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832" cy="545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CE3" w:rsidSect="007667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7473" w14:textId="77777777" w:rsidR="00AE6EA6" w:rsidRDefault="00AE6EA6" w:rsidP="00F45DDE">
      <w:pPr>
        <w:spacing w:after="0" w:line="240" w:lineRule="auto"/>
      </w:pPr>
      <w:r>
        <w:separator/>
      </w:r>
    </w:p>
  </w:endnote>
  <w:endnote w:type="continuationSeparator" w:id="0">
    <w:p w14:paraId="7729C209" w14:textId="77777777" w:rsidR="00AE6EA6" w:rsidRDefault="00AE6EA6" w:rsidP="00F4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F976" w14:textId="77777777" w:rsidR="00AE6EA6" w:rsidRDefault="00AE6EA6" w:rsidP="00F45DDE">
      <w:pPr>
        <w:spacing w:after="0" w:line="240" w:lineRule="auto"/>
      </w:pPr>
      <w:r>
        <w:separator/>
      </w:r>
    </w:p>
  </w:footnote>
  <w:footnote w:type="continuationSeparator" w:id="0">
    <w:p w14:paraId="40D1F130" w14:textId="77777777" w:rsidR="00AE6EA6" w:rsidRDefault="00AE6EA6" w:rsidP="00F4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83B"/>
    <w:multiLevelType w:val="hybridMultilevel"/>
    <w:tmpl w:val="74185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E0A"/>
    <w:multiLevelType w:val="hybridMultilevel"/>
    <w:tmpl w:val="504003A0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49C0"/>
    <w:multiLevelType w:val="hybridMultilevel"/>
    <w:tmpl w:val="563A5E22"/>
    <w:lvl w:ilvl="0" w:tplc="E75C4F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AA3"/>
    <w:multiLevelType w:val="multilevel"/>
    <w:tmpl w:val="686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C22B3"/>
    <w:multiLevelType w:val="multilevel"/>
    <w:tmpl w:val="DAD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2456C1"/>
    <w:multiLevelType w:val="hybridMultilevel"/>
    <w:tmpl w:val="D99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55F46"/>
    <w:multiLevelType w:val="hybridMultilevel"/>
    <w:tmpl w:val="563A5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0834">
    <w:abstractNumId w:val="4"/>
  </w:num>
  <w:num w:numId="2" w16cid:durableId="136801357">
    <w:abstractNumId w:val="3"/>
  </w:num>
  <w:num w:numId="3" w16cid:durableId="1192691931">
    <w:abstractNumId w:val="2"/>
  </w:num>
  <w:num w:numId="4" w16cid:durableId="1559823456">
    <w:abstractNumId w:val="0"/>
  </w:num>
  <w:num w:numId="5" w16cid:durableId="1071973179">
    <w:abstractNumId w:val="6"/>
  </w:num>
  <w:num w:numId="6" w16cid:durableId="1463308116">
    <w:abstractNumId w:val="1"/>
  </w:num>
  <w:num w:numId="7" w16cid:durableId="3436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0D"/>
    <w:rsid w:val="00001644"/>
    <w:rsid w:val="0000308E"/>
    <w:rsid w:val="00020F11"/>
    <w:rsid w:val="0002321F"/>
    <w:rsid w:val="00052FB5"/>
    <w:rsid w:val="00056E21"/>
    <w:rsid w:val="000B14B9"/>
    <w:rsid w:val="000E22EC"/>
    <w:rsid w:val="000F0C8F"/>
    <w:rsid w:val="000F6706"/>
    <w:rsid w:val="0012161F"/>
    <w:rsid w:val="0013037A"/>
    <w:rsid w:val="00144966"/>
    <w:rsid w:val="00173E0D"/>
    <w:rsid w:val="0018181B"/>
    <w:rsid w:val="001842C4"/>
    <w:rsid w:val="001948B5"/>
    <w:rsid w:val="00197F65"/>
    <w:rsid w:val="001B10DB"/>
    <w:rsid w:val="001B17E0"/>
    <w:rsid w:val="001B4823"/>
    <w:rsid w:val="001C2716"/>
    <w:rsid w:val="001D6059"/>
    <w:rsid w:val="001D7B7F"/>
    <w:rsid w:val="001E023D"/>
    <w:rsid w:val="001E5B52"/>
    <w:rsid w:val="001F3A86"/>
    <w:rsid w:val="00216E4F"/>
    <w:rsid w:val="00220E20"/>
    <w:rsid w:val="00230C99"/>
    <w:rsid w:val="00232B99"/>
    <w:rsid w:val="00233449"/>
    <w:rsid w:val="00241EC7"/>
    <w:rsid w:val="0024314B"/>
    <w:rsid w:val="002575C0"/>
    <w:rsid w:val="002827C4"/>
    <w:rsid w:val="002E463C"/>
    <w:rsid w:val="002E7E68"/>
    <w:rsid w:val="002F32EB"/>
    <w:rsid w:val="0030021F"/>
    <w:rsid w:val="00312F0A"/>
    <w:rsid w:val="003319A2"/>
    <w:rsid w:val="003321BF"/>
    <w:rsid w:val="00343A16"/>
    <w:rsid w:val="0035380E"/>
    <w:rsid w:val="00362573"/>
    <w:rsid w:val="00371D49"/>
    <w:rsid w:val="0037605F"/>
    <w:rsid w:val="00382148"/>
    <w:rsid w:val="00383832"/>
    <w:rsid w:val="003847C4"/>
    <w:rsid w:val="003863D9"/>
    <w:rsid w:val="003A0974"/>
    <w:rsid w:val="003A58C5"/>
    <w:rsid w:val="003E6B57"/>
    <w:rsid w:val="003E6CEE"/>
    <w:rsid w:val="003F26AB"/>
    <w:rsid w:val="00402F68"/>
    <w:rsid w:val="004128CF"/>
    <w:rsid w:val="004325C5"/>
    <w:rsid w:val="00443E1B"/>
    <w:rsid w:val="004448A0"/>
    <w:rsid w:val="00451716"/>
    <w:rsid w:val="0047412E"/>
    <w:rsid w:val="00486B82"/>
    <w:rsid w:val="00497A8E"/>
    <w:rsid w:val="004A6CFC"/>
    <w:rsid w:val="004B2396"/>
    <w:rsid w:val="004B372E"/>
    <w:rsid w:val="004E68CF"/>
    <w:rsid w:val="005060D7"/>
    <w:rsid w:val="00522589"/>
    <w:rsid w:val="0052615C"/>
    <w:rsid w:val="00546CCC"/>
    <w:rsid w:val="00553347"/>
    <w:rsid w:val="00570E84"/>
    <w:rsid w:val="005805FD"/>
    <w:rsid w:val="005820C3"/>
    <w:rsid w:val="005A5D88"/>
    <w:rsid w:val="005E2504"/>
    <w:rsid w:val="005E2B08"/>
    <w:rsid w:val="005E3887"/>
    <w:rsid w:val="005E7CE3"/>
    <w:rsid w:val="005F210A"/>
    <w:rsid w:val="00613605"/>
    <w:rsid w:val="00631E34"/>
    <w:rsid w:val="00642405"/>
    <w:rsid w:val="00645646"/>
    <w:rsid w:val="00646D93"/>
    <w:rsid w:val="00657233"/>
    <w:rsid w:val="0066541A"/>
    <w:rsid w:val="00677C20"/>
    <w:rsid w:val="006826B1"/>
    <w:rsid w:val="00694439"/>
    <w:rsid w:val="006A7D76"/>
    <w:rsid w:val="006B7F74"/>
    <w:rsid w:val="006C79AD"/>
    <w:rsid w:val="006D6257"/>
    <w:rsid w:val="00703825"/>
    <w:rsid w:val="0071199D"/>
    <w:rsid w:val="00715363"/>
    <w:rsid w:val="0073096F"/>
    <w:rsid w:val="00731F77"/>
    <w:rsid w:val="00733A45"/>
    <w:rsid w:val="0074783E"/>
    <w:rsid w:val="007663BB"/>
    <w:rsid w:val="007667F2"/>
    <w:rsid w:val="00776FF1"/>
    <w:rsid w:val="007A19CF"/>
    <w:rsid w:val="007A2F44"/>
    <w:rsid w:val="007A55CB"/>
    <w:rsid w:val="007B32AD"/>
    <w:rsid w:val="007B7DC2"/>
    <w:rsid w:val="007C52C8"/>
    <w:rsid w:val="007E3031"/>
    <w:rsid w:val="007F6ABB"/>
    <w:rsid w:val="00802C1A"/>
    <w:rsid w:val="00846B2F"/>
    <w:rsid w:val="00854277"/>
    <w:rsid w:val="00857219"/>
    <w:rsid w:val="0086509E"/>
    <w:rsid w:val="0087549D"/>
    <w:rsid w:val="0088021D"/>
    <w:rsid w:val="00884C74"/>
    <w:rsid w:val="00893D9D"/>
    <w:rsid w:val="008B739B"/>
    <w:rsid w:val="008C237E"/>
    <w:rsid w:val="008F56F5"/>
    <w:rsid w:val="00974FA9"/>
    <w:rsid w:val="009D2B82"/>
    <w:rsid w:val="009D457E"/>
    <w:rsid w:val="009D7C69"/>
    <w:rsid w:val="009E67A2"/>
    <w:rsid w:val="00A00E0D"/>
    <w:rsid w:val="00A070FA"/>
    <w:rsid w:val="00A10F88"/>
    <w:rsid w:val="00A15234"/>
    <w:rsid w:val="00A20537"/>
    <w:rsid w:val="00A22AB6"/>
    <w:rsid w:val="00A23F3D"/>
    <w:rsid w:val="00A376EF"/>
    <w:rsid w:val="00A432D4"/>
    <w:rsid w:val="00A44189"/>
    <w:rsid w:val="00A5614D"/>
    <w:rsid w:val="00A77EB7"/>
    <w:rsid w:val="00A8167B"/>
    <w:rsid w:val="00A973BB"/>
    <w:rsid w:val="00AA752D"/>
    <w:rsid w:val="00AB1DD7"/>
    <w:rsid w:val="00AC19CC"/>
    <w:rsid w:val="00AC5AF7"/>
    <w:rsid w:val="00AD232F"/>
    <w:rsid w:val="00AD568E"/>
    <w:rsid w:val="00AE6EA6"/>
    <w:rsid w:val="00AF008D"/>
    <w:rsid w:val="00AF65F8"/>
    <w:rsid w:val="00B17DC0"/>
    <w:rsid w:val="00B2251C"/>
    <w:rsid w:val="00B31361"/>
    <w:rsid w:val="00B35A36"/>
    <w:rsid w:val="00B54BE9"/>
    <w:rsid w:val="00B57AC2"/>
    <w:rsid w:val="00B755E4"/>
    <w:rsid w:val="00B83269"/>
    <w:rsid w:val="00B84D76"/>
    <w:rsid w:val="00B91617"/>
    <w:rsid w:val="00B9552A"/>
    <w:rsid w:val="00BA0DBA"/>
    <w:rsid w:val="00BA538F"/>
    <w:rsid w:val="00BA550B"/>
    <w:rsid w:val="00BB29DD"/>
    <w:rsid w:val="00BB6D5D"/>
    <w:rsid w:val="00C06E49"/>
    <w:rsid w:val="00C07E7D"/>
    <w:rsid w:val="00C253D0"/>
    <w:rsid w:val="00C3051E"/>
    <w:rsid w:val="00C37BEE"/>
    <w:rsid w:val="00C51C28"/>
    <w:rsid w:val="00C56204"/>
    <w:rsid w:val="00C56A44"/>
    <w:rsid w:val="00C6540D"/>
    <w:rsid w:val="00C6795C"/>
    <w:rsid w:val="00C67CEB"/>
    <w:rsid w:val="00C91760"/>
    <w:rsid w:val="00CC0FBA"/>
    <w:rsid w:val="00CD52BB"/>
    <w:rsid w:val="00CD765D"/>
    <w:rsid w:val="00CE7D23"/>
    <w:rsid w:val="00D148EC"/>
    <w:rsid w:val="00D27A37"/>
    <w:rsid w:val="00D33D06"/>
    <w:rsid w:val="00D4430E"/>
    <w:rsid w:val="00D6479A"/>
    <w:rsid w:val="00D9337B"/>
    <w:rsid w:val="00D94C67"/>
    <w:rsid w:val="00DB0123"/>
    <w:rsid w:val="00DD50E0"/>
    <w:rsid w:val="00DD74BA"/>
    <w:rsid w:val="00DE41F9"/>
    <w:rsid w:val="00DF3BB2"/>
    <w:rsid w:val="00E10BC7"/>
    <w:rsid w:val="00E149FA"/>
    <w:rsid w:val="00E170FA"/>
    <w:rsid w:val="00E2078C"/>
    <w:rsid w:val="00E24292"/>
    <w:rsid w:val="00E42490"/>
    <w:rsid w:val="00E46AFD"/>
    <w:rsid w:val="00E57745"/>
    <w:rsid w:val="00E60D4C"/>
    <w:rsid w:val="00E84B10"/>
    <w:rsid w:val="00EC5840"/>
    <w:rsid w:val="00EE3676"/>
    <w:rsid w:val="00EF6458"/>
    <w:rsid w:val="00F0018D"/>
    <w:rsid w:val="00F01835"/>
    <w:rsid w:val="00F025A7"/>
    <w:rsid w:val="00F263C2"/>
    <w:rsid w:val="00F334F9"/>
    <w:rsid w:val="00F45DDE"/>
    <w:rsid w:val="00F463C8"/>
    <w:rsid w:val="00F53427"/>
    <w:rsid w:val="00F579D0"/>
    <w:rsid w:val="00F661A2"/>
    <w:rsid w:val="00F66BDE"/>
    <w:rsid w:val="00F73380"/>
    <w:rsid w:val="00F75714"/>
    <w:rsid w:val="00FC3C07"/>
    <w:rsid w:val="00FD2379"/>
    <w:rsid w:val="00FD6FBF"/>
    <w:rsid w:val="00FE3C7B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072F0"/>
  <w15:chartTrackingRefBased/>
  <w15:docId w15:val="{B73F744C-90D5-4FDD-B3AB-E501FCE0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D7"/>
  </w:style>
  <w:style w:type="paragraph" w:styleId="Heading2">
    <w:name w:val="heading 2"/>
    <w:basedOn w:val="Normal"/>
    <w:link w:val="Heading2Char"/>
    <w:uiPriority w:val="9"/>
    <w:qFormat/>
    <w:rsid w:val="007B3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3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3E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32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32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7B7D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7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DE"/>
  </w:style>
  <w:style w:type="paragraph" w:styleId="Footer">
    <w:name w:val="footer"/>
    <w:basedOn w:val="Normal"/>
    <w:link w:val="FooterChar"/>
    <w:uiPriority w:val="99"/>
    <w:unhideWhenUsed/>
    <w:rsid w:val="00F45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DE"/>
  </w:style>
  <w:style w:type="paragraph" w:styleId="PlainText">
    <w:name w:val="Plain Text"/>
    <w:basedOn w:val="Normal"/>
    <w:link w:val="PlainTextChar"/>
    <w:uiPriority w:val="99"/>
    <w:unhideWhenUsed/>
    <w:rsid w:val="00B8326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3269"/>
    <w:rPr>
      <w:rFonts w:ascii="Calibri" w:eastAsiaTheme="minorHAnsi" w:hAnsi="Calibri"/>
      <w:szCs w:val="21"/>
      <w:lang w:eastAsia="en-US"/>
    </w:rPr>
  </w:style>
  <w:style w:type="paragraph" w:customStyle="1" w:styleId="SAPText">
    <w:name w:val="SAP Text"/>
    <w:basedOn w:val="Normal"/>
    <w:rsid w:val="00B83269"/>
    <w:pPr>
      <w:spacing w:before="240" w:after="0" w:line="240" w:lineRule="auto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Default">
    <w:name w:val="Default"/>
    <w:rsid w:val="00B832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cytrust.org.uk/parents-and-families/adult-literacy/what-do-adult-literacy-levels-mean/" TargetMode="External"/><Relationship Id="rId13" Type="http://schemas.openxmlformats.org/officeDocument/2006/relationships/hyperlink" Target="https://www.hra.nhs.uk/about-us/news-updates/improving-information-people-taking-part-resear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aining.cochrane.org/online-learning/knowledge-translation/how-share-cochrane-evidence/dissemination-essentials-checkli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hr.ac.uk/documents/plain-english-summaries/273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malliance.co.uk/drawing-in-the-experts/" TargetMode="External"/><Relationship Id="rId10" Type="http://schemas.openxmlformats.org/officeDocument/2006/relationships/hyperlink" Target="https://www.hra.nhs.uk/planning-and-improving-research/policies-standards-legislation/research-transparen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hr.ac.uk/about-us/glossary.htm" TargetMode="External"/><Relationship Id="rId14" Type="http://schemas.openxmlformats.org/officeDocument/2006/relationships/hyperlink" Target="https://www.hra.nhs.uk/planning-and-improving-research/best-practice/writing-plain-language-lay-summary-your-research-find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892</Words>
  <Characters>5086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Ibbotson</dc:creator>
  <cp:keywords/>
  <dc:description/>
  <cp:lastModifiedBy>Karen Penman</cp:lastModifiedBy>
  <cp:revision>2</cp:revision>
  <cp:lastPrinted>2023-08-30T15:01:00Z</cp:lastPrinted>
  <dcterms:created xsi:type="dcterms:W3CDTF">2023-11-08T11:32:00Z</dcterms:created>
  <dcterms:modified xsi:type="dcterms:W3CDTF">2023-11-08T11:32:00Z</dcterms:modified>
</cp:coreProperties>
</file>