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AA6C" w14:textId="77777777" w:rsidR="00AF5279" w:rsidRPr="00AF5279" w:rsidRDefault="00AF5279" w:rsidP="00AF5279">
      <w:pPr>
        <w:jc w:val="center"/>
        <w:rPr>
          <w:rFonts w:ascii="Calibri" w:eastAsia="DengXian" w:hAnsi="Calibri" w:cs="Arial"/>
        </w:rPr>
      </w:pPr>
      <w:r w:rsidRPr="00AF5279">
        <w:rPr>
          <w:rFonts w:ascii="Calibri" w:eastAsia="DengXian" w:hAnsi="Calibri" w:cs="Arial"/>
          <w:noProof/>
        </w:rPr>
        <w:drawing>
          <wp:inline distT="0" distB="0" distL="0" distR="0" wp14:anchorId="67B42357" wp14:editId="04BCA6BD">
            <wp:extent cx="1714500" cy="1714500"/>
            <wp:effectExtent l="0" t="0" r="0" b="0"/>
            <wp:docPr id="1" name="Picture 1" descr="Image result for university of glasg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glasgow logo"/>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4B6A1A3" w14:textId="77777777" w:rsidR="00AF5279" w:rsidRPr="00AF5279" w:rsidRDefault="00AF5279" w:rsidP="00AF5279">
      <w:pPr>
        <w:jc w:val="center"/>
        <w:rPr>
          <w:rFonts w:ascii="Arial" w:eastAsia="DengXian" w:hAnsi="Arial" w:cs="Arial"/>
        </w:rPr>
      </w:pPr>
    </w:p>
    <w:p w14:paraId="2D63D118" w14:textId="77777777" w:rsidR="00AF5279" w:rsidRPr="00AF5279" w:rsidRDefault="00AF5279" w:rsidP="00AF5279">
      <w:pPr>
        <w:jc w:val="center"/>
        <w:rPr>
          <w:rFonts w:ascii="Arial" w:eastAsia="DengXian" w:hAnsi="Arial" w:cs="Arial"/>
        </w:rPr>
      </w:pPr>
      <w:r w:rsidRPr="00AF5279">
        <w:rPr>
          <w:rFonts w:ascii="Arial" w:eastAsia="DengXian" w:hAnsi="Arial" w:cs="Arial"/>
        </w:rPr>
        <w:t>University of Glasgow</w:t>
      </w:r>
    </w:p>
    <w:p w14:paraId="69594841" w14:textId="77777777" w:rsidR="00AF5279" w:rsidRPr="00AF5279" w:rsidRDefault="00AF5279" w:rsidP="00AF5279">
      <w:pPr>
        <w:jc w:val="center"/>
        <w:rPr>
          <w:rFonts w:ascii="Arial" w:eastAsia="DengXian" w:hAnsi="Arial" w:cs="Arial"/>
        </w:rPr>
      </w:pPr>
      <w:r w:rsidRPr="00AF5279">
        <w:rPr>
          <w:rFonts w:ascii="Arial" w:eastAsia="DengXian" w:hAnsi="Arial" w:cs="Arial"/>
        </w:rPr>
        <w:t>Institute of Biodiversity, Animal Health &amp; Comparative Medicine</w:t>
      </w:r>
    </w:p>
    <w:p w14:paraId="2135CAD8" w14:textId="77777777" w:rsidR="00AF5279" w:rsidRPr="00AF5279" w:rsidRDefault="00AF5279" w:rsidP="00AF5279">
      <w:pPr>
        <w:jc w:val="center"/>
        <w:rPr>
          <w:rFonts w:ascii="Arial" w:eastAsia="DengXian" w:hAnsi="Arial" w:cs="Arial"/>
          <w:b/>
          <w:bCs/>
        </w:rPr>
      </w:pPr>
    </w:p>
    <w:p w14:paraId="27B38328" w14:textId="77777777" w:rsidR="00AF5279" w:rsidRPr="00AF5279" w:rsidRDefault="00AF5279" w:rsidP="00AF5279">
      <w:pPr>
        <w:jc w:val="center"/>
        <w:rPr>
          <w:rFonts w:ascii="Arial" w:eastAsia="DengXian" w:hAnsi="Arial" w:cs="Arial"/>
          <w:b/>
          <w:bCs/>
        </w:rPr>
      </w:pPr>
      <w:r w:rsidRPr="00AF5279">
        <w:rPr>
          <w:rFonts w:ascii="Arial" w:eastAsia="DengXian" w:hAnsi="Arial" w:cs="Arial"/>
          <w:b/>
          <w:bCs/>
        </w:rPr>
        <w:t>Discussion Papers in Environmental and One Health Economics</w:t>
      </w:r>
    </w:p>
    <w:p w14:paraId="2CBB6256" w14:textId="77777777" w:rsidR="00AF5279" w:rsidRPr="00AF5279" w:rsidRDefault="00AF5279" w:rsidP="00AF5279">
      <w:pPr>
        <w:jc w:val="center"/>
        <w:rPr>
          <w:rFonts w:ascii="Arial" w:eastAsia="DengXian" w:hAnsi="Arial" w:cs="Arial"/>
        </w:rPr>
      </w:pPr>
    </w:p>
    <w:p w14:paraId="2BB837B0" w14:textId="2E7A4DA6" w:rsidR="00AF5279" w:rsidRPr="00AF5279" w:rsidRDefault="00AF5279" w:rsidP="00AF5279">
      <w:pPr>
        <w:jc w:val="center"/>
        <w:rPr>
          <w:rFonts w:ascii="Arial" w:eastAsia="DengXian" w:hAnsi="Arial" w:cs="Arial"/>
        </w:rPr>
      </w:pPr>
      <w:r>
        <w:rPr>
          <w:rFonts w:ascii="Arial" w:eastAsia="DengXian" w:hAnsi="Arial" w:cs="Arial"/>
        </w:rPr>
        <w:t xml:space="preserve">2022-02 </w:t>
      </w:r>
    </w:p>
    <w:p w14:paraId="553D287D" w14:textId="77777777" w:rsidR="00AF5279" w:rsidRPr="00AF5279" w:rsidRDefault="00AF5279" w:rsidP="00AF5279">
      <w:pPr>
        <w:jc w:val="center"/>
        <w:rPr>
          <w:rFonts w:ascii="Arial" w:eastAsia="DengXian" w:hAnsi="Arial" w:cs="Arial"/>
        </w:rPr>
      </w:pPr>
    </w:p>
    <w:p w14:paraId="2D6DFBC7" w14:textId="77777777" w:rsidR="00AF5279" w:rsidRPr="00AF5279" w:rsidRDefault="00AF5279" w:rsidP="00AF5279">
      <w:pPr>
        <w:jc w:val="center"/>
        <w:rPr>
          <w:rFonts w:ascii="Arial" w:eastAsia="DengXian" w:hAnsi="Arial" w:cs="Arial"/>
          <w:sz w:val="36"/>
          <w:szCs w:val="36"/>
        </w:rPr>
      </w:pPr>
      <w:r w:rsidRPr="00AF5279">
        <w:rPr>
          <w:rFonts w:ascii="Arial" w:eastAsia="DengXian" w:hAnsi="Arial" w:cs="Arial"/>
          <w:sz w:val="36"/>
          <w:szCs w:val="36"/>
        </w:rPr>
        <w:t>Where are transboundary pollution reductions most valued? Evidence from a bilateral choice experiment on marine plastic reductions</w:t>
      </w:r>
      <w:r w:rsidRPr="00AF5279">
        <w:rPr>
          <w:rFonts w:ascii="Arial" w:eastAsia="DengXian" w:hAnsi="Arial" w:cs="Arial"/>
          <w:sz w:val="36"/>
          <w:szCs w:val="36"/>
        </w:rPr>
        <w:t xml:space="preserve"> </w:t>
      </w:r>
    </w:p>
    <w:p w14:paraId="6F1757CD" w14:textId="77777777" w:rsidR="00AF5279" w:rsidRDefault="00AF5279" w:rsidP="00AF5279">
      <w:pPr>
        <w:jc w:val="center"/>
        <w:rPr>
          <w:rFonts w:ascii="Arial" w:eastAsia="DengXian" w:hAnsi="Arial" w:cs="Arial"/>
        </w:rPr>
      </w:pPr>
    </w:p>
    <w:p w14:paraId="6428103D" w14:textId="148ED0F5" w:rsidR="00450CCE" w:rsidRPr="00AF5279" w:rsidRDefault="00450CCE" w:rsidP="00450CCE">
      <w:pPr>
        <w:rPr>
          <w:rFonts w:asciiTheme="minorBidi" w:hAnsiTheme="minorBidi"/>
          <w:lang w:val="en-US"/>
        </w:rPr>
      </w:pPr>
      <w:r w:rsidRPr="00AF5279">
        <w:rPr>
          <w:rFonts w:asciiTheme="minorBidi" w:hAnsiTheme="minorBidi"/>
          <w:lang w:val="en-US"/>
        </w:rPr>
        <w:t>Keila Meginnis*</w:t>
      </w:r>
      <w:r w:rsidRPr="00AF5279">
        <w:rPr>
          <w:rFonts w:asciiTheme="minorBidi" w:hAnsiTheme="minorBidi"/>
          <w:vertAlign w:val="superscript"/>
          <w:lang w:val="en-US"/>
        </w:rPr>
        <w:t>, a, c</w:t>
      </w:r>
      <w:r w:rsidRPr="00AF5279">
        <w:rPr>
          <w:rFonts w:asciiTheme="minorBidi" w:hAnsiTheme="minorBidi"/>
          <w:lang w:val="en-US"/>
        </w:rPr>
        <w:t xml:space="preserve">, Tobias Börger </w:t>
      </w:r>
      <w:r w:rsidRPr="00AF5279">
        <w:rPr>
          <w:rFonts w:asciiTheme="minorBidi" w:hAnsiTheme="minorBidi"/>
          <w:vertAlign w:val="superscript"/>
          <w:lang w:val="en-US"/>
        </w:rPr>
        <w:t>b</w:t>
      </w:r>
      <w:r w:rsidRPr="00AF5279">
        <w:rPr>
          <w:rFonts w:asciiTheme="minorBidi" w:hAnsiTheme="minorBidi"/>
          <w:lang w:val="en-US"/>
        </w:rPr>
        <w:t>, Nick Hanley</w:t>
      </w:r>
      <w:r w:rsidRPr="00AF5279">
        <w:rPr>
          <w:rFonts w:asciiTheme="minorBidi" w:hAnsiTheme="minorBidi"/>
          <w:vertAlign w:val="superscript"/>
          <w:lang w:val="en-US"/>
        </w:rPr>
        <w:t xml:space="preserve"> c</w:t>
      </w:r>
      <w:r w:rsidRPr="00AF5279">
        <w:rPr>
          <w:rFonts w:asciiTheme="minorBidi" w:hAnsiTheme="minorBidi"/>
          <w:lang w:val="en-US"/>
        </w:rPr>
        <w:t xml:space="preserve">, Robert Johnston </w:t>
      </w:r>
      <w:r w:rsidRPr="00AF5279">
        <w:rPr>
          <w:rFonts w:asciiTheme="minorBidi" w:hAnsiTheme="minorBidi"/>
          <w:vertAlign w:val="superscript"/>
          <w:lang w:val="en-US"/>
        </w:rPr>
        <w:t>d</w:t>
      </w:r>
      <w:r w:rsidRPr="00AF5279">
        <w:rPr>
          <w:rFonts w:asciiTheme="minorBidi" w:hAnsiTheme="minorBidi"/>
          <w:lang w:val="en-US"/>
        </w:rPr>
        <w:t xml:space="preserve">, Tom </w:t>
      </w:r>
      <w:proofErr w:type="spellStart"/>
      <w:r w:rsidRPr="00AF5279">
        <w:rPr>
          <w:rFonts w:asciiTheme="minorBidi" w:hAnsiTheme="minorBidi"/>
          <w:lang w:val="en-US"/>
        </w:rPr>
        <w:t>Ndebele</w:t>
      </w:r>
      <w:r w:rsidRPr="00AF5279">
        <w:rPr>
          <w:rFonts w:asciiTheme="minorBidi" w:hAnsiTheme="minorBidi"/>
          <w:vertAlign w:val="superscript"/>
          <w:lang w:val="en-US"/>
        </w:rPr>
        <w:t>d</w:t>
      </w:r>
      <w:proofErr w:type="spellEnd"/>
      <w:r w:rsidRPr="00AF5279">
        <w:rPr>
          <w:rFonts w:asciiTheme="minorBidi" w:hAnsiTheme="minorBidi"/>
          <w:lang w:val="en-US"/>
        </w:rPr>
        <w:t xml:space="preserve">, </w:t>
      </w:r>
      <w:proofErr w:type="spellStart"/>
      <w:r w:rsidRPr="00AF5279">
        <w:rPr>
          <w:rFonts w:asciiTheme="minorBidi" w:hAnsiTheme="minorBidi"/>
          <w:lang w:val="en-US"/>
        </w:rPr>
        <w:t>Ghamz</w:t>
      </w:r>
      <w:proofErr w:type="spellEnd"/>
      <w:r w:rsidRPr="00AF5279">
        <w:rPr>
          <w:rFonts w:asciiTheme="minorBidi" w:hAnsiTheme="minorBidi"/>
          <w:lang w:val="en-US"/>
        </w:rPr>
        <w:t xml:space="preserve"> E Ali </w:t>
      </w:r>
      <w:proofErr w:type="spellStart"/>
      <w:r w:rsidRPr="00AF5279">
        <w:rPr>
          <w:rFonts w:asciiTheme="minorBidi" w:hAnsiTheme="minorBidi"/>
          <w:lang w:val="en-US"/>
        </w:rPr>
        <w:t>Siyal</w:t>
      </w:r>
      <w:proofErr w:type="spellEnd"/>
      <w:r w:rsidRPr="00AF5279">
        <w:rPr>
          <w:rFonts w:asciiTheme="minorBidi" w:hAnsiTheme="minorBidi"/>
          <w:lang w:val="en-US"/>
        </w:rPr>
        <w:t xml:space="preserve"> </w:t>
      </w:r>
      <w:r w:rsidRPr="00AF5279">
        <w:rPr>
          <w:rFonts w:asciiTheme="minorBidi" w:hAnsiTheme="minorBidi"/>
          <w:vertAlign w:val="superscript"/>
          <w:lang w:val="en-US"/>
        </w:rPr>
        <w:t>d</w:t>
      </w:r>
    </w:p>
    <w:p w14:paraId="7003E646" w14:textId="77777777" w:rsidR="00450CCE" w:rsidRPr="00AF5279" w:rsidRDefault="00450CCE" w:rsidP="00450CCE">
      <w:pPr>
        <w:rPr>
          <w:rFonts w:asciiTheme="minorBidi" w:hAnsiTheme="minorBidi"/>
          <w:vertAlign w:val="superscript"/>
          <w:lang w:val="en-US"/>
        </w:rPr>
      </w:pPr>
    </w:p>
    <w:p w14:paraId="60A5FDC5" w14:textId="77777777" w:rsidR="00450CCE" w:rsidRPr="00AF5279" w:rsidRDefault="00450CCE" w:rsidP="00450CCE">
      <w:pPr>
        <w:rPr>
          <w:rFonts w:asciiTheme="minorBidi" w:hAnsiTheme="minorBidi"/>
          <w:vertAlign w:val="superscript"/>
          <w:lang w:val="en-US"/>
        </w:rPr>
      </w:pPr>
    </w:p>
    <w:p w14:paraId="5B054F99" w14:textId="77777777" w:rsidR="00450CCE" w:rsidRPr="00AF5279" w:rsidRDefault="00450CCE" w:rsidP="00450CCE">
      <w:pPr>
        <w:rPr>
          <w:rFonts w:asciiTheme="minorBidi" w:hAnsiTheme="minorBidi"/>
          <w:vertAlign w:val="superscript"/>
          <w:lang w:val="en-US"/>
        </w:rPr>
      </w:pPr>
    </w:p>
    <w:p w14:paraId="75CB8309" w14:textId="7FBD2D97" w:rsidR="00450CCE" w:rsidRPr="00AF5279" w:rsidRDefault="00450CCE" w:rsidP="00450CCE">
      <w:pPr>
        <w:rPr>
          <w:rFonts w:asciiTheme="minorBidi" w:hAnsiTheme="minorBidi"/>
          <w:lang w:val="en-US"/>
        </w:rPr>
      </w:pPr>
      <w:r w:rsidRPr="00AF5279">
        <w:rPr>
          <w:rFonts w:asciiTheme="minorBidi" w:hAnsiTheme="minorBidi"/>
          <w:vertAlign w:val="superscript"/>
          <w:lang w:val="en-US"/>
        </w:rPr>
        <w:t xml:space="preserve">a </w:t>
      </w:r>
      <w:r w:rsidRPr="00AF5279">
        <w:rPr>
          <w:rFonts w:asciiTheme="minorBidi" w:hAnsiTheme="minorBidi"/>
          <w:lang w:val="en-US"/>
        </w:rPr>
        <w:t>University of Glasgow, Institute of Health and Wellbeing</w:t>
      </w:r>
    </w:p>
    <w:p w14:paraId="1B6EE409" w14:textId="77777777" w:rsidR="00450CCE" w:rsidRPr="00AF5279" w:rsidRDefault="00450CCE" w:rsidP="00450CCE">
      <w:pPr>
        <w:rPr>
          <w:rFonts w:asciiTheme="minorBidi" w:hAnsiTheme="minorBidi"/>
        </w:rPr>
      </w:pPr>
      <w:r w:rsidRPr="00AF5279">
        <w:rPr>
          <w:rFonts w:asciiTheme="minorBidi" w:hAnsiTheme="minorBidi"/>
          <w:vertAlign w:val="superscript"/>
          <w:lang w:val="en-US"/>
        </w:rPr>
        <w:t>b</w:t>
      </w:r>
      <w:r w:rsidRPr="00AF5279">
        <w:rPr>
          <w:rFonts w:asciiTheme="minorBidi" w:hAnsiTheme="minorBidi"/>
          <w:lang w:val="en-US"/>
        </w:rPr>
        <w:t xml:space="preserve"> </w:t>
      </w:r>
      <w:r w:rsidRPr="00AF5279">
        <w:rPr>
          <w:rFonts w:asciiTheme="minorBidi" w:hAnsiTheme="minorBidi"/>
        </w:rPr>
        <w:t>Berlin School of Economics and Law </w:t>
      </w:r>
    </w:p>
    <w:p w14:paraId="082EF92D" w14:textId="77777777" w:rsidR="00450CCE" w:rsidRPr="00AF5279" w:rsidRDefault="00450CCE" w:rsidP="00450CCE">
      <w:pPr>
        <w:rPr>
          <w:rFonts w:asciiTheme="minorBidi" w:hAnsiTheme="minorBidi"/>
        </w:rPr>
      </w:pPr>
      <w:r w:rsidRPr="00AF5279">
        <w:rPr>
          <w:rFonts w:asciiTheme="minorBidi" w:hAnsiTheme="minorBidi"/>
          <w:vertAlign w:val="superscript"/>
        </w:rPr>
        <w:t>c</w:t>
      </w:r>
      <w:r w:rsidRPr="00AF5279">
        <w:rPr>
          <w:rFonts w:asciiTheme="minorBidi" w:hAnsiTheme="minorBidi"/>
        </w:rPr>
        <w:t xml:space="preserve"> University of Glasgow, Institute of Biodiversity, Animal Health and Comparative Medicine</w:t>
      </w:r>
    </w:p>
    <w:p w14:paraId="0D19E6E7" w14:textId="77777777" w:rsidR="00450CCE" w:rsidRPr="00AF5279" w:rsidRDefault="00450CCE" w:rsidP="00450CCE">
      <w:pPr>
        <w:rPr>
          <w:rFonts w:asciiTheme="minorBidi" w:hAnsiTheme="minorBidi"/>
          <w:lang w:val="en-US"/>
        </w:rPr>
      </w:pPr>
      <w:r w:rsidRPr="00AF5279">
        <w:rPr>
          <w:rFonts w:asciiTheme="minorBidi" w:hAnsiTheme="minorBidi"/>
          <w:vertAlign w:val="superscript"/>
        </w:rPr>
        <w:t>d</w:t>
      </w:r>
      <w:r w:rsidRPr="00AF5279">
        <w:rPr>
          <w:rFonts w:asciiTheme="minorBidi" w:hAnsiTheme="minorBidi"/>
        </w:rPr>
        <w:t xml:space="preserve"> Clark University</w:t>
      </w:r>
    </w:p>
    <w:p w14:paraId="21C73F1A" w14:textId="31366D0F" w:rsidR="00433991" w:rsidRPr="00AF5279" w:rsidRDefault="00450CCE" w:rsidP="003230FF">
      <w:pPr>
        <w:spacing w:line="360" w:lineRule="auto"/>
        <w:rPr>
          <w:rFonts w:asciiTheme="minorBidi" w:hAnsiTheme="minorBidi"/>
          <w:lang w:val="en-US"/>
        </w:rPr>
      </w:pPr>
      <w:r w:rsidRPr="00AF5279">
        <w:rPr>
          <w:rFonts w:asciiTheme="minorBidi" w:hAnsiTheme="minorBidi"/>
          <w:lang w:val="en-US"/>
        </w:rPr>
        <w:t>*Author for correspondence</w:t>
      </w:r>
    </w:p>
    <w:p w14:paraId="10029C56" w14:textId="77777777" w:rsidR="00450CCE" w:rsidRPr="005950D5" w:rsidRDefault="00450CCE" w:rsidP="003230FF">
      <w:pPr>
        <w:spacing w:line="360" w:lineRule="auto"/>
        <w:rPr>
          <w:rFonts w:asciiTheme="majorBidi" w:hAnsiTheme="majorBidi" w:cstheme="majorBidi"/>
          <w:sz w:val="24"/>
          <w:szCs w:val="24"/>
          <w:lang w:val="en-US"/>
        </w:rPr>
      </w:pPr>
    </w:p>
    <w:p w14:paraId="775FA61A" w14:textId="77777777" w:rsidR="00AF5279" w:rsidRDefault="00AF5279" w:rsidP="003230FF">
      <w:pPr>
        <w:spacing w:line="360" w:lineRule="auto"/>
        <w:rPr>
          <w:rFonts w:asciiTheme="majorBidi" w:hAnsiTheme="majorBidi" w:cstheme="majorBidi"/>
          <w:sz w:val="24"/>
          <w:szCs w:val="24"/>
          <w:lang w:val="en-US"/>
        </w:rPr>
      </w:pPr>
    </w:p>
    <w:p w14:paraId="228F88D5" w14:textId="77777777" w:rsidR="00AF5279" w:rsidRDefault="00AF5279" w:rsidP="003230FF">
      <w:pPr>
        <w:spacing w:line="360" w:lineRule="auto"/>
        <w:rPr>
          <w:rFonts w:asciiTheme="majorBidi" w:hAnsiTheme="majorBidi" w:cstheme="majorBidi"/>
          <w:sz w:val="24"/>
          <w:szCs w:val="24"/>
          <w:lang w:val="en-US"/>
        </w:rPr>
      </w:pPr>
    </w:p>
    <w:p w14:paraId="5358FA3E" w14:textId="2B742A82" w:rsidR="00433991" w:rsidRPr="005950D5" w:rsidRDefault="00433991" w:rsidP="003230FF">
      <w:pPr>
        <w:spacing w:line="360" w:lineRule="auto"/>
        <w:rPr>
          <w:rFonts w:asciiTheme="majorBidi" w:hAnsiTheme="majorBidi" w:cstheme="majorBidi"/>
          <w:sz w:val="24"/>
          <w:szCs w:val="24"/>
          <w:lang w:val="en-US"/>
        </w:rPr>
      </w:pPr>
      <w:r w:rsidRPr="005950D5">
        <w:rPr>
          <w:rFonts w:asciiTheme="majorBidi" w:hAnsiTheme="majorBidi" w:cstheme="majorBidi"/>
          <w:sz w:val="24"/>
          <w:szCs w:val="24"/>
          <w:lang w:val="en-US"/>
        </w:rPr>
        <w:t xml:space="preserve">Abstract: </w:t>
      </w:r>
    </w:p>
    <w:p w14:paraId="34998257" w14:textId="78FDF0D9" w:rsidR="00AF5279" w:rsidRDefault="00433406" w:rsidP="00AF5279">
      <w:pPr>
        <w:spacing w:line="360" w:lineRule="auto"/>
        <w:rPr>
          <w:rFonts w:asciiTheme="majorBidi" w:hAnsiTheme="majorBidi" w:cstheme="majorBidi"/>
          <w:sz w:val="24"/>
          <w:szCs w:val="24"/>
          <w:lang w:val="en-US"/>
        </w:rPr>
      </w:pPr>
      <w:r w:rsidRPr="005950D5">
        <w:rPr>
          <w:rFonts w:asciiTheme="majorBidi" w:hAnsiTheme="majorBidi" w:cstheme="majorBidi"/>
          <w:sz w:val="24"/>
          <w:szCs w:val="24"/>
          <w:lang w:val="en-US"/>
        </w:rPr>
        <w:t xml:space="preserve">Transboundary pollutions provide a unique challenge for economist and policy makers, </w:t>
      </w:r>
      <w:proofErr w:type="gramStart"/>
      <w:r w:rsidRPr="005950D5">
        <w:rPr>
          <w:rFonts w:asciiTheme="majorBidi" w:hAnsiTheme="majorBidi" w:cstheme="majorBidi"/>
          <w:sz w:val="24"/>
          <w:szCs w:val="24"/>
          <w:lang w:val="en-US"/>
        </w:rPr>
        <w:t>due to the fact that</w:t>
      </w:r>
      <w:proofErr w:type="gramEnd"/>
      <w:r w:rsidRPr="005950D5">
        <w:rPr>
          <w:rFonts w:asciiTheme="majorBidi" w:hAnsiTheme="majorBidi" w:cstheme="majorBidi"/>
          <w:sz w:val="24"/>
          <w:szCs w:val="24"/>
          <w:lang w:val="en-US"/>
        </w:rPr>
        <w:t xml:space="preserve"> domestic abatement expenditures result in benefits for multiple countries. Our ability to predict the likelihood of self-enforcing international environmental agreements emerging depend partly on understanding preferences for pollution abatement benefits which occur both within and outside domestic boundaries. Using the example of marine plastic pollution in the North Atlantic, we explore individual preferences for reductions in pollution damages in multiple spatial settings, specifically those that occur at home, internationally and abroad. We administered a cross-country discrete choice experiment in the UK and US concerning a bilateral transboundary pollution management </w:t>
      </w:r>
      <w:r w:rsidR="001B19AD" w:rsidRPr="005950D5">
        <w:rPr>
          <w:rFonts w:asciiTheme="majorBidi" w:hAnsiTheme="majorBidi" w:cstheme="majorBidi"/>
          <w:sz w:val="24"/>
          <w:szCs w:val="24"/>
          <w:lang w:val="en-US"/>
        </w:rPr>
        <w:t>program</w:t>
      </w:r>
      <w:r w:rsidRPr="005950D5">
        <w:rPr>
          <w:rFonts w:asciiTheme="majorBidi" w:hAnsiTheme="majorBidi" w:cstheme="majorBidi"/>
          <w:sz w:val="24"/>
          <w:szCs w:val="24"/>
          <w:lang w:val="en-US"/>
        </w:rPr>
        <w:t xml:space="preserve"> between the two countries. We find that individuals value reductions both at home and abroad (with higher benefits for domestic reductions in plastics pollution), with evidence of heterogenous preferences within and between our two country samples. Our findings suggest that self-enforcing international environmental agreements provide welfare benefits beyond just the value of domestic plastic reductions, but these “non-domestic” benefits seem not to exist for all citizens.</w:t>
      </w:r>
    </w:p>
    <w:p w14:paraId="410DACDE" w14:textId="44AD9A30" w:rsidR="00AF5279" w:rsidRDefault="00AF5279" w:rsidP="00AF5279">
      <w:pPr>
        <w:spacing w:line="360" w:lineRule="auto"/>
        <w:rPr>
          <w:rFonts w:asciiTheme="majorBidi" w:hAnsiTheme="majorBidi" w:cstheme="majorBidi"/>
          <w:sz w:val="24"/>
          <w:szCs w:val="24"/>
          <w:lang w:val="en-US"/>
        </w:rPr>
      </w:pPr>
    </w:p>
    <w:p w14:paraId="5300FF99" w14:textId="685A7A74" w:rsidR="00AF5279" w:rsidRDefault="00AF5279" w:rsidP="00AF5279">
      <w:pPr>
        <w:spacing w:line="360" w:lineRule="auto"/>
        <w:rPr>
          <w:rFonts w:asciiTheme="majorBidi" w:hAnsiTheme="majorBidi" w:cstheme="majorBidi"/>
          <w:sz w:val="24"/>
          <w:szCs w:val="24"/>
          <w:lang w:val="en-US"/>
        </w:rPr>
      </w:pPr>
    </w:p>
    <w:p w14:paraId="7218A73A" w14:textId="36D45C46" w:rsidR="00AF5279" w:rsidRDefault="00AF5279" w:rsidP="00AF5279">
      <w:pPr>
        <w:spacing w:line="360" w:lineRule="auto"/>
        <w:rPr>
          <w:rFonts w:asciiTheme="majorBidi" w:hAnsiTheme="majorBidi" w:cstheme="majorBidi"/>
          <w:sz w:val="24"/>
          <w:szCs w:val="24"/>
          <w:lang w:val="en-US"/>
        </w:rPr>
      </w:pPr>
    </w:p>
    <w:p w14:paraId="0BE4BB2E" w14:textId="60ED8DB4" w:rsidR="00AF5279" w:rsidRDefault="00AF5279" w:rsidP="00AF5279">
      <w:pPr>
        <w:spacing w:line="360" w:lineRule="auto"/>
        <w:rPr>
          <w:rFonts w:asciiTheme="majorBidi" w:hAnsiTheme="majorBidi" w:cstheme="majorBidi"/>
          <w:sz w:val="24"/>
          <w:szCs w:val="24"/>
          <w:lang w:val="en-US"/>
        </w:rPr>
      </w:pPr>
    </w:p>
    <w:p w14:paraId="146222DC" w14:textId="13E01E0D" w:rsidR="00AF5279" w:rsidRDefault="00AF5279" w:rsidP="00AF5279">
      <w:pPr>
        <w:spacing w:line="360" w:lineRule="auto"/>
        <w:rPr>
          <w:rFonts w:asciiTheme="majorBidi" w:hAnsiTheme="majorBidi" w:cstheme="majorBidi"/>
          <w:sz w:val="24"/>
          <w:szCs w:val="24"/>
          <w:lang w:val="en-US"/>
        </w:rPr>
      </w:pPr>
    </w:p>
    <w:p w14:paraId="17EDA12E" w14:textId="124D2DFE" w:rsidR="00AF5279" w:rsidRDefault="00AF5279" w:rsidP="00AF5279">
      <w:pPr>
        <w:spacing w:line="360" w:lineRule="auto"/>
        <w:rPr>
          <w:rFonts w:asciiTheme="majorBidi" w:hAnsiTheme="majorBidi" w:cstheme="majorBidi"/>
          <w:sz w:val="24"/>
          <w:szCs w:val="24"/>
          <w:lang w:val="en-US"/>
        </w:rPr>
      </w:pPr>
    </w:p>
    <w:p w14:paraId="35EA194E" w14:textId="70D9895E" w:rsidR="00AF5279" w:rsidRDefault="00AF5279" w:rsidP="00AF5279">
      <w:pPr>
        <w:spacing w:line="360" w:lineRule="auto"/>
        <w:rPr>
          <w:rFonts w:asciiTheme="majorBidi" w:hAnsiTheme="majorBidi" w:cstheme="majorBidi"/>
          <w:sz w:val="24"/>
          <w:szCs w:val="24"/>
          <w:lang w:val="en-US"/>
        </w:rPr>
      </w:pPr>
    </w:p>
    <w:p w14:paraId="6477D8A7" w14:textId="77777777" w:rsidR="00AF5279" w:rsidRDefault="00AF5279" w:rsidP="00AF5279">
      <w:pPr>
        <w:spacing w:line="360" w:lineRule="auto"/>
        <w:rPr>
          <w:rFonts w:asciiTheme="majorBidi" w:hAnsiTheme="majorBidi" w:cstheme="majorBidi"/>
          <w:sz w:val="24"/>
          <w:szCs w:val="24"/>
          <w:lang w:val="en-US"/>
        </w:rPr>
      </w:pPr>
    </w:p>
    <w:p w14:paraId="2D861EFF" w14:textId="77777777" w:rsidR="00433406" w:rsidRPr="005950D5" w:rsidRDefault="00433406" w:rsidP="003230FF">
      <w:pPr>
        <w:spacing w:line="360" w:lineRule="auto"/>
        <w:rPr>
          <w:rFonts w:asciiTheme="majorBidi" w:hAnsiTheme="majorBidi" w:cstheme="majorBidi"/>
          <w:sz w:val="24"/>
          <w:szCs w:val="24"/>
          <w:lang w:val="en-US"/>
        </w:rPr>
      </w:pPr>
    </w:p>
    <w:p w14:paraId="5B7DC880" w14:textId="77777777" w:rsidR="000551E4" w:rsidRPr="005950D5" w:rsidRDefault="000551E4" w:rsidP="003230FF">
      <w:pPr>
        <w:spacing w:line="360" w:lineRule="auto"/>
        <w:rPr>
          <w:rFonts w:asciiTheme="majorBidi" w:hAnsiTheme="majorBidi" w:cstheme="majorBidi"/>
          <w:sz w:val="24"/>
          <w:szCs w:val="24"/>
          <w:lang w:val="en-US"/>
        </w:rPr>
      </w:pPr>
    </w:p>
    <w:p w14:paraId="5CEEA2C9" w14:textId="77777777" w:rsidR="00D33931" w:rsidRPr="005950D5" w:rsidRDefault="00D33931" w:rsidP="003230FF">
      <w:pPr>
        <w:spacing w:line="360" w:lineRule="auto"/>
        <w:rPr>
          <w:rFonts w:asciiTheme="majorBidi" w:hAnsiTheme="majorBidi" w:cstheme="majorBidi"/>
          <w:sz w:val="24"/>
          <w:szCs w:val="24"/>
          <w:lang w:val="en-US"/>
        </w:rPr>
      </w:pPr>
    </w:p>
    <w:p w14:paraId="693E56D1" w14:textId="582C1ACA" w:rsidR="00B21EB7" w:rsidRPr="005950D5" w:rsidRDefault="000B208B" w:rsidP="003230FF">
      <w:pPr>
        <w:pStyle w:val="ListParagraph"/>
        <w:numPr>
          <w:ilvl w:val="0"/>
          <w:numId w:val="7"/>
        </w:numPr>
        <w:spacing w:after="0" w:line="360" w:lineRule="auto"/>
        <w:rPr>
          <w:rFonts w:asciiTheme="majorBidi" w:hAnsiTheme="majorBidi" w:cstheme="majorBidi"/>
          <w:b/>
          <w:sz w:val="24"/>
          <w:szCs w:val="24"/>
          <w:lang w:val="en-US"/>
        </w:rPr>
      </w:pPr>
      <w:r w:rsidRPr="005950D5">
        <w:rPr>
          <w:rFonts w:asciiTheme="majorBidi" w:hAnsiTheme="majorBidi" w:cstheme="majorBidi"/>
          <w:b/>
          <w:sz w:val="24"/>
          <w:szCs w:val="24"/>
          <w:lang w:val="en-US"/>
        </w:rPr>
        <w:lastRenderedPageBreak/>
        <w:t>Introduction</w:t>
      </w:r>
    </w:p>
    <w:p w14:paraId="7E3A8389" w14:textId="7293903C" w:rsidR="00370452" w:rsidRPr="005950D5" w:rsidRDefault="001E419D"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w:t>
      </w:r>
      <w:r w:rsidR="00B23873" w:rsidRPr="005950D5">
        <w:rPr>
          <w:rFonts w:asciiTheme="majorBidi" w:hAnsiTheme="majorBidi" w:cstheme="majorBidi"/>
          <w:sz w:val="24"/>
          <w:szCs w:val="24"/>
          <w:lang w:val="en-US"/>
        </w:rPr>
        <w:t xml:space="preserve">he unique challenges associated with transboundary </w:t>
      </w:r>
      <w:r w:rsidR="002E2556" w:rsidRPr="005950D5">
        <w:rPr>
          <w:rFonts w:asciiTheme="majorBidi" w:hAnsiTheme="majorBidi" w:cstheme="majorBidi"/>
          <w:sz w:val="24"/>
          <w:szCs w:val="24"/>
          <w:lang w:val="en-US"/>
        </w:rPr>
        <w:t>pollutants are</w:t>
      </w:r>
      <w:r w:rsidR="00B23873" w:rsidRPr="005950D5">
        <w:rPr>
          <w:rFonts w:asciiTheme="majorBidi" w:hAnsiTheme="majorBidi" w:cstheme="majorBidi"/>
          <w:sz w:val="24"/>
          <w:szCs w:val="24"/>
          <w:lang w:val="en-US"/>
        </w:rPr>
        <w:t xml:space="preserve"> </w:t>
      </w:r>
      <w:r w:rsidR="002E2556" w:rsidRPr="005950D5">
        <w:rPr>
          <w:rFonts w:asciiTheme="majorBidi" w:hAnsiTheme="majorBidi" w:cstheme="majorBidi"/>
          <w:sz w:val="24"/>
          <w:szCs w:val="24"/>
          <w:lang w:val="en-US"/>
        </w:rPr>
        <w:t>increasingly recognized</w:t>
      </w:r>
      <w:r w:rsidRPr="005950D5">
        <w:rPr>
          <w:rFonts w:asciiTheme="majorBidi" w:hAnsiTheme="majorBidi" w:cstheme="majorBidi"/>
          <w:sz w:val="24"/>
          <w:szCs w:val="24"/>
          <w:lang w:val="en-US"/>
        </w:rPr>
        <w:t xml:space="preserve"> by economists</w:t>
      </w:r>
      <w:r w:rsidR="001E2D49" w:rsidRPr="005950D5">
        <w:rPr>
          <w:rFonts w:asciiTheme="majorBidi" w:hAnsiTheme="majorBidi" w:cstheme="majorBidi"/>
          <w:sz w:val="24"/>
          <w:szCs w:val="24"/>
          <w:lang w:val="en-US"/>
        </w:rPr>
        <w:t xml:space="preserve"> </w:t>
      </w:r>
      <w:r w:rsidR="001E2D49" w:rsidRPr="005950D5">
        <w:rPr>
          <w:rFonts w:asciiTheme="majorBidi" w:hAnsiTheme="majorBidi" w:cstheme="majorBidi"/>
          <w:sz w:val="24"/>
          <w:szCs w:val="24"/>
          <w:lang w:val="en-US"/>
        </w:rPr>
        <w:fldChar w:fldCharType="begin" w:fldLock="1"/>
      </w:r>
      <w:r w:rsidR="00170182" w:rsidRPr="005950D5">
        <w:rPr>
          <w:rFonts w:asciiTheme="majorBidi" w:hAnsiTheme="majorBidi" w:cstheme="majorBidi"/>
          <w:sz w:val="24"/>
          <w:szCs w:val="24"/>
          <w:lang w:val="en-US"/>
        </w:rPr>
        <w:instrText>ADDIN CSL_CITATION {"citationItems":[{"id":"ITEM-1","itemData":{"DOI":"10.1080/00213624.1989.11504868","ISSN":"0021-3624","author":[{"dropping-particle":"","family":"Livingston","given":"M. L.","non-dropping-particle":"","parse-names":false,"suffix":""}],"container-title":"Journal of Economic Issues","id":"ITEM-1","issue":"1","issued":{"date-parts":[["1989"]]},"page":"79-91","title":"Transboundary Environmental Degradation: Market Failure, Power, and Instrumental Justice","type":"article-journal","volume":"23"},"uris":["http://www.mendeley.com/documents/?uuid=49e12a2a-c534-4ee1-b8da-08493ad72dfd"]}],"mendeley":{"formattedCitation":"(Livingston, 1989)","plainTextFormattedCitation":"(Livingston, 1989)","previouslyFormattedCitation":"(Livingston, 1989)"},"properties":{"noteIndex":0},"schema":"https://github.com/citation-style-language/schema/raw/master/csl-citation.json"}</w:instrText>
      </w:r>
      <w:r w:rsidR="001E2D49" w:rsidRPr="005950D5">
        <w:rPr>
          <w:rFonts w:asciiTheme="majorBidi" w:hAnsiTheme="majorBidi" w:cstheme="majorBidi"/>
          <w:sz w:val="24"/>
          <w:szCs w:val="24"/>
          <w:lang w:val="en-US"/>
        </w:rPr>
        <w:fldChar w:fldCharType="separate"/>
      </w:r>
      <w:r w:rsidR="001E2D49" w:rsidRPr="005950D5">
        <w:rPr>
          <w:rFonts w:asciiTheme="majorBidi" w:hAnsiTheme="majorBidi" w:cstheme="majorBidi"/>
          <w:noProof/>
          <w:sz w:val="24"/>
          <w:szCs w:val="24"/>
          <w:lang w:val="en-US"/>
        </w:rPr>
        <w:t>(Livingston, 1989)</w:t>
      </w:r>
      <w:r w:rsidR="001E2D49" w:rsidRPr="005950D5">
        <w:rPr>
          <w:rFonts w:asciiTheme="majorBidi" w:hAnsiTheme="majorBidi" w:cstheme="majorBidi"/>
          <w:sz w:val="24"/>
          <w:szCs w:val="24"/>
          <w:lang w:val="en-US"/>
        </w:rPr>
        <w:fldChar w:fldCharType="end"/>
      </w:r>
      <w:r w:rsidR="002E2556" w:rsidRPr="005950D5">
        <w:rPr>
          <w:rFonts w:asciiTheme="majorBidi" w:hAnsiTheme="majorBidi" w:cstheme="majorBidi"/>
          <w:sz w:val="24"/>
          <w:szCs w:val="24"/>
          <w:lang w:val="en-US"/>
        </w:rPr>
        <w:t xml:space="preserve">. </w:t>
      </w:r>
      <w:r w:rsidR="00406B45" w:rsidRPr="005950D5">
        <w:rPr>
          <w:rFonts w:asciiTheme="majorBidi" w:hAnsiTheme="majorBidi" w:cstheme="majorBidi"/>
          <w:sz w:val="24"/>
          <w:szCs w:val="24"/>
          <w:lang w:val="en-US"/>
        </w:rPr>
        <w:t xml:space="preserve">Although often studied </w:t>
      </w:r>
      <w:proofErr w:type="gramStart"/>
      <w:r w:rsidR="00406B45" w:rsidRPr="005950D5">
        <w:rPr>
          <w:rFonts w:asciiTheme="majorBidi" w:hAnsiTheme="majorBidi" w:cstheme="majorBidi"/>
          <w:sz w:val="24"/>
          <w:szCs w:val="24"/>
          <w:lang w:val="en-US"/>
        </w:rPr>
        <w:t>with regard to</w:t>
      </w:r>
      <w:proofErr w:type="gramEnd"/>
      <w:r w:rsidR="00406B45" w:rsidRPr="005950D5">
        <w:rPr>
          <w:rFonts w:asciiTheme="majorBidi" w:hAnsiTheme="majorBidi" w:cstheme="majorBidi"/>
          <w:sz w:val="24"/>
          <w:szCs w:val="24"/>
          <w:lang w:val="en-US"/>
        </w:rPr>
        <w:t xml:space="preserve"> global climate change and greenhouse gas emissions</w:t>
      </w:r>
      <w:r w:rsidRPr="005950D5">
        <w:rPr>
          <w:rFonts w:asciiTheme="majorBidi" w:hAnsiTheme="majorBidi" w:cstheme="majorBidi"/>
          <w:sz w:val="24"/>
          <w:szCs w:val="24"/>
          <w:lang w:val="en-US"/>
        </w:rPr>
        <w:t>—perhaps the most archetypal example of a global pollutant—</w:t>
      </w:r>
      <w:r w:rsidR="00406B45" w:rsidRPr="005950D5">
        <w:rPr>
          <w:rFonts w:asciiTheme="majorBidi" w:hAnsiTheme="majorBidi" w:cstheme="majorBidi"/>
          <w:sz w:val="24"/>
          <w:szCs w:val="24"/>
          <w:lang w:val="en-US"/>
        </w:rPr>
        <w:t>a broad array of transboundary</w:t>
      </w:r>
      <w:r w:rsidR="001F52B1" w:rsidRPr="005950D5">
        <w:rPr>
          <w:rFonts w:asciiTheme="majorBidi" w:hAnsiTheme="majorBidi" w:cstheme="majorBidi"/>
          <w:sz w:val="24"/>
          <w:szCs w:val="24"/>
          <w:lang w:val="en-US"/>
        </w:rPr>
        <w:t xml:space="preserve"> environmental</w:t>
      </w:r>
      <w:r w:rsidR="00406B45" w:rsidRPr="005950D5">
        <w:rPr>
          <w:rFonts w:asciiTheme="majorBidi" w:hAnsiTheme="majorBidi" w:cstheme="majorBidi"/>
          <w:sz w:val="24"/>
          <w:szCs w:val="24"/>
          <w:lang w:val="en-US"/>
        </w:rPr>
        <w:t xml:space="preserve"> externalities</w:t>
      </w:r>
      <w:r w:rsidR="001F52B1" w:rsidRPr="005950D5">
        <w:rPr>
          <w:rFonts w:asciiTheme="majorBidi" w:hAnsiTheme="majorBidi" w:cstheme="majorBidi"/>
          <w:sz w:val="24"/>
          <w:szCs w:val="24"/>
          <w:lang w:val="en-US"/>
        </w:rPr>
        <w:t xml:space="preserve"> </w:t>
      </w:r>
      <w:r w:rsidR="00406B45" w:rsidRPr="005950D5">
        <w:rPr>
          <w:rFonts w:asciiTheme="majorBidi" w:hAnsiTheme="majorBidi" w:cstheme="majorBidi"/>
          <w:sz w:val="24"/>
          <w:szCs w:val="24"/>
          <w:lang w:val="en-US"/>
        </w:rPr>
        <w:t>threaten</w:t>
      </w:r>
      <w:r w:rsidR="001F52B1" w:rsidRPr="005950D5">
        <w:rPr>
          <w:rFonts w:asciiTheme="majorBidi" w:hAnsiTheme="majorBidi" w:cstheme="majorBidi"/>
          <w:sz w:val="24"/>
          <w:szCs w:val="24"/>
          <w:lang w:val="en-US"/>
        </w:rPr>
        <w:t>s</w:t>
      </w:r>
      <w:r w:rsidR="00406B45" w:rsidRPr="005950D5">
        <w:rPr>
          <w:rFonts w:asciiTheme="majorBidi" w:hAnsiTheme="majorBidi" w:cstheme="majorBidi"/>
          <w:sz w:val="24"/>
          <w:szCs w:val="24"/>
          <w:lang w:val="en-US"/>
        </w:rPr>
        <w:t xml:space="preserve"> social welfare.</w:t>
      </w:r>
      <w:r w:rsidR="00DA5995" w:rsidRPr="005950D5">
        <w:rPr>
          <w:rFonts w:asciiTheme="majorBidi" w:hAnsiTheme="majorBidi" w:cstheme="majorBidi"/>
          <w:sz w:val="24"/>
          <w:szCs w:val="24"/>
          <w:lang w:val="en-US"/>
        </w:rPr>
        <w:t xml:space="preserve"> The </w:t>
      </w:r>
      <w:r w:rsidR="00B50660" w:rsidRPr="005950D5">
        <w:rPr>
          <w:rFonts w:asciiTheme="majorBidi" w:hAnsiTheme="majorBidi" w:cstheme="majorBidi"/>
          <w:sz w:val="24"/>
          <w:szCs w:val="24"/>
          <w:lang w:val="en-US"/>
        </w:rPr>
        <w:t xml:space="preserve">core </w:t>
      </w:r>
      <w:r w:rsidR="00DA5995" w:rsidRPr="005950D5">
        <w:rPr>
          <w:rFonts w:asciiTheme="majorBidi" w:hAnsiTheme="majorBidi" w:cstheme="majorBidi"/>
          <w:sz w:val="24"/>
          <w:szCs w:val="24"/>
          <w:lang w:val="en-US"/>
        </w:rPr>
        <w:t>challenge of management for these pollutants is well known—a</w:t>
      </w:r>
      <w:r w:rsidR="008E29DC" w:rsidRPr="005950D5">
        <w:rPr>
          <w:rFonts w:asciiTheme="majorBidi" w:hAnsiTheme="majorBidi" w:cstheme="majorBidi"/>
          <w:sz w:val="24"/>
          <w:szCs w:val="24"/>
          <w:lang w:val="en-US"/>
        </w:rPr>
        <w:t>batement expenditures by one nation confer benefits on many nations, creating incentives to free ride on the abatement efforts of others</w:t>
      </w:r>
      <w:r w:rsidR="005F0AB0" w:rsidRPr="005950D5">
        <w:rPr>
          <w:rFonts w:asciiTheme="majorBidi" w:hAnsiTheme="majorBidi" w:cstheme="majorBidi"/>
          <w:sz w:val="24"/>
          <w:szCs w:val="24"/>
          <w:lang w:val="en-US"/>
        </w:rPr>
        <w:t xml:space="preserve"> </w:t>
      </w:r>
      <w:r w:rsidR="002E2556" w:rsidRPr="005950D5">
        <w:rPr>
          <w:rFonts w:asciiTheme="majorBidi" w:hAnsiTheme="majorBidi" w:cstheme="majorBidi"/>
          <w:sz w:val="24"/>
          <w:szCs w:val="24"/>
          <w:lang w:val="en-US"/>
        </w:rPr>
        <w:fldChar w:fldCharType="begin" w:fldLock="1"/>
      </w:r>
      <w:r w:rsidR="002E2556" w:rsidRPr="005950D5">
        <w:rPr>
          <w:rFonts w:asciiTheme="majorBidi" w:hAnsiTheme="majorBidi" w:cstheme="majorBidi"/>
          <w:sz w:val="24"/>
          <w:szCs w:val="24"/>
          <w:lang w:val="en-US"/>
        </w:rPr>
        <w:instrText>ADDIN CSL_CITATION {"citationItems":[{"id":"ITEM-1","itemData":{"DOI":"10.1080/00213624.1989.11504868","ISSN":"0021-3624","author":[{"dropping-particle":"","family":"Livingston","given":"M. L.","non-dropping-particle":"","parse-names":false,"suffix":""}],"container-title":"Journal of Economic Issues","id":"ITEM-1","issue":"1","issued":{"date-parts":[["1989"]]},"page":"79-91","title":"Transboundary Environmental Degradation: Market Failure, Power, and Instrumental Justice","type":"article-journal","volume":"23"},"uris":["http://www.mendeley.com/documents/?uuid=49e12a2a-c534-4ee1-b8da-08493ad72dfd"]}],"mendeley":{"formattedCitation":"(Livingston, 1989)","plainTextFormattedCitation":"(Livingston, 1989)","previouslyFormattedCitation":"(Livingston, 1989)"},"properties":{"noteIndex":0},"schema":"https://github.com/citation-style-language/schema/raw/master/csl-citation.json"}</w:instrText>
      </w:r>
      <w:r w:rsidR="002E2556" w:rsidRPr="005950D5">
        <w:rPr>
          <w:rFonts w:asciiTheme="majorBidi" w:hAnsiTheme="majorBidi" w:cstheme="majorBidi"/>
          <w:sz w:val="24"/>
          <w:szCs w:val="24"/>
          <w:lang w:val="en-US"/>
        </w:rPr>
        <w:fldChar w:fldCharType="separate"/>
      </w:r>
      <w:r w:rsidR="002E2556" w:rsidRPr="005950D5">
        <w:rPr>
          <w:rFonts w:asciiTheme="majorBidi" w:hAnsiTheme="majorBidi" w:cstheme="majorBidi"/>
          <w:noProof/>
          <w:sz w:val="24"/>
          <w:szCs w:val="24"/>
          <w:lang w:val="en-US"/>
        </w:rPr>
        <w:t>(Livingston, 1989)</w:t>
      </w:r>
      <w:r w:rsidR="002E2556" w:rsidRPr="005950D5">
        <w:rPr>
          <w:rFonts w:asciiTheme="majorBidi" w:hAnsiTheme="majorBidi" w:cstheme="majorBidi"/>
          <w:sz w:val="24"/>
          <w:szCs w:val="24"/>
          <w:lang w:val="en-US"/>
        </w:rPr>
        <w:fldChar w:fldCharType="end"/>
      </w:r>
      <w:r w:rsidR="002E2556" w:rsidRPr="005950D5">
        <w:rPr>
          <w:rFonts w:asciiTheme="majorBidi" w:hAnsiTheme="majorBidi" w:cstheme="majorBidi"/>
          <w:sz w:val="24"/>
          <w:szCs w:val="24"/>
          <w:lang w:val="en-US" w:eastAsia="en-US"/>
        </w:rPr>
        <w:t xml:space="preserve">. </w:t>
      </w:r>
      <w:r w:rsidR="00DA5995" w:rsidRPr="005950D5">
        <w:rPr>
          <w:rFonts w:asciiTheme="majorBidi" w:hAnsiTheme="majorBidi" w:cstheme="majorBidi"/>
          <w:sz w:val="24"/>
          <w:szCs w:val="24"/>
          <w:lang w:val="en-US" w:eastAsia="en-US"/>
        </w:rPr>
        <w:t xml:space="preserve">Efficient outcomes hence require international environmental agreements (IEAs) able to accommodate </w:t>
      </w:r>
      <w:r w:rsidR="00DA5995" w:rsidRPr="005950D5">
        <w:rPr>
          <w:rFonts w:asciiTheme="majorBidi" w:hAnsiTheme="majorBidi" w:cstheme="majorBidi"/>
          <w:sz w:val="24"/>
          <w:szCs w:val="24"/>
          <w:lang w:val="en-US"/>
        </w:rPr>
        <w:t xml:space="preserve">variations in marginal abatement and damage costs across affected nations </w:t>
      </w:r>
      <w:r w:rsidR="00620901" w:rsidRPr="005950D5">
        <w:rPr>
          <w:rFonts w:asciiTheme="majorBidi" w:hAnsiTheme="majorBidi" w:cstheme="majorBidi"/>
          <w:sz w:val="24"/>
          <w:szCs w:val="24"/>
          <w:lang w:val="en-US"/>
        </w:rPr>
        <w:fldChar w:fldCharType="begin" w:fldLock="1"/>
      </w:r>
      <w:r w:rsidR="009A18C9" w:rsidRPr="005950D5">
        <w:rPr>
          <w:rFonts w:asciiTheme="majorBidi" w:hAnsiTheme="majorBidi" w:cstheme="majorBidi"/>
          <w:sz w:val="24"/>
          <w:szCs w:val="24"/>
          <w:lang w:val="en-US"/>
        </w:rPr>
        <w:instrText>ADDIN CSL_CITATION {"citationItems":[{"id":"ITEM-1","itemData":{"author":[{"dropping-particle":"","family":"Maler","given":"Karl-Goran","non-dropping-particle":"","parse-names":false,"suffix":""}],"chapter-number":"Chapter 12","container-title":"Valuation Methods and Policy Making in Environmental Economics","editor":[{"dropping-particle":"","family":"Folmer","given":"H.","non-dropping-particle":"","parse-names":false,"suffix":""},{"dropping-particle":"","family":"Ierland","given":"E.","non-dropping-particle":"van","parse-names":false,"suffix":""}],"id":"ITEM-1","issued":{"date-parts":[["1989"]]},"publisher":"Elsevier","title":"The Acid Rain Game","type":"chapter"},"uris":["http://www.mendeley.com/documents/?uuid=27ea947c-d9ae-49cd-b60e-2f197e66f085"]},{"id":"ITEM-2","itemData":{"abstract":"For international environmental problems involving many countries, such as, e.g., the climate problem, it is unlikely that all countries will participate in an international environmental agreement. If some countries commit themselves to cooperate, while the remaining countries act independently and in pure self-interest, it appears to be possible to achieve a Pareto improvement if the non-signatory countries reduce their emissions, in exchange for transfers from the countries which sign an agreement. However, the paper shows that the prospect of receiving a transfer for reducing one's emissions provided the country does not commit itself to cooperation, tends to reduce the incentive a country might have to commit itself to cooperation. Moreover, if the disincentive effect of such side payments is strong, total emissions will be higher in a situation with side payments than in a situation in which the signatory countries commit themselves to not give transfers to free riding countries.","author":[{"dropping-particle":"","family":"Hoel","given":"Michael","non-dropping-particle":"","parse-names":false,"suffix":""},{"dropping-particle":"","family":"Schneider","given":"Kerstin","non-dropping-particle":"","parse-names":false,"suffix":""}],"container-title":"Environmental and Resource Economics","id":"ITEM-2","issued":{"date-parts":[["1997"]]},"page":"153-170","publisher":"Kluwer Academic Publishers","title":"Incentives to Participate in an International Environmental Agreement","type":"article-journal","volume":"9"},"uris":["http://www.mendeley.com/documents/?uuid=6b99e0fc-b8bc-3dab-b195-3e978d64fcc3"]}],"mendeley":{"formattedCitation":"(Hoel &amp; Schneider, 1997; Maler, 1989)","plainTextFormattedCitation":"(Hoel &amp; Schneider, 1997; Maler, 1989)","previouslyFormattedCitation":"(Hoel &amp; Schneider, 1997; Maler, 1989)"},"properties":{"noteIndex":0},"schema":"https://github.com/citation-style-language/schema/raw/master/csl-citation.json"}</w:instrText>
      </w:r>
      <w:r w:rsidR="00620901" w:rsidRPr="005950D5">
        <w:rPr>
          <w:rFonts w:asciiTheme="majorBidi" w:hAnsiTheme="majorBidi" w:cstheme="majorBidi"/>
          <w:sz w:val="24"/>
          <w:szCs w:val="24"/>
          <w:lang w:val="en-US"/>
        </w:rPr>
        <w:fldChar w:fldCharType="separate"/>
      </w:r>
      <w:r w:rsidR="00620901" w:rsidRPr="005950D5">
        <w:rPr>
          <w:rFonts w:asciiTheme="majorBidi" w:hAnsiTheme="majorBidi" w:cstheme="majorBidi"/>
          <w:noProof/>
          <w:sz w:val="24"/>
          <w:szCs w:val="24"/>
          <w:lang w:val="en-US"/>
        </w:rPr>
        <w:t>(Hoel &amp; Schneider, 1997; Maler, 1989)</w:t>
      </w:r>
      <w:r w:rsidR="00620901" w:rsidRPr="005950D5">
        <w:rPr>
          <w:rFonts w:asciiTheme="majorBidi" w:hAnsiTheme="majorBidi" w:cstheme="majorBidi"/>
          <w:sz w:val="24"/>
          <w:szCs w:val="24"/>
          <w:lang w:val="en-US"/>
        </w:rPr>
        <w:fldChar w:fldCharType="end"/>
      </w:r>
      <w:r w:rsidR="00620901" w:rsidRPr="005950D5">
        <w:rPr>
          <w:rFonts w:asciiTheme="majorBidi" w:hAnsiTheme="majorBidi" w:cstheme="majorBidi"/>
          <w:sz w:val="24"/>
          <w:szCs w:val="24"/>
          <w:lang w:val="en-US"/>
        </w:rPr>
        <w:t>.</w:t>
      </w:r>
      <w:r w:rsidR="00DA5995" w:rsidRPr="005950D5">
        <w:rPr>
          <w:rFonts w:asciiTheme="majorBidi" w:hAnsiTheme="majorBidi" w:cstheme="majorBidi"/>
          <w:sz w:val="24"/>
          <w:szCs w:val="24"/>
          <w:lang w:val="en-US"/>
        </w:rPr>
        <w:t xml:space="preserve"> </w:t>
      </w:r>
      <w:r w:rsidR="00DA5995" w:rsidRPr="005950D5">
        <w:rPr>
          <w:rFonts w:asciiTheme="majorBidi" w:hAnsiTheme="majorBidi" w:cstheme="majorBidi"/>
          <w:sz w:val="24"/>
          <w:szCs w:val="24"/>
          <w:lang w:val="en-US" w:eastAsia="en-US"/>
        </w:rPr>
        <w:t xml:space="preserve"> </w:t>
      </w:r>
      <w:r w:rsidR="00370452" w:rsidRPr="005950D5">
        <w:rPr>
          <w:rFonts w:asciiTheme="majorBidi" w:hAnsiTheme="majorBidi" w:cstheme="majorBidi"/>
          <w:sz w:val="24"/>
          <w:szCs w:val="24"/>
          <w:lang w:val="en-US" w:eastAsia="en-US"/>
        </w:rPr>
        <w:t>Yet while the theory of transboundary pollutants and IEAs has been explored in some depth</w:t>
      </w:r>
      <w:r w:rsidR="001D0F6C" w:rsidRPr="005950D5">
        <w:rPr>
          <w:rFonts w:asciiTheme="majorBidi" w:hAnsiTheme="majorBidi" w:cstheme="majorBidi"/>
          <w:sz w:val="24"/>
          <w:szCs w:val="24"/>
          <w:lang w:val="en-US" w:eastAsia="en-US"/>
        </w:rPr>
        <w:t xml:space="preserve"> </w:t>
      </w:r>
      <w:r w:rsidR="001D0F6C" w:rsidRPr="005950D5">
        <w:rPr>
          <w:rFonts w:asciiTheme="majorBidi" w:hAnsiTheme="majorBidi" w:cstheme="majorBidi"/>
          <w:sz w:val="24"/>
          <w:szCs w:val="24"/>
          <w:lang w:val="en-US" w:eastAsia="en-US"/>
        </w:rPr>
        <w:fldChar w:fldCharType="begin" w:fldLock="1"/>
      </w:r>
      <w:r w:rsidR="00620901" w:rsidRPr="005950D5">
        <w:rPr>
          <w:rFonts w:asciiTheme="majorBidi" w:hAnsiTheme="majorBidi" w:cstheme="majorBidi"/>
          <w:sz w:val="24"/>
          <w:szCs w:val="24"/>
          <w:lang w:val="en-US" w:eastAsia="en-US"/>
        </w:rPr>
        <w:instrText>ADDIN CSL_CITATION {"citationItems":[{"id":"ITEM-1","itemData":{"DOI":"10.1561/101.00000011","ISSN":"1932-1465","abstract":"In recent years, the number of publications that analyze the formation and stability of international environmental agreements (IEAs) using the method of game theory has sharply increased. This paper reports on some recent results that shall demonstrate the usefulness but also the limitation of game theory for the analysis of IEAs. It restricts attention to the class of non-cooperative membership models and focuses on the relation between different designs and the success of IEAs. Results are illustrated for the climate change problem with the empirical Stability of Coalitions (STACO) model developed by Dellink et al. (2004). Subsequently, some features of actual treaty-making not considered with this model are discussed with reference to the literature and their importance for future research is highlighted.","author":[{"dropping-particle":"","family":"Finus","given":"Michael","non-dropping-particle":"","parse-names":false,"suffix":""}],"container-title":"International Review of Environmental and Resource Economics","id":"ITEM-1","issued":{"date-parts":[["2008"]]},"page":"29-67","title":"Game Theoretic Research on the Design of International Environmental Agreements: Insights, Critical Remarks, and Future Challenges *","type":"article-journal","volume":"2"},"uris":["http://www.mendeley.com/documents/?uuid=e8d0c1f8-b47c-3196-aa69-5db2baff3e58"]}],"mendeley":{"formattedCitation":"(Finus, 2008)","plainTextFormattedCitation":"(Finus, 2008)","previouslyFormattedCitation":"(Finus, 2008)"},"properties":{"noteIndex":0},"schema":"https://github.com/citation-style-language/schema/raw/master/csl-citation.json"}</w:instrText>
      </w:r>
      <w:r w:rsidR="001D0F6C" w:rsidRPr="005950D5">
        <w:rPr>
          <w:rFonts w:asciiTheme="majorBidi" w:hAnsiTheme="majorBidi" w:cstheme="majorBidi"/>
          <w:sz w:val="24"/>
          <w:szCs w:val="24"/>
          <w:lang w:val="en-US" w:eastAsia="en-US"/>
        </w:rPr>
        <w:fldChar w:fldCharType="separate"/>
      </w:r>
      <w:r w:rsidR="001D0F6C" w:rsidRPr="005950D5">
        <w:rPr>
          <w:rFonts w:asciiTheme="majorBidi" w:hAnsiTheme="majorBidi" w:cstheme="majorBidi"/>
          <w:noProof/>
          <w:sz w:val="24"/>
          <w:szCs w:val="24"/>
          <w:lang w:val="en-US" w:eastAsia="en-US"/>
        </w:rPr>
        <w:t>(Finus, 2008)</w:t>
      </w:r>
      <w:r w:rsidR="001D0F6C" w:rsidRPr="005950D5">
        <w:rPr>
          <w:rFonts w:asciiTheme="majorBidi" w:hAnsiTheme="majorBidi" w:cstheme="majorBidi"/>
          <w:sz w:val="24"/>
          <w:szCs w:val="24"/>
          <w:lang w:val="en-US" w:eastAsia="en-US"/>
        </w:rPr>
        <w:fldChar w:fldCharType="end"/>
      </w:r>
      <w:r w:rsidR="009D7104" w:rsidRPr="005950D5">
        <w:rPr>
          <w:rFonts w:asciiTheme="majorBidi" w:hAnsiTheme="majorBidi" w:cstheme="majorBidi"/>
          <w:sz w:val="24"/>
          <w:szCs w:val="24"/>
          <w:lang w:val="en-US" w:eastAsia="en-US"/>
        </w:rPr>
        <w:t xml:space="preserve">, </w:t>
      </w:r>
      <w:r w:rsidR="00370452" w:rsidRPr="005950D5">
        <w:rPr>
          <w:rFonts w:asciiTheme="majorBidi" w:hAnsiTheme="majorBidi" w:cstheme="majorBidi"/>
          <w:sz w:val="24"/>
          <w:szCs w:val="24"/>
          <w:lang w:val="en-US" w:eastAsia="en-US"/>
        </w:rPr>
        <w:t xml:space="preserve">there has been less work on the empirical conditions under which </w:t>
      </w:r>
      <w:r w:rsidR="00650BE0" w:rsidRPr="005950D5">
        <w:rPr>
          <w:rFonts w:asciiTheme="majorBidi" w:hAnsiTheme="majorBidi" w:cstheme="majorBidi"/>
          <w:sz w:val="24"/>
          <w:szCs w:val="24"/>
          <w:lang w:val="en-US" w:eastAsia="en-US"/>
        </w:rPr>
        <w:t xml:space="preserve">effective </w:t>
      </w:r>
      <w:r w:rsidR="00370452" w:rsidRPr="005950D5">
        <w:rPr>
          <w:rFonts w:asciiTheme="majorBidi" w:hAnsiTheme="majorBidi" w:cstheme="majorBidi"/>
          <w:sz w:val="24"/>
          <w:szCs w:val="24"/>
          <w:lang w:val="en-US" w:eastAsia="en-US"/>
        </w:rPr>
        <w:t>control is likely to emerge</w:t>
      </w:r>
      <w:r w:rsidRPr="005950D5">
        <w:rPr>
          <w:rFonts w:asciiTheme="majorBidi" w:hAnsiTheme="majorBidi" w:cstheme="majorBidi"/>
          <w:sz w:val="24"/>
          <w:szCs w:val="24"/>
          <w:lang w:val="en-US" w:eastAsia="en-US"/>
        </w:rPr>
        <w:t xml:space="preserve"> for different types of pollutants</w:t>
      </w:r>
      <w:r w:rsidR="002A231C" w:rsidRPr="005950D5">
        <w:rPr>
          <w:rFonts w:asciiTheme="majorBidi" w:hAnsiTheme="majorBidi" w:cstheme="majorBidi"/>
          <w:sz w:val="24"/>
          <w:szCs w:val="24"/>
          <w:lang w:val="en-US" w:eastAsia="en-US"/>
        </w:rPr>
        <w:t>—including whether public preferences are consistent with those required for effective IEAs to emerge</w:t>
      </w:r>
      <w:r w:rsidR="00370452" w:rsidRPr="005950D5">
        <w:rPr>
          <w:rFonts w:asciiTheme="majorBidi" w:hAnsiTheme="majorBidi" w:cstheme="majorBidi"/>
          <w:sz w:val="24"/>
          <w:szCs w:val="24"/>
          <w:lang w:val="en-US" w:eastAsia="en-US"/>
        </w:rPr>
        <w:t xml:space="preserve">. This lack of insight is particularly profound for situations beyond the case of climate change. </w:t>
      </w:r>
    </w:p>
    <w:p w14:paraId="3AEC6B82" w14:textId="4F9051B1" w:rsidR="002E2556" w:rsidRPr="005950D5" w:rsidRDefault="002E2556"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eastAsia="en-US"/>
        </w:rPr>
        <w:t xml:space="preserve">Barrett </w:t>
      </w:r>
      <w:r w:rsidRPr="005950D5">
        <w:rPr>
          <w:rFonts w:asciiTheme="majorBidi" w:hAnsiTheme="majorBidi" w:cstheme="majorBidi"/>
          <w:sz w:val="24"/>
          <w:szCs w:val="24"/>
          <w:lang w:val="en-US" w:eastAsia="en-US"/>
        </w:rPr>
        <w:fldChar w:fldCharType="begin" w:fldLock="1"/>
      </w:r>
      <w:r w:rsidRPr="005950D5">
        <w:rPr>
          <w:rFonts w:asciiTheme="majorBidi" w:hAnsiTheme="majorBidi" w:cstheme="majorBidi"/>
          <w:sz w:val="24"/>
          <w:szCs w:val="24"/>
          <w:lang w:val="en-US" w:eastAsia="en-US"/>
        </w:rPr>
        <w:instrText>ADDIN CSL_CITATION {"citationItems":[{"id":"ITEM-1","itemData":{"author":[{"dropping-particle":"","family":"Barrett","given":"Scott","non-dropping-particle":"","parse-names":false,"suffix":""}],"container-title":"Oxford Economic Papers","id":"ITEM-1","issued":{"date-parts":[["1994"]]},"page":"878-894","title":"Self-Enforing International Environmental Agreements","type":"article-journal","volume":"46"},"suppress-author":1,"uris":["http://www.mendeley.com/documents/?uuid=b7a59873-574c-377f-8dc3-bf65ac42c377"]}],"mendeley":{"formattedCitation":"(1994)","plainTextFormattedCitation":"(1994)","previouslyFormattedCitation":"(1994)"},"properties":{"noteIndex":0},"schema":"https://github.com/citation-style-language/schema/raw/master/csl-citation.json"}</w:instrText>
      </w:r>
      <w:r w:rsidRPr="005950D5">
        <w:rPr>
          <w:rFonts w:asciiTheme="majorBidi" w:hAnsiTheme="majorBidi" w:cstheme="majorBidi"/>
          <w:sz w:val="24"/>
          <w:szCs w:val="24"/>
          <w:lang w:val="en-US" w:eastAsia="en-US"/>
        </w:rPr>
        <w:fldChar w:fldCharType="separate"/>
      </w:r>
      <w:r w:rsidRPr="005950D5">
        <w:rPr>
          <w:rFonts w:asciiTheme="majorBidi" w:hAnsiTheme="majorBidi" w:cstheme="majorBidi"/>
          <w:noProof/>
          <w:sz w:val="24"/>
          <w:szCs w:val="24"/>
          <w:lang w:val="en-US" w:eastAsia="en-US"/>
        </w:rPr>
        <w:t>(1994)</w:t>
      </w:r>
      <w:r w:rsidRPr="005950D5">
        <w:rPr>
          <w:rFonts w:asciiTheme="majorBidi" w:hAnsiTheme="majorBidi" w:cstheme="majorBidi"/>
          <w:sz w:val="24"/>
          <w:szCs w:val="24"/>
          <w:lang w:val="en-US" w:eastAsia="en-US"/>
        </w:rPr>
        <w:fldChar w:fldCharType="end"/>
      </w:r>
      <w:r w:rsidRPr="005950D5">
        <w:rPr>
          <w:rFonts w:asciiTheme="majorBidi" w:hAnsiTheme="majorBidi" w:cstheme="majorBidi"/>
          <w:sz w:val="24"/>
          <w:szCs w:val="24"/>
          <w:lang w:val="en-US" w:eastAsia="en-US"/>
        </w:rPr>
        <w:t xml:space="preserve"> argued that a useful way to think about these</w:t>
      </w:r>
      <w:r w:rsidR="00650BE0" w:rsidRPr="005950D5">
        <w:rPr>
          <w:rFonts w:asciiTheme="majorBidi" w:hAnsiTheme="majorBidi" w:cstheme="majorBidi"/>
          <w:sz w:val="24"/>
          <w:szCs w:val="24"/>
          <w:lang w:val="en-US" w:eastAsia="en-US"/>
        </w:rPr>
        <w:t xml:space="preserve"> transboundary,</w:t>
      </w:r>
      <w:r w:rsidRPr="005950D5">
        <w:rPr>
          <w:rFonts w:asciiTheme="majorBidi" w:hAnsiTheme="majorBidi" w:cstheme="majorBidi"/>
          <w:sz w:val="24"/>
          <w:szCs w:val="24"/>
          <w:lang w:val="en-US" w:eastAsia="en-US"/>
        </w:rPr>
        <w:t xml:space="preserve"> common property dilemmas is through the </w:t>
      </w:r>
      <w:r w:rsidR="00DA5995" w:rsidRPr="005950D5">
        <w:rPr>
          <w:rFonts w:asciiTheme="majorBidi" w:hAnsiTheme="majorBidi" w:cstheme="majorBidi"/>
          <w:sz w:val="24"/>
          <w:szCs w:val="24"/>
          <w:lang w:val="en-US" w:eastAsia="en-US"/>
        </w:rPr>
        <w:t xml:space="preserve">lens </w:t>
      </w:r>
      <w:r w:rsidRPr="005950D5">
        <w:rPr>
          <w:rFonts w:asciiTheme="majorBidi" w:hAnsiTheme="majorBidi" w:cstheme="majorBidi"/>
          <w:sz w:val="24"/>
          <w:szCs w:val="24"/>
          <w:lang w:val="en-US" w:eastAsia="en-US"/>
        </w:rPr>
        <w:t xml:space="preserve">of self-enforcing </w:t>
      </w:r>
      <w:r w:rsidR="00DA5995" w:rsidRPr="005950D5">
        <w:rPr>
          <w:rFonts w:asciiTheme="majorBidi" w:hAnsiTheme="majorBidi" w:cstheme="majorBidi"/>
          <w:sz w:val="24"/>
          <w:szCs w:val="24"/>
          <w:lang w:val="en-US" w:eastAsia="en-US"/>
        </w:rPr>
        <w:t>IEAs</w:t>
      </w:r>
      <w:r w:rsidRPr="005950D5">
        <w:rPr>
          <w:rFonts w:asciiTheme="majorBidi" w:hAnsiTheme="majorBidi" w:cstheme="majorBidi"/>
          <w:sz w:val="24"/>
          <w:szCs w:val="24"/>
          <w:lang w:val="en-US" w:eastAsia="en-US"/>
        </w:rPr>
        <w:t xml:space="preserve">,  wherein optimal solutions depend </w:t>
      </w:r>
      <w:r w:rsidR="00260E91" w:rsidRPr="005950D5">
        <w:rPr>
          <w:rFonts w:asciiTheme="majorBidi" w:hAnsiTheme="majorBidi" w:cstheme="majorBidi"/>
          <w:sz w:val="24"/>
          <w:szCs w:val="24"/>
          <w:lang w:val="en-US" w:eastAsia="en-US"/>
        </w:rPr>
        <w:t xml:space="preserve">on </w:t>
      </w:r>
      <w:r w:rsidRPr="005950D5">
        <w:rPr>
          <w:rFonts w:asciiTheme="majorBidi" w:hAnsiTheme="majorBidi" w:cstheme="majorBidi"/>
          <w:sz w:val="24"/>
          <w:szCs w:val="24"/>
          <w:lang w:val="en-US" w:eastAsia="en-US"/>
        </w:rPr>
        <w:t xml:space="preserve">the extent to which </w:t>
      </w:r>
      <w:r w:rsidR="00AE62C4" w:rsidRPr="005950D5">
        <w:rPr>
          <w:rFonts w:asciiTheme="majorBidi" w:hAnsiTheme="majorBidi" w:cstheme="majorBidi"/>
          <w:sz w:val="24"/>
          <w:szCs w:val="24"/>
          <w:lang w:val="en-US" w:eastAsia="en-US"/>
        </w:rPr>
        <w:t xml:space="preserve">individual </w:t>
      </w:r>
      <w:r w:rsidRPr="005950D5">
        <w:rPr>
          <w:rFonts w:asciiTheme="majorBidi" w:hAnsiTheme="majorBidi" w:cstheme="majorBidi"/>
          <w:sz w:val="24"/>
          <w:szCs w:val="24"/>
          <w:lang w:val="en-US" w:eastAsia="en-US"/>
        </w:rPr>
        <w:t xml:space="preserve">countries believe it to be in their self-interest to cooperate over emission reductions. </w:t>
      </w:r>
      <w:r w:rsidRPr="005950D5">
        <w:rPr>
          <w:rFonts w:asciiTheme="majorBidi" w:hAnsiTheme="majorBidi" w:cstheme="majorBidi"/>
          <w:sz w:val="24"/>
          <w:szCs w:val="24"/>
          <w:lang w:val="en-US"/>
        </w:rPr>
        <w:t xml:space="preserve">Theoretical contributions </w:t>
      </w:r>
      <w:r w:rsidR="00DA5995" w:rsidRPr="005950D5">
        <w:rPr>
          <w:rFonts w:asciiTheme="majorBidi" w:hAnsiTheme="majorBidi" w:cstheme="majorBidi"/>
          <w:sz w:val="24"/>
          <w:szCs w:val="24"/>
          <w:lang w:val="en-US"/>
        </w:rPr>
        <w:t xml:space="preserve">show that the emergence and stability of coalitions for IEAs of this type depend on a restrictive set of antecedent conditions </w:t>
      </w:r>
      <w:r w:rsidRPr="005950D5">
        <w:rPr>
          <w:rFonts w:asciiTheme="majorBidi" w:hAnsiTheme="majorBidi" w:cstheme="majorBidi"/>
          <w:sz w:val="24"/>
          <w:szCs w:val="24"/>
          <w:lang w:val="en-US"/>
        </w:rPr>
        <w:fldChar w:fldCharType="begin" w:fldLock="1"/>
      </w:r>
      <w:r w:rsidRPr="005950D5">
        <w:rPr>
          <w:rFonts w:asciiTheme="majorBidi" w:hAnsiTheme="majorBidi" w:cstheme="majorBidi"/>
          <w:sz w:val="24"/>
          <w:szCs w:val="24"/>
          <w:lang w:val="en-US"/>
        </w:rPr>
        <w:instrText>ADDIN CSL_CITATION {"citationItems":[{"id":"ITEM-1","itemData":{"DOI":"10.1093/0199286094.003.0001","author":[{"dropping-particle":"","family":"Barrett","given":"Scott","non-dropping-particle":"","parse-names":false,"suffix":""}],"id":"ITEM-1","issued":{"date-parts":[["2003"]]},"publisher":"Oxford University Press","title":"Environment and Statecraft: The Strategy of Environmental Treaty-Making","type":"book"},"uris":["http://www.mendeley.com/documents/?uuid=67ea50d8-a352-36a5-a349-c94b51e574a4"]}],"mendeley":{"formattedCitation":"(Barrett, 2003)","plainTextFormattedCitation":"(Barrett, 2003)","previouslyFormattedCitation":"(Barrett, 2003)"},"properties":{"noteIndex":0},"schema":"https://github.com/citation-style-language/schema/raw/master/csl-citation.json"}</w:instrText>
      </w:r>
      <w:r w:rsidRPr="005950D5">
        <w:rPr>
          <w:rFonts w:asciiTheme="majorBidi" w:hAnsiTheme="majorBidi" w:cstheme="majorBidi"/>
          <w:sz w:val="24"/>
          <w:szCs w:val="24"/>
          <w:lang w:val="en-US"/>
        </w:rPr>
        <w:fldChar w:fldCharType="separate"/>
      </w:r>
      <w:r w:rsidRPr="005950D5">
        <w:rPr>
          <w:rFonts w:asciiTheme="majorBidi" w:hAnsiTheme="majorBidi" w:cstheme="majorBidi"/>
          <w:noProof/>
          <w:sz w:val="24"/>
          <w:szCs w:val="24"/>
          <w:lang w:val="en-US"/>
        </w:rPr>
        <w:t>(Barrett, 2003)</w:t>
      </w:r>
      <w:r w:rsidRPr="005950D5">
        <w:rPr>
          <w:rFonts w:asciiTheme="majorBidi" w:hAnsiTheme="majorBidi" w:cstheme="majorBidi"/>
          <w:sz w:val="24"/>
          <w:szCs w:val="24"/>
          <w:lang w:val="en-US"/>
        </w:rPr>
        <w:fldChar w:fldCharType="end"/>
      </w:r>
      <w:r w:rsidRPr="005950D5">
        <w:rPr>
          <w:rFonts w:asciiTheme="majorBidi" w:hAnsiTheme="majorBidi" w:cstheme="majorBidi"/>
          <w:sz w:val="24"/>
          <w:szCs w:val="24"/>
          <w:lang w:val="en-US"/>
        </w:rPr>
        <w:t xml:space="preserve">. </w:t>
      </w:r>
      <w:r w:rsidR="00835318" w:rsidRPr="005950D5">
        <w:rPr>
          <w:rFonts w:asciiTheme="majorBidi" w:hAnsiTheme="majorBidi" w:cstheme="majorBidi"/>
          <w:sz w:val="24"/>
          <w:szCs w:val="24"/>
          <w:lang w:val="en-US" w:eastAsia="en-US"/>
        </w:rPr>
        <w:t xml:space="preserve">The most obvious of these is that countries must value pollution reductions that occur within their own borders—whether the emissions originated from domestic or foreign sources. </w:t>
      </w:r>
      <w:r w:rsidR="0030063F" w:rsidRPr="005950D5">
        <w:rPr>
          <w:rFonts w:asciiTheme="majorBidi" w:hAnsiTheme="majorBidi" w:cstheme="majorBidi"/>
          <w:sz w:val="24"/>
          <w:szCs w:val="24"/>
          <w:lang w:val="en-US" w:eastAsia="en-US"/>
        </w:rPr>
        <w:t xml:space="preserve">However, cooperation is also more likely if the public in each country values pollution reductions </w:t>
      </w:r>
      <w:r w:rsidR="0030063F" w:rsidRPr="005950D5">
        <w:rPr>
          <w:rFonts w:asciiTheme="majorBidi" w:hAnsiTheme="majorBidi" w:cstheme="majorBidi"/>
          <w:i/>
          <w:sz w:val="24"/>
          <w:szCs w:val="24"/>
          <w:lang w:val="en-US" w:eastAsia="en-US"/>
        </w:rPr>
        <w:t>elsewhere</w:t>
      </w:r>
      <w:r w:rsidR="0030063F"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eastAsia="en-US"/>
        </w:rPr>
        <w:fldChar w:fldCharType="begin" w:fldLock="1"/>
      </w:r>
      <w:r w:rsidR="00AC1ED3" w:rsidRPr="005950D5">
        <w:rPr>
          <w:rFonts w:asciiTheme="majorBidi" w:hAnsiTheme="majorBidi" w:cstheme="majorBidi"/>
          <w:sz w:val="24"/>
          <w:szCs w:val="24"/>
          <w:lang w:val="en-US" w:eastAsia="en-US"/>
        </w:rPr>
        <w:instrText>ADDIN CSL_CITATION {"citationItems":[{"id":"ITEM-1","itemData":{"abstract":"Working Paper No. 20204 Achieving efficiency for many global environmental problems requires voluntary cooperation among sovereign countries due to the public good nature of pollution abatement. The theory of international environmental agreements (IEAs) in economics seeks to understand how cooperation among countries on pollution abatement can be facilitated. However, why cooperation occurs when noncooperation appears to be individually rational has been an issue in economics for at least a half century. The problem is that theory suggests fairly low (even zero) levels of contribution to a public good and high levels of free riding. Experiments and empirical evidence with individuals suggests higher levels of cooperation. This is a major reason for the emergence in the 1990's and more recently of the literature on social preferences (also known as other-regarding preferences or prosociality) where participants account for their own well-being as well as that of others. This paper bridges the literature on cooperation among countries with the literature on cooperation among individuals. In particular, we introduce social preferences into a model of international environmental agreements. Focusing on Charness-Rabin social preferences, we find these preferences enlarge the set of conditions where cooperation is individually rational though such preferences also reduce the equilibrium size of a IEA for providing abatement. Although stable coalitions are smaller, more abatement may be provided by individual countries outside of a coalition structure. In contrast to much of the literature, we treat the size of agents as heterogeneous. Size of a country does not affect the incentives for forming a coalition but it does affect the aggregate level of abatement, suggesting that coalitions of large countries are more efficient than coalitions of small countries.","author":[{"dropping-particle":"","family":"Kolstad","given":"Charles D","non-dropping-particle":"","parse-names":false,"suffix":""}],"container-title":"NBER Working Paper Series","id":"ITEM-1","issue":"Working Paper 20204","issued":{"date-parts":[["2014"]]},"title":"International Environmental Agreements among Heterogeneous Countries with Social Preferences","type":"report"},"uris":["http://www.mendeley.com/documents/?uuid=4a3e9a25-41e8-42d7-8de3-dbf8331f9f8d"]},{"id":"ITEM-2","itemData":{"DOI":"10.1016/j.ecolecon.2012.06.011","ISSN":"09218009","abstract":"We study the impact of altruism on the stability of international climate agreements. We consider the standard two-stage game for the analysis of international environmental agreements where countries announce their participation at the first stage and abatement levels are chosen at the second stage. We modify the game to consider altruism in the participation decision, i.e. countries consider, to a certain extent, the net benefits for other countries in their decisions. We study two types of altruism: impartial altruism, where countries show a concern for all other countries, and community altruism, where the concern extends only to coalition partners. We use the stability of coalitions model (STACO) to illustrate the impacts of both types of altruism on the stability of a climate agreement. We find that a limited degree of altruism is sufficient to stabilise the Grand Coalition such that a globally efficient climate policy can emerge while in the absence of altruism only a fraction of countries would join a climate agreement and the benefits of cooperation would largely remain unexploited. Our results indicate how moving beyond national interests can support the success of international climate agreements. © 2012 Elsevier B.V.","author":[{"dropping-particle":"","family":"Pol","given":"Thomas","non-dropping-particle":"van der","parse-names":false,"suffix":""},{"dropping-particle":"","family":"Weikard","given":"Hans Peter","non-dropping-particle":"","parse-names":false,"suffix":""},{"dropping-particle":"","family":"Ierland","given":"Ekko","non-dropping-particle":"van","parse-names":false,"suffix":""}],"container-title":"Ecological Economics","id":"ITEM-2","issued":{"date-parts":[["2012"]]},"page":"112-120","publisher":"Elsevier B.V.","title":"Can altruism stabilise international climate agreements?","type":"article-journal","volume":"81"},"uris":["http://www.mendeley.com/documents/?uuid=3a1e50bb-d675-48ce-92b3-1814351afd6c"]}],"mendeley":{"formattedCitation":"(Kolstad, 2014; van der Pol et al., 2012)","plainTextFormattedCitation":"(Kolstad, 2014; van der Pol et al., 2012)","previouslyFormattedCitation":"(Kolstad, 2014; van der Pol et al., 2012)"},"properties":{"noteIndex":0},"schema":"https://github.com/citation-style-language/schema/raw/master/csl-citation.json"}</w:instrText>
      </w:r>
      <w:r w:rsidRPr="005950D5">
        <w:rPr>
          <w:rFonts w:asciiTheme="majorBidi" w:hAnsiTheme="majorBidi" w:cstheme="majorBidi"/>
          <w:sz w:val="24"/>
          <w:szCs w:val="24"/>
          <w:lang w:val="en-US" w:eastAsia="en-US"/>
        </w:rPr>
        <w:fldChar w:fldCharType="separate"/>
      </w:r>
      <w:r w:rsidR="00BB0441" w:rsidRPr="005950D5">
        <w:rPr>
          <w:rFonts w:asciiTheme="majorBidi" w:hAnsiTheme="majorBidi" w:cstheme="majorBidi"/>
          <w:noProof/>
          <w:sz w:val="24"/>
          <w:szCs w:val="24"/>
          <w:lang w:val="en-US" w:eastAsia="en-US"/>
        </w:rPr>
        <w:t>(Kolstad, 2014; van der Pol et al., 2012)</w:t>
      </w:r>
      <w:r w:rsidRPr="005950D5">
        <w:rPr>
          <w:rFonts w:asciiTheme="majorBidi" w:hAnsiTheme="majorBidi" w:cstheme="majorBidi"/>
          <w:sz w:val="24"/>
          <w:szCs w:val="24"/>
          <w:lang w:val="en-US" w:eastAsia="en-US"/>
        </w:rPr>
        <w:fldChar w:fldCharType="end"/>
      </w:r>
      <w:r w:rsidRPr="005950D5">
        <w:rPr>
          <w:rFonts w:asciiTheme="majorBidi" w:hAnsiTheme="majorBidi" w:cstheme="majorBidi"/>
          <w:sz w:val="24"/>
          <w:szCs w:val="24"/>
          <w:lang w:val="en-US" w:eastAsia="en-US"/>
        </w:rPr>
        <w:t xml:space="preserve">. </w:t>
      </w:r>
      <w:r w:rsidR="0030063F" w:rsidRPr="005950D5">
        <w:rPr>
          <w:rFonts w:asciiTheme="majorBidi" w:hAnsiTheme="majorBidi" w:cstheme="majorBidi"/>
          <w:sz w:val="24"/>
          <w:szCs w:val="24"/>
          <w:lang w:val="en-US" w:eastAsia="en-US"/>
        </w:rPr>
        <w:t>Values for non-domestic pollution reductions</w:t>
      </w:r>
      <w:r w:rsidRPr="005950D5">
        <w:rPr>
          <w:rFonts w:asciiTheme="majorBidi" w:hAnsiTheme="majorBidi" w:cstheme="majorBidi"/>
          <w:sz w:val="24"/>
          <w:szCs w:val="24"/>
          <w:lang w:val="en-US" w:eastAsia="en-US"/>
        </w:rPr>
        <w:t xml:space="preserve"> might arise for various reasons, for example because a person spends time in those countries</w:t>
      </w:r>
      <w:r w:rsidR="007B7CB7" w:rsidRPr="005950D5">
        <w:rPr>
          <w:rFonts w:asciiTheme="majorBidi" w:hAnsiTheme="majorBidi" w:cstheme="majorBidi"/>
          <w:sz w:val="24"/>
          <w:szCs w:val="24"/>
          <w:lang w:val="en-US" w:eastAsia="en-US"/>
        </w:rPr>
        <w:t>, holds non-use values for reductions in pollution damages to others (paternalistic altruism), or for other reasons</w:t>
      </w:r>
      <w:r w:rsidRPr="005950D5">
        <w:rPr>
          <w:rFonts w:asciiTheme="majorBidi" w:hAnsiTheme="majorBidi" w:cstheme="majorBidi"/>
          <w:sz w:val="24"/>
          <w:szCs w:val="24"/>
          <w:lang w:val="en-US" w:eastAsia="en-US"/>
        </w:rPr>
        <w:t xml:space="preserve">. </w:t>
      </w:r>
      <w:r w:rsidRPr="005950D5">
        <w:rPr>
          <w:rFonts w:asciiTheme="majorBidi" w:hAnsiTheme="majorBidi" w:cstheme="majorBidi"/>
          <w:sz w:val="24"/>
          <w:szCs w:val="24"/>
          <w:lang w:val="en-US"/>
        </w:rPr>
        <w:t xml:space="preserve">These issues can be particularly important </w:t>
      </w:r>
      <w:r w:rsidR="00370452" w:rsidRPr="005950D5">
        <w:rPr>
          <w:rFonts w:asciiTheme="majorBidi" w:hAnsiTheme="majorBidi" w:cstheme="majorBidi"/>
          <w:sz w:val="24"/>
          <w:szCs w:val="24"/>
          <w:lang w:val="en-US"/>
        </w:rPr>
        <w:t>to IE</w:t>
      </w:r>
      <w:r w:rsidR="00CB3E94" w:rsidRPr="005950D5">
        <w:rPr>
          <w:rFonts w:asciiTheme="majorBidi" w:hAnsiTheme="majorBidi" w:cstheme="majorBidi"/>
          <w:sz w:val="24"/>
          <w:szCs w:val="24"/>
          <w:lang w:val="en-US"/>
        </w:rPr>
        <w:t>A</w:t>
      </w:r>
      <w:r w:rsidR="00370452" w:rsidRPr="005950D5">
        <w:rPr>
          <w:rFonts w:asciiTheme="majorBidi" w:hAnsiTheme="majorBidi" w:cstheme="majorBidi"/>
          <w:sz w:val="24"/>
          <w:szCs w:val="24"/>
          <w:lang w:val="en-US"/>
        </w:rPr>
        <w:t xml:space="preserve"> emergence and stability when</w:t>
      </w:r>
      <w:r w:rsidRPr="005950D5">
        <w:rPr>
          <w:rFonts w:asciiTheme="majorBidi" w:hAnsiTheme="majorBidi" w:cstheme="majorBidi"/>
          <w:sz w:val="24"/>
          <w:szCs w:val="24"/>
          <w:lang w:val="en-US"/>
        </w:rPr>
        <w:t xml:space="preserve"> programs can be designed </w:t>
      </w:r>
      <w:r w:rsidR="00370452" w:rsidRPr="005950D5">
        <w:rPr>
          <w:rFonts w:asciiTheme="majorBidi" w:hAnsiTheme="majorBidi" w:cstheme="majorBidi"/>
          <w:sz w:val="24"/>
          <w:szCs w:val="24"/>
          <w:lang w:val="en-US"/>
        </w:rPr>
        <w:t>to</w:t>
      </w:r>
      <w:r w:rsidRPr="005950D5">
        <w:rPr>
          <w:rFonts w:asciiTheme="majorBidi" w:hAnsiTheme="majorBidi" w:cstheme="majorBidi"/>
          <w:sz w:val="24"/>
          <w:szCs w:val="24"/>
          <w:lang w:val="en-US"/>
        </w:rPr>
        <w:t xml:space="preserve"> target (non-uniform) pollution reductions in particular areas.</w:t>
      </w:r>
    </w:p>
    <w:p w14:paraId="15ACED2B" w14:textId="702FFDEB" w:rsidR="00370452" w:rsidRPr="005950D5" w:rsidRDefault="007B7CB7"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The economics literature provides extensive evidence on public values (often quantified in terms of willingness to pay</w:t>
      </w:r>
      <w:r w:rsidR="00332A8D"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WTP)</w:t>
      </w:r>
      <w:r w:rsidR="00332A8D"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 xml:space="preserve"> for changes in global environmental conditions or iconic </w:t>
      </w:r>
      <w:r w:rsidRPr="005950D5">
        <w:rPr>
          <w:rFonts w:asciiTheme="majorBidi" w:hAnsiTheme="majorBidi" w:cstheme="majorBidi"/>
          <w:sz w:val="24"/>
          <w:szCs w:val="24"/>
          <w:lang w:val="en-US"/>
        </w:rPr>
        <w:lastRenderedPageBreak/>
        <w:t>resources valued worldwide.</w:t>
      </w:r>
      <w:r w:rsidRPr="005950D5">
        <w:rPr>
          <w:rStyle w:val="FootnoteReference"/>
          <w:rFonts w:asciiTheme="majorBidi" w:hAnsiTheme="majorBidi" w:cstheme="majorBidi"/>
          <w:sz w:val="24"/>
          <w:szCs w:val="24"/>
          <w:lang w:val="en-US"/>
        </w:rPr>
        <w:footnoteReference w:id="1"/>
      </w:r>
      <w:r w:rsidRPr="005950D5">
        <w:rPr>
          <w:rFonts w:asciiTheme="majorBidi" w:hAnsiTheme="majorBidi" w:cstheme="majorBidi"/>
          <w:sz w:val="24"/>
          <w:szCs w:val="24"/>
          <w:lang w:val="en-US"/>
        </w:rPr>
        <w:t xml:space="preserve"> However, there is limited evidence on relative </w:t>
      </w:r>
      <w:r w:rsidR="002A231C" w:rsidRPr="005950D5">
        <w:rPr>
          <w:rFonts w:asciiTheme="majorBidi" w:hAnsiTheme="majorBidi" w:cstheme="majorBidi"/>
          <w:sz w:val="24"/>
          <w:szCs w:val="24"/>
          <w:lang w:val="en-US"/>
        </w:rPr>
        <w:t>values</w:t>
      </w:r>
      <w:r w:rsidRPr="005950D5">
        <w:rPr>
          <w:rFonts w:asciiTheme="majorBidi" w:hAnsiTheme="majorBidi" w:cstheme="majorBidi"/>
          <w:sz w:val="24"/>
          <w:szCs w:val="24"/>
          <w:lang w:val="en-US"/>
        </w:rPr>
        <w:t xml:space="preserve"> among a domestic public for otherwise identical</w:t>
      </w:r>
      <w:r w:rsidR="00704584" w:rsidRPr="005950D5">
        <w:rPr>
          <w:rFonts w:asciiTheme="majorBidi" w:hAnsiTheme="majorBidi" w:cstheme="majorBidi"/>
          <w:sz w:val="24"/>
          <w:szCs w:val="24"/>
          <w:lang w:val="en-US"/>
        </w:rPr>
        <w:t>, quantified</w:t>
      </w:r>
      <w:r w:rsidRPr="005950D5">
        <w:rPr>
          <w:rFonts w:asciiTheme="majorBidi" w:hAnsiTheme="majorBidi" w:cstheme="majorBidi"/>
          <w:sz w:val="24"/>
          <w:szCs w:val="24"/>
          <w:lang w:val="en-US"/>
        </w:rPr>
        <w:t xml:space="preserve"> improvements</w:t>
      </w:r>
      <w:r w:rsidR="00704584" w:rsidRPr="005950D5">
        <w:rPr>
          <w:rFonts w:asciiTheme="majorBidi" w:hAnsiTheme="majorBidi" w:cstheme="majorBidi"/>
          <w:sz w:val="24"/>
          <w:szCs w:val="24"/>
          <w:lang w:val="en-US"/>
        </w:rPr>
        <w:t xml:space="preserve"> in environmental conditions</w:t>
      </w:r>
      <w:r w:rsidRPr="005950D5">
        <w:rPr>
          <w:rFonts w:asciiTheme="majorBidi" w:hAnsiTheme="majorBidi" w:cstheme="majorBidi"/>
          <w:sz w:val="24"/>
          <w:szCs w:val="24"/>
          <w:lang w:val="en-US"/>
        </w:rPr>
        <w:t xml:space="preserve"> that might occur</w:t>
      </w:r>
      <w:r w:rsidR="00704584" w:rsidRPr="005950D5">
        <w:rPr>
          <w:rFonts w:asciiTheme="majorBidi" w:hAnsiTheme="majorBidi" w:cstheme="majorBidi"/>
          <w:sz w:val="24"/>
          <w:szCs w:val="24"/>
          <w:lang w:val="en-US"/>
        </w:rPr>
        <w:t xml:space="preserve"> either</w:t>
      </w:r>
      <w:r w:rsidRPr="005950D5">
        <w:rPr>
          <w:rFonts w:asciiTheme="majorBidi" w:hAnsiTheme="majorBidi" w:cstheme="majorBidi"/>
          <w:sz w:val="24"/>
          <w:szCs w:val="24"/>
          <w:lang w:val="en-US"/>
        </w:rPr>
        <w:t xml:space="preserve"> domestically or in affected foreign/international location</w:t>
      </w:r>
      <w:r w:rsidR="00B50660" w:rsidRPr="005950D5">
        <w:rPr>
          <w:rFonts w:asciiTheme="majorBidi" w:hAnsiTheme="majorBidi" w:cstheme="majorBidi"/>
          <w:sz w:val="24"/>
          <w:szCs w:val="24"/>
          <w:lang w:val="en-US"/>
        </w:rPr>
        <w:t>s</w:t>
      </w:r>
      <w:r w:rsidRPr="005950D5">
        <w:rPr>
          <w:rFonts w:asciiTheme="majorBidi" w:hAnsiTheme="majorBidi" w:cstheme="majorBidi"/>
          <w:sz w:val="24"/>
          <w:szCs w:val="24"/>
          <w:lang w:val="en-US"/>
        </w:rPr>
        <w:t xml:space="preserve">. To borrow an example from </w:t>
      </w:r>
      <w:r w:rsidR="00B50660" w:rsidRPr="005950D5">
        <w:rPr>
          <w:rFonts w:asciiTheme="majorBidi" w:hAnsiTheme="majorBidi" w:cstheme="majorBidi"/>
          <w:sz w:val="24"/>
          <w:szCs w:val="24"/>
          <w:lang w:val="en-US"/>
        </w:rPr>
        <w:t>the</w:t>
      </w:r>
      <w:r w:rsidRPr="005950D5">
        <w:rPr>
          <w:rFonts w:asciiTheme="majorBidi" w:hAnsiTheme="majorBidi" w:cstheme="majorBidi"/>
          <w:sz w:val="24"/>
          <w:szCs w:val="24"/>
          <w:lang w:val="en-US"/>
        </w:rPr>
        <w:t xml:space="preserve"> case study introduced below, an IEA for marine-plastics reductions might lead to different levels of </w:t>
      </w:r>
      <w:r w:rsidR="00704584" w:rsidRPr="005950D5">
        <w:rPr>
          <w:rFonts w:asciiTheme="majorBidi" w:hAnsiTheme="majorBidi" w:cstheme="majorBidi"/>
          <w:sz w:val="24"/>
          <w:szCs w:val="24"/>
          <w:lang w:val="en-US"/>
        </w:rPr>
        <w:t xml:space="preserve">measurable </w:t>
      </w:r>
      <w:r w:rsidRPr="005950D5">
        <w:rPr>
          <w:rFonts w:asciiTheme="majorBidi" w:hAnsiTheme="majorBidi" w:cstheme="majorBidi"/>
          <w:sz w:val="24"/>
          <w:szCs w:val="24"/>
          <w:lang w:val="en-US"/>
        </w:rPr>
        <w:t xml:space="preserve">pollution reductions in domestic and foreign coastal waters. To what extent might the public in one country (say, the US) value coastal pollution reductions that occur elsewhere (say, the UK), compared to otherwise identical reductions at home? </w:t>
      </w:r>
      <w:r w:rsidR="00927194" w:rsidRPr="005950D5">
        <w:rPr>
          <w:rFonts w:asciiTheme="majorBidi" w:hAnsiTheme="majorBidi" w:cstheme="majorBidi"/>
          <w:sz w:val="24"/>
          <w:szCs w:val="24"/>
          <w:lang w:val="en-US"/>
        </w:rPr>
        <w:t xml:space="preserve">To what extent do residents of both countries express positive values for changes that occur internationally, beyond the territorial waters of each nation? </w:t>
      </w:r>
      <w:r w:rsidRPr="005950D5">
        <w:rPr>
          <w:rFonts w:asciiTheme="majorBidi" w:hAnsiTheme="majorBidi" w:cstheme="majorBidi"/>
          <w:sz w:val="24"/>
          <w:szCs w:val="24"/>
          <w:lang w:val="en-US"/>
        </w:rPr>
        <w:t xml:space="preserve">And what do these relative values imply about the likelihood that different types of IEAs could gain simultaneous approval by the public in both countries? The standard “textbook” assumption—that only domestic pollution reductions are valued in each country—is </w:t>
      </w:r>
      <w:r w:rsidR="00704584" w:rsidRPr="005950D5">
        <w:rPr>
          <w:rFonts w:asciiTheme="majorBidi" w:hAnsiTheme="majorBidi" w:cstheme="majorBidi"/>
          <w:sz w:val="24"/>
          <w:szCs w:val="24"/>
          <w:lang w:val="en-US"/>
        </w:rPr>
        <w:t>likely</w:t>
      </w:r>
      <w:r w:rsidRPr="005950D5">
        <w:rPr>
          <w:rFonts w:asciiTheme="majorBidi" w:hAnsiTheme="majorBidi" w:cstheme="majorBidi"/>
          <w:sz w:val="24"/>
          <w:szCs w:val="24"/>
          <w:lang w:val="en-US"/>
        </w:rPr>
        <w:t xml:space="preserve"> incorrect and leads to potentially misguided perspectives on the potential for stable international </w:t>
      </w:r>
      <w:r w:rsidR="007A596E" w:rsidRPr="005950D5">
        <w:rPr>
          <w:rFonts w:asciiTheme="majorBidi" w:hAnsiTheme="majorBidi" w:cstheme="majorBidi"/>
          <w:sz w:val="24"/>
          <w:szCs w:val="24"/>
          <w:lang w:val="en-US"/>
        </w:rPr>
        <w:t>IEAs to emerge</w:t>
      </w:r>
      <w:r w:rsidRPr="005950D5">
        <w:rPr>
          <w:rFonts w:asciiTheme="majorBidi" w:hAnsiTheme="majorBidi" w:cstheme="majorBidi"/>
          <w:sz w:val="24"/>
          <w:szCs w:val="24"/>
          <w:lang w:val="en-US"/>
        </w:rPr>
        <w:t>.</w:t>
      </w:r>
    </w:p>
    <w:p w14:paraId="3553DE97" w14:textId="128346C9" w:rsidR="00333B56" w:rsidRPr="005950D5" w:rsidRDefault="00B50660"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When considering preferences of this type</w:t>
      </w:r>
      <w:r w:rsidR="002E2556" w:rsidRPr="005950D5">
        <w:rPr>
          <w:rFonts w:asciiTheme="majorBidi" w:hAnsiTheme="majorBidi" w:cstheme="majorBidi"/>
          <w:sz w:val="24"/>
          <w:szCs w:val="24"/>
          <w:lang w:val="en-US"/>
        </w:rPr>
        <w:t xml:space="preserve">, it </w:t>
      </w:r>
      <w:r w:rsidRPr="005950D5">
        <w:rPr>
          <w:rFonts w:asciiTheme="majorBidi" w:hAnsiTheme="majorBidi" w:cstheme="majorBidi"/>
          <w:sz w:val="24"/>
          <w:szCs w:val="24"/>
          <w:lang w:val="en-US"/>
        </w:rPr>
        <w:t>i</w:t>
      </w:r>
      <w:r w:rsidR="002E2556" w:rsidRPr="005950D5">
        <w:rPr>
          <w:rFonts w:asciiTheme="majorBidi" w:hAnsiTheme="majorBidi" w:cstheme="majorBidi"/>
          <w:sz w:val="24"/>
          <w:szCs w:val="24"/>
          <w:lang w:val="en-US"/>
        </w:rPr>
        <w:t>s</w:t>
      </w:r>
      <w:r w:rsidRPr="005950D5">
        <w:rPr>
          <w:rFonts w:asciiTheme="majorBidi" w:hAnsiTheme="majorBidi" w:cstheme="majorBidi"/>
          <w:sz w:val="24"/>
          <w:szCs w:val="24"/>
          <w:lang w:val="en-US"/>
        </w:rPr>
        <w:t xml:space="preserve"> also</w:t>
      </w:r>
      <w:r w:rsidR="002E2556" w:rsidRPr="005950D5">
        <w:rPr>
          <w:rFonts w:asciiTheme="majorBidi" w:hAnsiTheme="majorBidi" w:cstheme="majorBidi"/>
          <w:sz w:val="24"/>
          <w:szCs w:val="24"/>
          <w:lang w:val="en-US"/>
        </w:rPr>
        <w:t xml:space="preserve"> important to recognize that preferences</w:t>
      </w:r>
      <w:r w:rsidR="006E0AC2" w:rsidRPr="005950D5">
        <w:rPr>
          <w:rFonts w:asciiTheme="majorBidi" w:hAnsiTheme="majorBidi" w:cstheme="majorBidi"/>
          <w:sz w:val="24"/>
          <w:szCs w:val="24"/>
          <w:lang w:val="en-US"/>
        </w:rPr>
        <w:t xml:space="preserve"> for reductions in transboundary pollutants</w:t>
      </w:r>
      <w:r w:rsidR="00650BE0" w:rsidRPr="005950D5">
        <w:rPr>
          <w:rFonts w:asciiTheme="majorBidi" w:hAnsiTheme="majorBidi" w:cstheme="majorBidi"/>
          <w:sz w:val="24"/>
          <w:szCs w:val="24"/>
          <w:lang w:val="en-US"/>
        </w:rPr>
        <w:t xml:space="preserve"> </w:t>
      </w:r>
      <w:r w:rsidR="00333B56" w:rsidRPr="005950D5">
        <w:rPr>
          <w:rFonts w:asciiTheme="majorBidi" w:hAnsiTheme="majorBidi" w:cstheme="majorBidi"/>
          <w:sz w:val="24"/>
          <w:szCs w:val="24"/>
          <w:lang w:val="en-US"/>
        </w:rPr>
        <w:t>may be</w:t>
      </w:r>
      <w:r w:rsidR="002E2556" w:rsidRPr="005950D5">
        <w:rPr>
          <w:rFonts w:asciiTheme="majorBidi" w:hAnsiTheme="majorBidi" w:cstheme="majorBidi"/>
          <w:sz w:val="24"/>
          <w:szCs w:val="24"/>
          <w:lang w:val="en-US"/>
        </w:rPr>
        <w:t xml:space="preserve"> </w:t>
      </w:r>
      <w:r w:rsidR="00C85711" w:rsidRPr="005950D5">
        <w:rPr>
          <w:rFonts w:asciiTheme="majorBidi" w:hAnsiTheme="majorBidi" w:cstheme="majorBidi"/>
          <w:sz w:val="24"/>
          <w:szCs w:val="24"/>
          <w:lang w:val="en-US"/>
        </w:rPr>
        <w:t>heterogenous</w:t>
      </w:r>
      <w:r w:rsidR="00A107B4" w:rsidRPr="005950D5">
        <w:rPr>
          <w:rFonts w:asciiTheme="majorBidi" w:hAnsiTheme="majorBidi" w:cstheme="majorBidi"/>
          <w:sz w:val="24"/>
          <w:szCs w:val="24"/>
          <w:lang w:val="en-US"/>
        </w:rPr>
        <w:t xml:space="preserve"> </w:t>
      </w:r>
      <w:r w:rsidR="00A107B4" w:rsidRPr="005950D5">
        <w:rPr>
          <w:rFonts w:asciiTheme="majorBidi" w:hAnsiTheme="majorBidi" w:cstheme="majorBidi"/>
          <w:sz w:val="24"/>
          <w:szCs w:val="24"/>
          <w:lang w:val="en-US"/>
        </w:rPr>
        <w:fldChar w:fldCharType="begin" w:fldLock="1"/>
      </w:r>
      <w:r w:rsidR="003B0D40" w:rsidRPr="005950D5">
        <w:rPr>
          <w:rFonts w:asciiTheme="majorBidi" w:hAnsiTheme="majorBidi" w:cstheme="majorBidi"/>
          <w:sz w:val="24"/>
          <w:szCs w:val="24"/>
          <w:lang w:val="en-US"/>
        </w:rPr>
        <w:instrText>ADDIN CSL_CITATION {"citationItems":[{"id":"ITEM-1","itemData":{"DOI":"10.3368/le.88.2.326","ISSN":"00237639","abstract":"A contingent valuation study conducted in China, Sweden, and the United States was used to investigate citizens' willingness to pay (WTP) for reducing CO2 emissions. We find that a majority of the respondents in all three countries believe that the mean global temperature has increased over the last 100 years and that humans are responsible for the increase. The share of Americans that believes these statements is smaller, and a relatively larger share of Americans also believes that nothing can be done to stop climate change. Sweden has the highest WTP, while China has the lowest. © 2012 by the Board of Regents of the University of Wisconsin System.","author":[{"dropping-particle":"","family":"Carlsson","given":"Fredrik","non-dropping-particle":"","parse-names":false,"suffix":""},{"dropping-particle":"","family":"Kataria","given":"Mitesh","non-dropping-particle":"","parse-names":false,"suffix":""},{"dropping-particle":"","family":"Krupnick","given":"Alan","non-dropping-particle":"","parse-names":false,"suffix":""},{"dropping-particle":"","family":"Lampi","given":"Elina","non-dropping-particle":"","parse-names":false,"suffix":""},{"dropping-particle":"","family":"Löfgren","given":"Åsa","non-dropping-particle":"","parse-names":false,"suffix":""},{"dropping-particle":"","family":"Qin","given":"Ping","non-dropping-particle":"","parse-names":false,"suffix":""},{"dropping-particle":"","family":"Chung","given":"Susie","non-dropping-particle":"","parse-names":false,"suffix":""},{"dropping-particle":"","family":"Sterner","given":"Thomas","non-dropping-particle":"","parse-names":false,"suffix":""}],"container-title":"Land Economics","id":"ITEM-1","issue":"2","issued":{"date-parts":[["2012"]]},"page":"326-340","title":"Paying for Mitigation: A multiple country study","type":"article-journal","volume":"88"},"uris":["http://www.mendeley.com/documents/?uuid=bb7061c7-8cc6-4307-9c84-66dabf362769"]}],"mendeley":{"formattedCitation":"(Carlsson et al., 2012)","plainTextFormattedCitation":"(Carlsson et al., 2012)","previouslyFormattedCitation":"(Carlsson et al., 2012)"},"properties":{"noteIndex":0},"schema":"https://github.com/citation-style-language/schema/raw/master/csl-citation.json"}</w:instrText>
      </w:r>
      <w:r w:rsidR="00A107B4" w:rsidRPr="005950D5">
        <w:rPr>
          <w:rFonts w:asciiTheme="majorBidi" w:hAnsiTheme="majorBidi" w:cstheme="majorBidi"/>
          <w:sz w:val="24"/>
          <w:szCs w:val="24"/>
          <w:lang w:val="en-US"/>
        </w:rPr>
        <w:fldChar w:fldCharType="separate"/>
      </w:r>
      <w:r w:rsidR="00A107B4" w:rsidRPr="005950D5">
        <w:rPr>
          <w:rFonts w:asciiTheme="majorBidi" w:hAnsiTheme="majorBidi" w:cstheme="majorBidi"/>
          <w:noProof/>
          <w:sz w:val="24"/>
          <w:szCs w:val="24"/>
          <w:lang w:val="en-US"/>
        </w:rPr>
        <w:t>(Carlsson et al., 2012)</w:t>
      </w:r>
      <w:r w:rsidR="00A107B4" w:rsidRPr="005950D5">
        <w:rPr>
          <w:rFonts w:asciiTheme="majorBidi" w:hAnsiTheme="majorBidi" w:cstheme="majorBidi"/>
          <w:sz w:val="24"/>
          <w:szCs w:val="24"/>
          <w:lang w:val="en-US"/>
        </w:rPr>
        <w:fldChar w:fldCharType="end"/>
      </w:r>
      <w:r w:rsidR="00164E0F" w:rsidRPr="005950D5">
        <w:rPr>
          <w:rFonts w:asciiTheme="majorBidi" w:hAnsiTheme="majorBidi" w:cstheme="majorBidi"/>
          <w:sz w:val="24"/>
          <w:szCs w:val="24"/>
          <w:lang w:val="en-US"/>
        </w:rPr>
        <w:t xml:space="preserve">, and perhaps strongly so. </w:t>
      </w:r>
      <w:r w:rsidR="00697AB4" w:rsidRPr="005950D5">
        <w:rPr>
          <w:rFonts w:asciiTheme="majorBidi" w:hAnsiTheme="majorBidi" w:cstheme="majorBidi"/>
          <w:sz w:val="24"/>
          <w:szCs w:val="24"/>
          <w:lang w:val="en-US"/>
        </w:rPr>
        <w:t xml:space="preserve">For example, there may be broad classes (or types) of individuals in each country with distinct and categorizable preferences for non-domestic pollution reductions. </w:t>
      </w:r>
      <w:r w:rsidR="00333B56" w:rsidRPr="005950D5">
        <w:rPr>
          <w:rFonts w:asciiTheme="majorBidi" w:hAnsiTheme="majorBidi" w:cstheme="majorBidi"/>
          <w:sz w:val="24"/>
          <w:szCs w:val="24"/>
          <w:lang w:val="en-US"/>
        </w:rPr>
        <w:t>T</w:t>
      </w:r>
      <w:r w:rsidR="00697AB4" w:rsidRPr="005950D5">
        <w:rPr>
          <w:rFonts w:asciiTheme="majorBidi" w:hAnsiTheme="majorBidi" w:cstheme="majorBidi"/>
          <w:sz w:val="24"/>
          <w:szCs w:val="24"/>
          <w:lang w:val="en-US"/>
        </w:rPr>
        <w:t>he type of heterogeneity encountered within the context of transboundary pollutants may differ from that commonly encountered when seeking to estimate WTP for domestic environmental improvements or public goods. In the latter case, one might assume that WTP is predominantly positive—with heterogeneity in the magnitude of (mostly positive) values. However, in the case of transboundary pollutants, one can envision cases in which</w:t>
      </w:r>
      <w:r w:rsidR="00650BE0" w:rsidRPr="005950D5">
        <w:rPr>
          <w:rFonts w:asciiTheme="majorBidi" w:hAnsiTheme="majorBidi" w:cstheme="majorBidi"/>
          <w:sz w:val="24"/>
          <w:szCs w:val="24"/>
          <w:lang w:val="en-US"/>
        </w:rPr>
        <w:t xml:space="preserve"> certain members of the public</w:t>
      </w:r>
      <w:r w:rsidR="00697AB4" w:rsidRPr="005950D5">
        <w:rPr>
          <w:rFonts w:asciiTheme="majorBidi" w:hAnsiTheme="majorBidi" w:cstheme="majorBidi"/>
          <w:sz w:val="24"/>
          <w:szCs w:val="24"/>
          <w:lang w:val="en-US"/>
        </w:rPr>
        <w:t xml:space="preserve"> </w:t>
      </w:r>
      <w:r w:rsidR="00650BE0" w:rsidRPr="005950D5">
        <w:rPr>
          <w:rFonts w:asciiTheme="majorBidi" w:hAnsiTheme="majorBidi" w:cstheme="majorBidi"/>
          <w:sz w:val="24"/>
          <w:szCs w:val="24"/>
          <w:lang w:val="en-US"/>
        </w:rPr>
        <w:t xml:space="preserve">might systematically </w:t>
      </w:r>
      <w:r w:rsidR="00E41C23" w:rsidRPr="005950D5">
        <w:rPr>
          <w:rFonts w:asciiTheme="majorBidi" w:hAnsiTheme="majorBidi" w:cstheme="majorBidi"/>
          <w:sz w:val="24"/>
          <w:szCs w:val="24"/>
          <w:lang w:val="en-US"/>
        </w:rPr>
        <w:t>disfavor</w:t>
      </w:r>
      <w:r w:rsidR="00697AB4" w:rsidRPr="005950D5">
        <w:rPr>
          <w:rFonts w:asciiTheme="majorBidi" w:hAnsiTheme="majorBidi" w:cstheme="majorBidi"/>
          <w:sz w:val="24"/>
          <w:szCs w:val="24"/>
          <w:lang w:val="en-US"/>
        </w:rPr>
        <w:t xml:space="preserve"> agreements that produce greater improvements in other countries—leading to potentially </w:t>
      </w:r>
      <w:r w:rsidR="00697AB4" w:rsidRPr="005950D5">
        <w:rPr>
          <w:rFonts w:asciiTheme="majorBidi" w:hAnsiTheme="majorBidi" w:cstheme="majorBidi"/>
          <w:i/>
          <w:sz w:val="24"/>
          <w:szCs w:val="24"/>
          <w:lang w:val="en-US"/>
        </w:rPr>
        <w:t>negative</w:t>
      </w:r>
      <w:r w:rsidR="00697AB4" w:rsidRPr="005950D5">
        <w:rPr>
          <w:rFonts w:asciiTheme="majorBidi" w:hAnsiTheme="majorBidi" w:cstheme="majorBidi"/>
          <w:sz w:val="24"/>
          <w:szCs w:val="24"/>
          <w:lang w:val="en-US"/>
        </w:rPr>
        <w:t xml:space="preserve"> values for </w:t>
      </w:r>
      <w:r w:rsidR="00333B56" w:rsidRPr="005950D5">
        <w:rPr>
          <w:rFonts w:asciiTheme="majorBidi" w:hAnsiTheme="majorBidi" w:cstheme="majorBidi"/>
          <w:sz w:val="24"/>
          <w:szCs w:val="24"/>
          <w:lang w:val="en-US"/>
        </w:rPr>
        <w:t xml:space="preserve">certain types </w:t>
      </w:r>
      <w:r w:rsidR="00697AB4" w:rsidRPr="005950D5">
        <w:rPr>
          <w:rFonts w:asciiTheme="majorBidi" w:hAnsiTheme="majorBidi" w:cstheme="majorBidi"/>
          <w:sz w:val="24"/>
          <w:szCs w:val="24"/>
          <w:lang w:val="en-US"/>
        </w:rPr>
        <w:t xml:space="preserve">foreign or international improvements. </w:t>
      </w:r>
      <w:r w:rsidR="00650BE0" w:rsidRPr="005950D5">
        <w:rPr>
          <w:rFonts w:asciiTheme="majorBidi" w:hAnsiTheme="majorBidi" w:cstheme="majorBidi"/>
          <w:sz w:val="24"/>
          <w:szCs w:val="24"/>
          <w:lang w:val="en-US"/>
        </w:rPr>
        <w:t>P</w:t>
      </w:r>
      <w:r w:rsidR="00704584" w:rsidRPr="005950D5">
        <w:rPr>
          <w:rFonts w:asciiTheme="majorBidi" w:hAnsiTheme="majorBidi" w:cstheme="majorBidi"/>
          <w:sz w:val="24"/>
          <w:szCs w:val="24"/>
          <w:lang w:val="en-US"/>
        </w:rPr>
        <w:t xml:space="preserve">reference heterogeneity of this type is not merely an academic or scholarly curiosity. </w:t>
      </w:r>
      <w:r w:rsidR="00333B56" w:rsidRPr="005950D5">
        <w:rPr>
          <w:rFonts w:asciiTheme="majorBidi" w:hAnsiTheme="majorBidi" w:cstheme="majorBidi"/>
          <w:sz w:val="24"/>
          <w:szCs w:val="24"/>
          <w:lang w:val="en-US"/>
        </w:rPr>
        <w:t>Polarized preferences can</w:t>
      </w:r>
      <w:r w:rsidR="00697AB4" w:rsidRPr="005950D5">
        <w:rPr>
          <w:rFonts w:asciiTheme="majorBidi" w:hAnsiTheme="majorBidi" w:cstheme="majorBidi"/>
          <w:sz w:val="24"/>
          <w:szCs w:val="24"/>
          <w:lang w:val="en-US"/>
        </w:rPr>
        <w:t xml:space="preserve"> have profound implications for the feasibility of </w:t>
      </w:r>
      <w:r w:rsidR="00333B56" w:rsidRPr="005950D5">
        <w:rPr>
          <w:rFonts w:asciiTheme="majorBidi" w:hAnsiTheme="majorBidi" w:cstheme="majorBidi"/>
          <w:sz w:val="24"/>
          <w:szCs w:val="24"/>
          <w:lang w:val="en-US"/>
        </w:rPr>
        <w:t>cooperative policy solutions</w:t>
      </w:r>
      <w:r w:rsidR="00704584" w:rsidRPr="005950D5">
        <w:rPr>
          <w:rFonts w:asciiTheme="majorBidi" w:hAnsiTheme="majorBidi" w:cstheme="majorBidi"/>
          <w:sz w:val="24"/>
          <w:szCs w:val="24"/>
          <w:lang w:val="en-US"/>
        </w:rPr>
        <w:t xml:space="preserve"> for global environmental problems</w:t>
      </w:r>
      <w:r w:rsidR="00333B56" w:rsidRPr="005950D5">
        <w:rPr>
          <w:rFonts w:asciiTheme="majorBidi" w:hAnsiTheme="majorBidi" w:cstheme="majorBidi"/>
          <w:sz w:val="24"/>
          <w:szCs w:val="24"/>
          <w:lang w:val="en-US"/>
        </w:rPr>
        <w:t xml:space="preserve"> (Farrell 2016), including the </w:t>
      </w:r>
      <w:r w:rsidR="002E2556" w:rsidRPr="005950D5">
        <w:rPr>
          <w:rFonts w:asciiTheme="majorBidi" w:hAnsiTheme="majorBidi" w:cstheme="majorBidi"/>
          <w:sz w:val="24"/>
          <w:szCs w:val="24"/>
          <w:lang w:val="en-US"/>
        </w:rPr>
        <w:t xml:space="preserve">extent to </w:t>
      </w:r>
      <w:r w:rsidR="00333B56" w:rsidRPr="005950D5">
        <w:rPr>
          <w:rFonts w:asciiTheme="majorBidi" w:hAnsiTheme="majorBidi" w:cstheme="majorBidi"/>
          <w:sz w:val="24"/>
          <w:szCs w:val="24"/>
          <w:lang w:val="en-US"/>
        </w:rPr>
        <w:t>which</w:t>
      </w:r>
      <w:r w:rsidR="002E2556" w:rsidRPr="005950D5">
        <w:rPr>
          <w:rFonts w:asciiTheme="majorBidi" w:hAnsiTheme="majorBidi" w:cstheme="majorBidi"/>
          <w:sz w:val="24"/>
          <w:szCs w:val="24"/>
          <w:lang w:val="en-US"/>
        </w:rPr>
        <w:t xml:space="preserve"> stable agreements </w:t>
      </w:r>
      <w:r w:rsidR="00333B56" w:rsidRPr="005950D5">
        <w:rPr>
          <w:rFonts w:asciiTheme="majorBidi" w:hAnsiTheme="majorBidi" w:cstheme="majorBidi"/>
          <w:sz w:val="24"/>
          <w:szCs w:val="24"/>
          <w:lang w:val="en-US"/>
        </w:rPr>
        <w:t xml:space="preserve">are likely to </w:t>
      </w:r>
      <w:r w:rsidR="002E2556" w:rsidRPr="005950D5">
        <w:rPr>
          <w:rFonts w:asciiTheme="majorBidi" w:hAnsiTheme="majorBidi" w:cstheme="majorBidi"/>
          <w:sz w:val="24"/>
          <w:szCs w:val="24"/>
          <w:lang w:val="en-US"/>
        </w:rPr>
        <w:t xml:space="preserve">emerge. </w:t>
      </w:r>
    </w:p>
    <w:p w14:paraId="66673DB5" w14:textId="43D9AB73" w:rsidR="002E2556" w:rsidRPr="005950D5" w:rsidRDefault="002E2556"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Although issues </w:t>
      </w:r>
      <w:r w:rsidR="00704584" w:rsidRPr="005950D5">
        <w:rPr>
          <w:rFonts w:asciiTheme="majorBidi" w:hAnsiTheme="majorBidi" w:cstheme="majorBidi"/>
          <w:sz w:val="24"/>
          <w:szCs w:val="24"/>
          <w:lang w:val="en-US"/>
        </w:rPr>
        <w:t xml:space="preserve">such as these </w:t>
      </w:r>
      <w:r w:rsidRPr="005950D5">
        <w:rPr>
          <w:rFonts w:asciiTheme="majorBidi" w:hAnsiTheme="majorBidi" w:cstheme="majorBidi"/>
          <w:sz w:val="24"/>
          <w:szCs w:val="24"/>
          <w:lang w:val="en-US"/>
        </w:rPr>
        <w:t>have been considered in theoretical and conceptual terms, the</w:t>
      </w:r>
      <w:r w:rsidR="00333B56" w:rsidRPr="005950D5">
        <w:rPr>
          <w:rFonts w:asciiTheme="majorBidi" w:hAnsiTheme="majorBidi" w:cstheme="majorBidi"/>
          <w:sz w:val="24"/>
          <w:szCs w:val="24"/>
          <w:lang w:val="en-US"/>
        </w:rPr>
        <w:t xml:space="preserve"> economics</w:t>
      </w:r>
      <w:r w:rsidRPr="005950D5">
        <w:rPr>
          <w:rFonts w:asciiTheme="majorBidi" w:hAnsiTheme="majorBidi" w:cstheme="majorBidi"/>
          <w:sz w:val="24"/>
          <w:szCs w:val="24"/>
          <w:lang w:val="en-US"/>
        </w:rPr>
        <w:t xml:space="preserve"> literature provides</w:t>
      </w:r>
      <w:r w:rsidR="00333B56" w:rsidRPr="005950D5">
        <w:rPr>
          <w:rFonts w:asciiTheme="majorBidi" w:hAnsiTheme="majorBidi" w:cstheme="majorBidi"/>
          <w:sz w:val="24"/>
          <w:szCs w:val="24"/>
          <w:lang w:val="en-US"/>
        </w:rPr>
        <w:t xml:space="preserve"> limited </w:t>
      </w:r>
      <w:r w:rsidRPr="005950D5">
        <w:rPr>
          <w:rFonts w:asciiTheme="majorBidi" w:hAnsiTheme="majorBidi" w:cstheme="majorBidi"/>
          <w:sz w:val="24"/>
          <w:szCs w:val="24"/>
          <w:lang w:val="en-US"/>
        </w:rPr>
        <w:t xml:space="preserve">evidence on (1) how residents in multiple countries </w:t>
      </w:r>
      <w:r w:rsidRPr="005950D5">
        <w:rPr>
          <w:rFonts w:asciiTheme="majorBidi" w:hAnsiTheme="majorBidi" w:cstheme="majorBidi"/>
          <w:sz w:val="24"/>
          <w:szCs w:val="24"/>
          <w:lang w:val="en-US"/>
        </w:rPr>
        <w:lastRenderedPageBreak/>
        <w:t>are affected by</w:t>
      </w:r>
      <w:r w:rsidR="00333B56" w:rsidRPr="005950D5">
        <w:rPr>
          <w:rFonts w:asciiTheme="majorBidi" w:hAnsiTheme="majorBidi" w:cstheme="majorBidi"/>
          <w:sz w:val="24"/>
          <w:szCs w:val="24"/>
          <w:lang w:val="en-US"/>
        </w:rPr>
        <w:t xml:space="preserve"> different types of</w:t>
      </w:r>
      <w:r w:rsidRPr="005950D5">
        <w:rPr>
          <w:rFonts w:asciiTheme="majorBidi" w:hAnsiTheme="majorBidi" w:cstheme="majorBidi"/>
          <w:sz w:val="24"/>
          <w:szCs w:val="24"/>
          <w:lang w:val="en-US"/>
        </w:rPr>
        <w:t xml:space="preserve"> </w:t>
      </w:r>
      <w:r w:rsidR="00333B56" w:rsidRPr="005950D5">
        <w:rPr>
          <w:rFonts w:asciiTheme="majorBidi" w:hAnsiTheme="majorBidi" w:cstheme="majorBidi"/>
          <w:sz w:val="24"/>
          <w:szCs w:val="24"/>
          <w:lang w:val="en-US"/>
        </w:rPr>
        <w:t>non-uniformly mixed</w:t>
      </w:r>
      <w:r w:rsidRPr="005950D5">
        <w:rPr>
          <w:rFonts w:asciiTheme="majorBidi" w:hAnsiTheme="majorBidi" w:cstheme="majorBidi"/>
          <w:sz w:val="24"/>
          <w:szCs w:val="24"/>
          <w:lang w:val="en-US"/>
        </w:rPr>
        <w:t xml:space="preserve"> transboundary pollutant</w:t>
      </w:r>
      <w:r w:rsidR="00333B56" w:rsidRPr="005950D5">
        <w:rPr>
          <w:rFonts w:asciiTheme="majorBidi" w:hAnsiTheme="majorBidi" w:cstheme="majorBidi"/>
          <w:sz w:val="24"/>
          <w:szCs w:val="24"/>
          <w:lang w:val="en-US"/>
        </w:rPr>
        <w:t>s</w:t>
      </w:r>
      <w:r w:rsidRPr="005950D5">
        <w:rPr>
          <w:rFonts w:asciiTheme="majorBidi" w:hAnsiTheme="majorBidi" w:cstheme="majorBidi"/>
          <w:sz w:val="24"/>
          <w:szCs w:val="24"/>
          <w:lang w:val="en-US"/>
        </w:rPr>
        <w:t xml:space="preserve">, (2) </w:t>
      </w:r>
      <w:r w:rsidR="00333B56" w:rsidRPr="005950D5">
        <w:rPr>
          <w:rFonts w:asciiTheme="majorBidi" w:hAnsiTheme="majorBidi" w:cstheme="majorBidi"/>
          <w:sz w:val="24"/>
          <w:szCs w:val="24"/>
          <w:lang w:val="en-US"/>
        </w:rPr>
        <w:t>how</w:t>
      </w:r>
      <w:r w:rsidR="00704584" w:rsidRPr="005950D5">
        <w:rPr>
          <w:rFonts w:asciiTheme="majorBidi" w:hAnsiTheme="majorBidi" w:cstheme="majorBidi"/>
          <w:sz w:val="24"/>
          <w:szCs w:val="24"/>
          <w:lang w:val="en-US"/>
        </w:rPr>
        <w:t xml:space="preserve"> these</w:t>
      </w:r>
      <w:r w:rsidR="00333B56" w:rsidRPr="005950D5">
        <w:rPr>
          <w:rFonts w:asciiTheme="majorBidi" w:hAnsiTheme="majorBidi" w:cstheme="majorBidi"/>
          <w:sz w:val="24"/>
          <w:szCs w:val="24"/>
          <w:lang w:val="en-US"/>
        </w:rPr>
        <w:t xml:space="preserve"> residents </w:t>
      </w:r>
      <w:r w:rsidRPr="005950D5">
        <w:rPr>
          <w:rFonts w:asciiTheme="majorBidi" w:hAnsiTheme="majorBidi" w:cstheme="majorBidi"/>
          <w:sz w:val="24"/>
          <w:szCs w:val="24"/>
          <w:lang w:val="en-US"/>
        </w:rPr>
        <w:t xml:space="preserve">value pollution reductions domestically versus internationally, (3) how </w:t>
      </w:r>
      <w:r w:rsidR="00704584" w:rsidRPr="005950D5">
        <w:rPr>
          <w:rFonts w:asciiTheme="majorBidi" w:hAnsiTheme="majorBidi" w:cstheme="majorBidi"/>
          <w:sz w:val="24"/>
          <w:szCs w:val="24"/>
          <w:lang w:val="en-US"/>
        </w:rPr>
        <w:t xml:space="preserve">residents’ </w:t>
      </w:r>
      <w:r w:rsidRPr="005950D5">
        <w:rPr>
          <w:rFonts w:asciiTheme="majorBidi" w:hAnsiTheme="majorBidi" w:cstheme="majorBidi"/>
          <w:sz w:val="24"/>
          <w:szCs w:val="24"/>
          <w:lang w:val="en-US"/>
        </w:rPr>
        <w:t>preferences are affected by the specific location of non-domestic pollution reductions, and (4) how these preferences vary over population</w:t>
      </w:r>
      <w:r w:rsidR="00333B56" w:rsidRPr="005950D5">
        <w:rPr>
          <w:rFonts w:asciiTheme="majorBidi" w:hAnsiTheme="majorBidi" w:cstheme="majorBidi"/>
          <w:sz w:val="24"/>
          <w:szCs w:val="24"/>
          <w:lang w:val="en-US"/>
        </w:rPr>
        <w:t>s</w:t>
      </w:r>
      <w:r w:rsidRPr="005950D5">
        <w:rPr>
          <w:rFonts w:asciiTheme="majorBidi" w:hAnsiTheme="majorBidi" w:cstheme="majorBidi"/>
          <w:sz w:val="24"/>
          <w:szCs w:val="24"/>
          <w:lang w:val="en-US"/>
        </w:rPr>
        <w:t xml:space="preserve"> in </w:t>
      </w:r>
      <w:r w:rsidR="00704584" w:rsidRPr="005950D5">
        <w:rPr>
          <w:rFonts w:asciiTheme="majorBidi" w:hAnsiTheme="majorBidi" w:cstheme="majorBidi"/>
          <w:sz w:val="24"/>
          <w:szCs w:val="24"/>
          <w:lang w:val="en-US"/>
        </w:rPr>
        <w:t xml:space="preserve">different </w:t>
      </w:r>
      <w:r w:rsidRPr="005950D5">
        <w:rPr>
          <w:rFonts w:asciiTheme="majorBidi" w:hAnsiTheme="majorBidi" w:cstheme="majorBidi"/>
          <w:sz w:val="24"/>
          <w:szCs w:val="24"/>
          <w:lang w:val="en-US"/>
        </w:rPr>
        <w:t>countr</w:t>
      </w:r>
      <w:r w:rsidR="00704584" w:rsidRPr="005950D5">
        <w:rPr>
          <w:rFonts w:asciiTheme="majorBidi" w:hAnsiTheme="majorBidi" w:cstheme="majorBidi"/>
          <w:sz w:val="24"/>
          <w:szCs w:val="24"/>
          <w:lang w:val="en-US"/>
        </w:rPr>
        <w:t>ies</w:t>
      </w:r>
      <w:r w:rsidRPr="005950D5">
        <w:rPr>
          <w:rFonts w:asciiTheme="majorBidi" w:hAnsiTheme="majorBidi" w:cstheme="majorBidi"/>
          <w:sz w:val="24"/>
          <w:szCs w:val="24"/>
          <w:lang w:val="en-US"/>
        </w:rPr>
        <w:t xml:space="preserve">. </w:t>
      </w:r>
      <w:r w:rsidR="002A231C" w:rsidRPr="005950D5">
        <w:rPr>
          <w:rFonts w:asciiTheme="majorBidi" w:hAnsiTheme="majorBidi" w:cstheme="majorBidi"/>
          <w:sz w:val="24"/>
          <w:szCs w:val="24"/>
          <w:lang w:val="en-US"/>
        </w:rPr>
        <w:t>Information of this type is unavailable for</w:t>
      </w:r>
      <w:r w:rsidR="00704584" w:rsidRPr="005950D5">
        <w:rPr>
          <w:rFonts w:asciiTheme="majorBidi" w:hAnsiTheme="majorBidi" w:cstheme="majorBidi"/>
          <w:sz w:val="24"/>
          <w:szCs w:val="24"/>
          <w:lang w:val="en-US"/>
        </w:rPr>
        <w:t xml:space="preserve"> multiple</w:t>
      </w:r>
      <w:r w:rsidR="00AB4AD4" w:rsidRPr="005950D5">
        <w:rPr>
          <w:rFonts w:asciiTheme="majorBidi" w:hAnsiTheme="majorBidi" w:cstheme="majorBidi"/>
          <w:sz w:val="24"/>
          <w:szCs w:val="24"/>
          <w:lang w:val="en-US"/>
        </w:rPr>
        <w:t xml:space="preserve"> transboundary</w:t>
      </w:r>
      <w:r w:rsidR="00333B56" w:rsidRPr="005950D5">
        <w:rPr>
          <w:rFonts w:asciiTheme="majorBidi" w:hAnsiTheme="majorBidi" w:cstheme="majorBidi"/>
          <w:sz w:val="24"/>
          <w:szCs w:val="24"/>
          <w:lang w:val="en-US"/>
        </w:rPr>
        <w:t xml:space="preserve"> pollutants recognized as</w:t>
      </w:r>
      <w:r w:rsidR="00AB4AD4" w:rsidRPr="005950D5">
        <w:rPr>
          <w:rFonts w:asciiTheme="majorBidi" w:hAnsiTheme="majorBidi" w:cstheme="majorBidi"/>
          <w:sz w:val="24"/>
          <w:szCs w:val="24"/>
          <w:lang w:val="en-US"/>
        </w:rPr>
        <w:t xml:space="preserve"> urgent</w:t>
      </w:r>
      <w:r w:rsidR="00333B56" w:rsidRPr="005950D5">
        <w:rPr>
          <w:rFonts w:asciiTheme="majorBidi" w:hAnsiTheme="majorBidi" w:cstheme="majorBidi"/>
          <w:sz w:val="24"/>
          <w:szCs w:val="24"/>
          <w:lang w:val="en-US"/>
        </w:rPr>
        <w:t xml:space="preserve"> </w:t>
      </w:r>
      <w:r w:rsidR="00AB4AD4" w:rsidRPr="005950D5">
        <w:rPr>
          <w:rFonts w:asciiTheme="majorBidi" w:hAnsiTheme="majorBidi" w:cstheme="majorBidi"/>
          <w:sz w:val="24"/>
          <w:szCs w:val="24"/>
          <w:lang w:val="en-US"/>
        </w:rPr>
        <w:t>global policy concerns, including marine plastics (</w:t>
      </w:r>
      <w:r w:rsidR="002A231C" w:rsidRPr="005950D5">
        <w:rPr>
          <w:rFonts w:asciiTheme="majorBidi" w:hAnsiTheme="majorBidi" w:cstheme="majorBidi"/>
          <w:sz w:val="24"/>
          <w:szCs w:val="24"/>
          <w:lang w:val="en-US"/>
        </w:rPr>
        <w:t xml:space="preserve">Vince and Hardesty 2018; </w:t>
      </w:r>
      <w:r w:rsidR="00AB4AD4" w:rsidRPr="005950D5">
        <w:rPr>
          <w:rFonts w:asciiTheme="majorBidi" w:hAnsiTheme="majorBidi" w:cstheme="majorBidi"/>
          <w:sz w:val="24"/>
          <w:szCs w:val="24"/>
          <w:lang w:val="en-US"/>
        </w:rPr>
        <w:t xml:space="preserve">Abate et al. 2020). </w:t>
      </w:r>
      <w:r w:rsidR="002A231C" w:rsidRPr="005950D5">
        <w:rPr>
          <w:rFonts w:asciiTheme="majorBidi" w:hAnsiTheme="majorBidi" w:cstheme="majorBidi"/>
          <w:sz w:val="24"/>
          <w:szCs w:val="24"/>
          <w:lang w:val="en-US"/>
        </w:rPr>
        <w:t>W</w:t>
      </w:r>
      <w:r w:rsidR="00AB4AD4" w:rsidRPr="005950D5">
        <w:rPr>
          <w:rFonts w:asciiTheme="majorBidi" w:hAnsiTheme="majorBidi" w:cstheme="majorBidi"/>
          <w:sz w:val="24"/>
          <w:szCs w:val="24"/>
          <w:lang w:val="en-US"/>
        </w:rPr>
        <w:t xml:space="preserve">e are aware of no published research that </w:t>
      </w:r>
      <w:r w:rsidR="001B578E" w:rsidRPr="005950D5">
        <w:rPr>
          <w:rFonts w:asciiTheme="majorBidi" w:hAnsiTheme="majorBidi" w:cstheme="majorBidi"/>
          <w:sz w:val="24"/>
          <w:szCs w:val="24"/>
          <w:lang w:val="en-US"/>
        </w:rPr>
        <w:t xml:space="preserve">systematically </w:t>
      </w:r>
      <w:r w:rsidR="00AB4AD4" w:rsidRPr="005950D5">
        <w:rPr>
          <w:rFonts w:asciiTheme="majorBidi" w:hAnsiTheme="majorBidi" w:cstheme="majorBidi"/>
          <w:sz w:val="24"/>
          <w:szCs w:val="24"/>
          <w:lang w:val="en-US"/>
        </w:rPr>
        <w:t>evaluates public preferences and WTP for marine plastics reductions from the vantage point of transboundary improvements across</w:t>
      </w:r>
      <w:r w:rsidR="001B578E" w:rsidRPr="005950D5">
        <w:rPr>
          <w:rFonts w:asciiTheme="majorBidi" w:hAnsiTheme="majorBidi" w:cstheme="majorBidi"/>
          <w:sz w:val="24"/>
          <w:szCs w:val="24"/>
          <w:lang w:val="en-US"/>
        </w:rPr>
        <w:t xml:space="preserve"> different</w:t>
      </w:r>
      <w:r w:rsidR="00AB4AD4" w:rsidRPr="005950D5">
        <w:rPr>
          <w:rFonts w:asciiTheme="majorBidi" w:hAnsiTheme="majorBidi" w:cstheme="majorBidi"/>
          <w:sz w:val="24"/>
          <w:szCs w:val="24"/>
          <w:lang w:val="en-US"/>
        </w:rPr>
        <w:t xml:space="preserve"> domestic and non-domestic locations. </w:t>
      </w:r>
    </w:p>
    <w:p w14:paraId="61DA92C4" w14:textId="7B385CDC" w:rsidR="00317900" w:rsidRPr="005950D5" w:rsidRDefault="001B578E"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To better understand the types of preference</w:t>
      </w:r>
      <w:r w:rsidR="00650BE0" w:rsidRPr="005950D5">
        <w:rPr>
          <w:rFonts w:asciiTheme="majorBidi" w:hAnsiTheme="majorBidi" w:cstheme="majorBidi"/>
          <w:sz w:val="24"/>
          <w:szCs w:val="24"/>
          <w:lang w:val="en-US"/>
        </w:rPr>
        <w:t xml:space="preserve">s </w:t>
      </w:r>
      <w:r w:rsidRPr="005950D5">
        <w:rPr>
          <w:rFonts w:asciiTheme="majorBidi" w:hAnsiTheme="majorBidi" w:cstheme="majorBidi"/>
          <w:sz w:val="24"/>
          <w:szCs w:val="24"/>
          <w:lang w:val="en-US"/>
        </w:rPr>
        <w:t>that can emerge for transboundary pollutants of this type—and the potential implications for management solutions—this article presents the results of a</w:t>
      </w:r>
      <w:r w:rsidR="007C0611" w:rsidRPr="005950D5">
        <w:rPr>
          <w:rFonts w:asciiTheme="majorBidi" w:hAnsiTheme="majorBidi" w:cstheme="majorBidi"/>
          <w:sz w:val="24"/>
          <w:szCs w:val="24"/>
          <w:lang w:val="en-US"/>
        </w:rPr>
        <w:t xml:space="preserve"> multi-country</w:t>
      </w:r>
      <w:r w:rsidRPr="005950D5">
        <w:rPr>
          <w:rFonts w:asciiTheme="majorBidi" w:hAnsiTheme="majorBidi" w:cstheme="majorBidi"/>
          <w:sz w:val="24"/>
          <w:szCs w:val="24"/>
          <w:lang w:val="en-US"/>
        </w:rPr>
        <w:t xml:space="preserve"> discrete choice experiment (DCE) designed to evaluate preferences for joint actions to control and remediate marine plastics pollution in the North Atlantic Ocean. We</w:t>
      </w:r>
      <w:r w:rsidR="002E2556" w:rsidRPr="005950D5">
        <w:rPr>
          <w:rFonts w:asciiTheme="majorBidi" w:hAnsiTheme="majorBidi" w:cstheme="majorBidi"/>
          <w:sz w:val="24"/>
          <w:szCs w:val="24"/>
          <w:lang w:val="en-US"/>
        </w:rPr>
        <w:t xml:space="preserve"> focus on preferences for </w:t>
      </w:r>
      <w:r w:rsidR="007C0611" w:rsidRPr="005950D5">
        <w:rPr>
          <w:rFonts w:asciiTheme="majorBidi" w:hAnsiTheme="majorBidi" w:cstheme="majorBidi"/>
          <w:sz w:val="24"/>
          <w:szCs w:val="24"/>
          <w:lang w:val="en-US"/>
        </w:rPr>
        <w:t>potential bilateral</w:t>
      </w:r>
      <w:r w:rsidR="002E2556" w:rsidRPr="005950D5">
        <w:rPr>
          <w:rFonts w:asciiTheme="majorBidi" w:hAnsiTheme="majorBidi" w:cstheme="majorBidi"/>
          <w:sz w:val="24"/>
          <w:szCs w:val="24"/>
          <w:lang w:val="en-US"/>
        </w:rPr>
        <w:t xml:space="preserve"> US and UK </w:t>
      </w:r>
      <w:r w:rsidR="00F26EA4" w:rsidRPr="005950D5">
        <w:rPr>
          <w:rFonts w:asciiTheme="majorBidi" w:hAnsiTheme="majorBidi" w:cstheme="majorBidi"/>
          <w:sz w:val="24"/>
          <w:szCs w:val="24"/>
          <w:lang w:val="en-US"/>
        </w:rPr>
        <w:t xml:space="preserve">control </w:t>
      </w:r>
      <w:r w:rsidR="001B19AD" w:rsidRPr="005950D5">
        <w:rPr>
          <w:rFonts w:asciiTheme="majorBidi" w:hAnsiTheme="majorBidi" w:cstheme="majorBidi"/>
          <w:sz w:val="24"/>
          <w:szCs w:val="24"/>
          <w:lang w:val="en-US"/>
        </w:rPr>
        <w:t>program</w:t>
      </w:r>
      <w:r w:rsidR="007C0611" w:rsidRPr="005950D5">
        <w:rPr>
          <w:rFonts w:asciiTheme="majorBidi" w:hAnsiTheme="majorBidi" w:cstheme="majorBidi"/>
          <w:sz w:val="24"/>
          <w:szCs w:val="24"/>
          <w:lang w:val="en-US"/>
        </w:rPr>
        <w:t>s</w:t>
      </w:r>
      <w:r w:rsidR="00F26EA4" w:rsidRPr="005950D5">
        <w:rPr>
          <w:rFonts w:asciiTheme="majorBidi" w:hAnsiTheme="majorBidi" w:cstheme="majorBidi"/>
          <w:sz w:val="24"/>
          <w:szCs w:val="24"/>
          <w:lang w:val="en-US"/>
        </w:rPr>
        <w:t xml:space="preserve"> </w:t>
      </w:r>
      <w:r w:rsidR="002E2556" w:rsidRPr="005950D5">
        <w:rPr>
          <w:rFonts w:asciiTheme="majorBidi" w:hAnsiTheme="majorBidi" w:cstheme="majorBidi"/>
          <w:sz w:val="24"/>
          <w:szCs w:val="24"/>
          <w:lang w:val="en-US"/>
        </w:rPr>
        <w:t>that would reduce pollution</w:t>
      </w:r>
      <w:r w:rsidR="00F26EA4" w:rsidRPr="005950D5">
        <w:rPr>
          <w:rFonts w:asciiTheme="majorBidi" w:hAnsiTheme="majorBidi" w:cstheme="majorBidi"/>
          <w:sz w:val="24"/>
          <w:szCs w:val="24"/>
          <w:lang w:val="en-US"/>
        </w:rPr>
        <w:t xml:space="preserve"> damages</w:t>
      </w:r>
      <w:r w:rsidR="002E2556" w:rsidRPr="005950D5">
        <w:rPr>
          <w:rFonts w:asciiTheme="majorBidi" w:hAnsiTheme="majorBidi" w:cstheme="majorBidi"/>
          <w:sz w:val="24"/>
          <w:szCs w:val="24"/>
          <w:lang w:val="en-US"/>
        </w:rPr>
        <w:t xml:space="preserve"> </w:t>
      </w:r>
      <w:r w:rsidR="007C0611" w:rsidRPr="005950D5">
        <w:rPr>
          <w:rFonts w:asciiTheme="majorBidi" w:hAnsiTheme="majorBidi" w:cstheme="majorBidi"/>
          <w:sz w:val="24"/>
          <w:szCs w:val="24"/>
          <w:lang w:val="en-US"/>
        </w:rPr>
        <w:t xml:space="preserve">across multiple </w:t>
      </w:r>
      <w:r w:rsidR="002E2556" w:rsidRPr="005950D5">
        <w:rPr>
          <w:rFonts w:asciiTheme="majorBidi" w:hAnsiTheme="majorBidi" w:cstheme="majorBidi"/>
          <w:sz w:val="24"/>
          <w:szCs w:val="24"/>
          <w:lang w:val="en-US"/>
        </w:rPr>
        <w:t xml:space="preserve">possible </w:t>
      </w:r>
      <w:r w:rsidR="00FD0B52" w:rsidRPr="005950D5">
        <w:rPr>
          <w:rFonts w:asciiTheme="majorBidi" w:hAnsiTheme="majorBidi" w:cstheme="majorBidi"/>
          <w:sz w:val="24"/>
          <w:szCs w:val="24"/>
          <w:lang w:val="en-US"/>
        </w:rPr>
        <w:t>locations</w:t>
      </w:r>
      <w:r w:rsidR="007C0611" w:rsidRPr="005950D5">
        <w:rPr>
          <w:rFonts w:asciiTheme="majorBidi" w:hAnsiTheme="majorBidi" w:cstheme="majorBidi"/>
          <w:sz w:val="24"/>
          <w:szCs w:val="24"/>
          <w:lang w:val="en-US"/>
        </w:rPr>
        <w:t>, including</w:t>
      </w:r>
      <w:r w:rsidR="002E2556" w:rsidRPr="005950D5">
        <w:rPr>
          <w:rFonts w:asciiTheme="majorBidi" w:hAnsiTheme="majorBidi" w:cstheme="majorBidi"/>
          <w:sz w:val="24"/>
          <w:szCs w:val="24"/>
          <w:lang w:val="en-US"/>
        </w:rPr>
        <w:t xml:space="preserve">: (a) domestically, (b) international waters, and (c) </w:t>
      </w:r>
      <w:r w:rsidR="00643304" w:rsidRPr="005950D5">
        <w:rPr>
          <w:rFonts w:asciiTheme="majorBidi" w:hAnsiTheme="majorBidi" w:cstheme="majorBidi"/>
          <w:sz w:val="24"/>
          <w:szCs w:val="24"/>
          <w:lang w:val="en-US"/>
        </w:rPr>
        <w:t>foreign</w:t>
      </w:r>
      <w:r w:rsidR="002E2556" w:rsidRPr="005950D5">
        <w:rPr>
          <w:rFonts w:asciiTheme="majorBidi" w:hAnsiTheme="majorBidi" w:cstheme="majorBidi"/>
          <w:sz w:val="24"/>
          <w:szCs w:val="24"/>
          <w:lang w:val="en-US"/>
        </w:rPr>
        <w:t xml:space="preserve"> </w:t>
      </w:r>
      <w:r w:rsidR="00650BE0" w:rsidRPr="005950D5">
        <w:rPr>
          <w:rFonts w:asciiTheme="majorBidi" w:hAnsiTheme="majorBidi" w:cstheme="majorBidi"/>
          <w:sz w:val="24"/>
          <w:szCs w:val="24"/>
          <w:lang w:val="en-US"/>
        </w:rPr>
        <w:t>waters</w:t>
      </w:r>
      <w:r w:rsidR="002E2556" w:rsidRPr="005950D5">
        <w:rPr>
          <w:rFonts w:asciiTheme="majorBidi" w:hAnsiTheme="majorBidi" w:cstheme="majorBidi"/>
          <w:sz w:val="24"/>
          <w:szCs w:val="24"/>
          <w:lang w:val="en-US"/>
        </w:rPr>
        <w:t xml:space="preserve">. </w:t>
      </w:r>
      <w:r w:rsidR="00317900" w:rsidRPr="005950D5">
        <w:rPr>
          <w:rFonts w:asciiTheme="majorBidi" w:hAnsiTheme="majorBidi" w:cstheme="majorBidi"/>
          <w:sz w:val="24"/>
          <w:szCs w:val="24"/>
          <w:lang w:val="en-US"/>
        </w:rPr>
        <w:t>Unlike past studies of public preferences for marine plastics reductions, valuation scenarios directly quantified measurable (absolute and</w:t>
      </w:r>
      <w:r w:rsidR="0097293D" w:rsidRPr="005950D5">
        <w:rPr>
          <w:rFonts w:asciiTheme="majorBidi" w:hAnsiTheme="majorBidi" w:cstheme="majorBidi"/>
          <w:sz w:val="24"/>
          <w:szCs w:val="24"/>
          <w:lang w:val="en-US"/>
        </w:rPr>
        <w:t xml:space="preserve"> relative)</w:t>
      </w:r>
      <w:r w:rsidR="00317900" w:rsidRPr="005950D5">
        <w:rPr>
          <w:rFonts w:asciiTheme="majorBidi" w:hAnsiTheme="majorBidi" w:cstheme="majorBidi"/>
          <w:sz w:val="24"/>
          <w:szCs w:val="24"/>
          <w:lang w:val="en-US"/>
        </w:rPr>
        <w:t xml:space="preserve"> changes in plastic that would be realized across these different areas. </w:t>
      </w:r>
      <w:r w:rsidR="00F23C84" w:rsidRPr="005950D5">
        <w:rPr>
          <w:rFonts w:asciiTheme="majorBidi" w:hAnsiTheme="majorBidi" w:cstheme="majorBidi"/>
          <w:sz w:val="24"/>
          <w:szCs w:val="24"/>
          <w:lang w:val="en-US"/>
        </w:rPr>
        <w:t>T</w:t>
      </w:r>
      <w:r w:rsidR="00317900" w:rsidRPr="005950D5">
        <w:rPr>
          <w:rFonts w:asciiTheme="majorBidi" w:hAnsiTheme="majorBidi" w:cstheme="majorBidi"/>
          <w:sz w:val="24"/>
          <w:szCs w:val="24"/>
          <w:lang w:val="en-US"/>
        </w:rPr>
        <w:t>o eliminate possible confounding of preferences (or scenario adjustment</w:t>
      </w:r>
      <w:r w:rsidR="00433991" w:rsidRPr="005950D5">
        <w:rPr>
          <w:rFonts w:asciiTheme="majorBidi" w:hAnsiTheme="majorBidi" w:cstheme="majorBidi"/>
          <w:sz w:val="24"/>
          <w:szCs w:val="24"/>
          <w:lang w:val="en-US"/>
        </w:rPr>
        <w:t>, Cameron et al. 2011</w:t>
      </w:r>
      <w:r w:rsidR="00317900" w:rsidRPr="005950D5">
        <w:rPr>
          <w:rFonts w:asciiTheme="majorBidi" w:hAnsiTheme="majorBidi" w:cstheme="majorBidi"/>
          <w:sz w:val="24"/>
          <w:szCs w:val="24"/>
          <w:lang w:val="en-US"/>
        </w:rPr>
        <w:t xml:space="preserve">) due to assumed burden-sharing within agreements of this type, we control for the degree to which costs would be shared across collaborating partners. </w:t>
      </w:r>
      <w:r w:rsidR="007C0611" w:rsidRPr="005950D5">
        <w:rPr>
          <w:rFonts w:asciiTheme="majorBidi" w:hAnsiTheme="majorBidi" w:cstheme="majorBidi"/>
          <w:sz w:val="24"/>
          <w:szCs w:val="24"/>
          <w:lang w:val="en-US"/>
        </w:rPr>
        <w:t xml:space="preserve">Parallel DCEs are implemented on samples </w:t>
      </w:r>
      <w:r w:rsidR="00A65932" w:rsidRPr="005950D5">
        <w:rPr>
          <w:rFonts w:asciiTheme="majorBidi" w:hAnsiTheme="majorBidi" w:cstheme="majorBidi"/>
          <w:sz w:val="24"/>
          <w:szCs w:val="24"/>
          <w:lang w:val="en-US"/>
        </w:rPr>
        <w:t>in the United States (US) and United Kingdom (UK)</w:t>
      </w:r>
      <w:r w:rsidR="007C0611" w:rsidRPr="005950D5">
        <w:rPr>
          <w:rFonts w:asciiTheme="majorBidi" w:hAnsiTheme="majorBidi" w:cstheme="majorBidi"/>
          <w:sz w:val="24"/>
          <w:szCs w:val="24"/>
          <w:lang w:val="en-US"/>
        </w:rPr>
        <w:t xml:space="preserve">, enabling </w:t>
      </w:r>
      <w:r w:rsidR="00650BE0" w:rsidRPr="005950D5">
        <w:rPr>
          <w:rFonts w:asciiTheme="majorBidi" w:hAnsiTheme="majorBidi" w:cstheme="majorBidi"/>
          <w:sz w:val="24"/>
          <w:szCs w:val="24"/>
          <w:lang w:val="en-US"/>
        </w:rPr>
        <w:t>parallel</w:t>
      </w:r>
      <w:r w:rsidR="007C0611" w:rsidRPr="005950D5">
        <w:rPr>
          <w:rFonts w:asciiTheme="majorBidi" w:hAnsiTheme="majorBidi" w:cstheme="majorBidi"/>
          <w:sz w:val="24"/>
          <w:szCs w:val="24"/>
          <w:lang w:val="en-US"/>
        </w:rPr>
        <w:t xml:space="preserve"> preferences (and preference heterogeneity) for foreign versus domestic improvements to be compared across the two countries. </w:t>
      </w:r>
    </w:p>
    <w:p w14:paraId="49266742" w14:textId="65BEBD60" w:rsidR="00317900" w:rsidRPr="005950D5" w:rsidRDefault="00317900"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Results </w:t>
      </w:r>
      <w:r w:rsidR="00F23C84" w:rsidRPr="005950D5">
        <w:rPr>
          <w:rFonts w:asciiTheme="majorBidi" w:hAnsiTheme="majorBidi" w:cstheme="majorBidi"/>
          <w:sz w:val="24"/>
          <w:szCs w:val="24"/>
          <w:lang w:val="en-US"/>
        </w:rPr>
        <w:t>show evidence of</w:t>
      </w:r>
      <w:r w:rsidRPr="005950D5">
        <w:rPr>
          <w:rFonts w:asciiTheme="majorBidi" w:hAnsiTheme="majorBidi" w:cstheme="majorBidi"/>
          <w:sz w:val="24"/>
          <w:szCs w:val="24"/>
          <w:lang w:val="en-US"/>
        </w:rPr>
        <w:t xml:space="preserve"> (strongly)</w:t>
      </w:r>
      <w:r w:rsidR="007C0611"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divergent</w:t>
      </w:r>
      <w:r w:rsidR="007C0611" w:rsidRPr="005950D5">
        <w:rPr>
          <w:rFonts w:asciiTheme="majorBidi" w:hAnsiTheme="majorBidi" w:cstheme="majorBidi"/>
          <w:sz w:val="24"/>
          <w:szCs w:val="24"/>
          <w:lang w:val="en-US"/>
        </w:rPr>
        <w:t xml:space="preserve"> preferences for marine plastics reductions both within and between the US and UK samples—including divergence whether and how improvements in foreign and international waters are valued. </w:t>
      </w:r>
      <w:r w:rsidRPr="005950D5">
        <w:rPr>
          <w:rFonts w:asciiTheme="majorBidi" w:hAnsiTheme="majorBidi" w:cstheme="majorBidi"/>
          <w:sz w:val="24"/>
          <w:szCs w:val="24"/>
          <w:lang w:val="en-US"/>
        </w:rPr>
        <w:t>These findings</w:t>
      </w:r>
      <w:r w:rsidR="007C0611" w:rsidRPr="005950D5">
        <w:rPr>
          <w:rFonts w:asciiTheme="majorBidi" w:hAnsiTheme="majorBidi" w:cstheme="majorBidi"/>
          <w:sz w:val="24"/>
          <w:szCs w:val="24"/>
          <w:lang w:val="en-US"/>
        </w:rPr>
        <w:t xml:space="preserve"> highlight the potential challenges in developing </w:t>
      </w:r>
      <w:r w:rsidRPr="005950D5">
        <w:rPr>
          <w:rFonts w:asciiTheme="majorBidi" w:hAnsiTheme="majorBidi" w:cstheme="majorBidi"/>
          <w:sz w:val="24"/>
          <w:szCs w:val="24"/>
          <w:lang w:val="en-US"/>
        </w:rPr>
        <w:t>stable</w:t>
      </w:r>
      <w:r w:rsidR="007C0611" w:rsidRPr="005950D5">
        <w:rPr>
          <w:rFonts w:asciiTheme="majorBidi" w:hAnsiTheme="majorBidi" w:cstheme="majorBidi"/>
          <w:sz w:val="24"/>
          <w:szCs w:val="24"/>
          <w:lang w:val="en-US"/>
        </w:rPr>
        <w:t xml:space="preserve"> coalitions for attenuating the marine plastics problem</w:t>
      </w:r>
      <w:r w:rsidRPr="005950D5">
        <w:rPr>
          <w:rFonts w:asciiTheme="majorBidi" w:hAnsiTheme="majorBidi" w:cstheme="majorBidi"/>
          <w:sz w:val="24"/>
          <w:szCs w:val="24"/>
          <w:lang w:val="en-US"/>
        </w:rPr>
        <w:t>.</w:t>
      </w:r>
      <w:r w:rsidR="00187E5F" w:rsidRPr="005950D5">
        <w:rPr>
          <w:rFonts w:asciiTheme="majorBidi" w:hAnsiTheme="majorBidi" w:cstheme="majorBidi"/>
          <w:sz w:val="24"/>
          <w:szCs w:val="24"/>
          <w:lang w:val="en-US"/>
        </w:rPr>
        <w:t xml:space="preserve"> Results also suggest the limitations of studies seeking to elicit values for marine plastics policy solutions in primarily domestic terms. F</w:t>
      </w:r>
      <w:r w:rsidR="00F23C84" w:rsidRPr="005950D5">
        <w:rPr>
          <w:rFonts w:asciiTheme="majorBidi" w:hAnsiTheme="majorBidi" w:cstheme="majorBidi"/>
          <w:sz w:val="24"/>
          <w:szCs w:val="24"/>
          <w:lang w:val="en-US"/>
        </w:rPr>
        <w:t>o</w:t>
      </w:r>
      <w:r w:rsidR="00187E5F" w:rsidRPr="005950D5">
        <w:rPr>
          <w:rFonts w:asciiTheme="majorBidi" w:hAnsiTheme="majorBidi" w:cstheme="majorBidi"/>
          <w:sz w:val="24"/>
          <w:szCs w:val="24"/>
          <w:lang w:val="en-US"/>
        </w:rPr>
        <w:t>r example, foreign and international impacts are not always preference-neutral for domestic populations—but can be associated with either positive or negative welfare impacts depending on the group considered. Taken together, results suggest the presence of complex and heterogeneous preferences for domestic and foreign marine plastics reductions that defy “one size fits all” policy solutions.</w:t>
      </w:r>
    </w:p>
    <w:p w14:paraId="6D4DED55" w14:textId="0878BD8F" w:rsidR="006A2062" w:rsidRPr="005950D5" w:rsidRDefault="0099320F" w:rsidP="003230FF">
      <w:pPr>
        <w:spacing w:line="360" w:lineRule="auto"/>
        <w:ind w:firstLine="360"/>
        <w:jc w:val="both"/>
        <w:rPr>
          <w:rFonts w:asciiTheme="majorBidi" w:hAnsiTheme="majorBidi" w:cstheme="majorBidi"/>
          <w:b/>
          <w:sz w:val="24"/>
          <w:szCs w:val="24"/>
          <w:lang w:val="en-US"/>
        </w:rPr>
      </w:pPr>
      <w:r w:rsidRPr="005950D5">
        <w:rPr>
          <w:rFonts w:asciiTheme="majorBidi" w:hAnsiTheme="majorBidi" w:cstheme="majorBidi"/>
          <w:sz w:val="24"/>
          <w:szCs w:val="24"/>
          <w:lang w:val="en-US"/>
        </w:rPr>
        <w:lastRenderedPageBreak/>
        <w:t>The</w:t>
      </w:r>
      <w:r w:rsidR="00F23C84" w:rsidRPr="005950D5">
        <w:rPr>
          <w:rFonts w:asciiTheme="majorBidi" w:hAnsiTheme="majorBidi" w:cstheme="majorBidi"/>
          <w:sz w:val="24"/>
          <w:szCs w:val="24"/>
          <w:lang w:val="en-US"/>
        </w:rPr>
        <w:t xml:space="preserve"> remainder of the</w:t>
      </w:r>
      <w:r w:rsidRPr="005950D5">
        <w:rPr>
          <w:rFonts w:asciiTheme="majorBidi" w:hAnsiTheme="majorBidi" w:cstheme="majorBidi"/>
          <w:sz w:val="24"/>
          <w:szCs w:val="24"/>
          <w:lang w:val="en-US"/>
        </w:rPr>
        <w:t xml:space="preserve"> paper is organi</w:t>
      </w:r>
      <w:r w:rsidR="00433991" w:rsidRPr="005950D5">
        <w:rPr>
          <w:rFonts w:asciiTheme="majorBidi" w:hAnsiTheme="majorBidi" w:cstheme="majorBidi"/>
          <w:sz w:val="24"/>
          <w:szCs w:val="24"/>
          <w:lang w:val="en-US"/>
        </w:rPr>
        <w:t>z</w:t>
      </w:r>
      <w:r w:rsidRPr="005950D5">
        <w:rPr>
          <w:rFonts w:asciiTheme="majorBidi" w:hAnsiTheme="majorBidi" w:cstheme="majorBidi"/>
          <w:sz w:val="24"/>
          <w:szCs w:val="24"/>
          <w:lang w:val="en-US"/>
        </w:rPr>
        <w:t xml:space="preserve">ed as follows. </w:t>
      </w:r>
      <w:r w:rsidR="00383466" w:rsidRPr="005950D5">
        <w:rPr>
          <w:rFonts w:asciiTheme="majorBidi" w:hAnsiTheme="majorBidi" w:cstheme="majorBidi"/>
          <w:sz w:val="24"/>
          <w:szCs w:val="24"/>
          <w:lang w:val="en-US"/>
        </w:rPr>
        <w:t xml:space="preserve">Section 2 describes the </w:t>
      </w:r>
      <w:r w:rsidRPr="005950D5">
        <w:rPr>
          <w:rFonts w:asciiTheme="majorBidi" w:hAnsiTheme="majorBidi" w:cstheme="majorBidi"/>
          <w:sz w:val="24"/>
          <w:szCs w:val="24"/>
          <w:lang w:val="en-US"/>
        </w:rPr>
        <w:t>case study</w:t>
      </w:r>
      <w:r w:rsidR="00383466" w:rsidRPr="005950D5">
        <w:rPr>
          <w:rFonts w:asciiTheme="majorBidi" w:hAnsiTheme="majorBidi" w:cstheme="majorBidi"/>
          <w:sz w:val="24"/>
          <w:szCs w:val="24"/>
          <w:lang w:val="en-US"/>
        </w:rPr>
        <w:t xml:space="preserve"> of marine plastic </w:t>
      </w:r>
      <w:r w:rsidRPr="005950D5">
        <w:rPr>
          <w:rFonts w:asciiTheme="majorBidi" w:hAnsiTheme="majorBidi" w:cstheme="majorBidi"/>
          <w:sz w:val="24"/>
          <w:szCs w:val="24"/>
          <w:lang w:val="en-US"/>
        </w:rPr>
        <w:t xml:space="preserve">as a transboundary pollution example </w:t>
      </w:r>
      <w:r w:rsidR="00383466" w:rsidRPr="005950D5">
        <w:rPr>
          <w:rFonts w:asciiTheme="majorBidi" w:hAnsiTheme="majorBidi" w:cstheme="majorBidi"/>
          <w:sz w:val="24"/>
          <w:szCs w:val="24"/>
          <w:lang w:val="en-US"/>
        </w:rPr>
        <w:t>in more detail. Section 3 and 4 describe DCE study design and methodology. Section 5 outlines study results including the latent class models and the associated willingness to pay</w:t>
      </w:r>
      <w:r w:rsidR="00FC239D" w:rsidRPr="005950D5">
        <w:rPr>
          <w:rFonts w:asciiTheme="majorBidi" w:hAnsiTheme="majorBidi" w:cstheme="majorBidi"/>
          <w:sz w:val="24"/>
          <w:szCs w:val="24"/>
          <w:lang w:val="en-US"/>
        </w:rPr>
        <w:t xml:space="preserve"> (WTP)</w:t>
      </w:r>
      <w:r w:rsidR="00383466" w:rsidRPr="005950D5">
        <w:rPr>
          <w:rFonts w:asciiTheme="majorBidi" w:hAnsiTheme="majorBidi" w:cstheme="majorBidi"/>
          <w:sz w:val="24"/>
          <w:szCs w:val="24"/>
          <w:lang w:val="en-US"/>
        </w:rPr>
        <w:t xml:space="preserve"> </w:t>
      </w:r>
      <w:r w:rsidR="00433991" w:rsidRPr="005950D5">
        <w:rPr>
          <w:rFonts w:asciiTheme="majorBidi" w:hAnsiTheme="majorBidi" w:cstheme="majorBidi"/>
          <w:sz w:val="24"/>
          <w:szCs w:val="24"/>
          <w:lang w:val="en-US"/>
        </w:rPr>
        <w:t>estimates</w:t>
      </w:r>
      <w:r w:rsidR="00383466" w:rsidRPr="005950D5">
        <w:rPr>
          <w:rFonts w:asciiTheme="majorBidi" w:hAnsiTheme="majorBidi" w:cstheme="majorBidi"/>
          <w:sz w:val="24"/>
          <w:szCs w:val="24"/>
          <w:lang w:val="en-US"/>
        </w:rPr>
        <w:t>. Section 6 discusses the differences across the two data sets and concludes the paper.</w:t>
      </w:r>
    </w:p>
    <w:p w14:paraId="35097877" w14:textId="7C897B54" w:rsidR="00EA07BE" w:rsidRPr="005950D5" w:rsidRDefault="008D5922" w:rsidP="003230FF">
      <w:pPr>
        <w:pStyle w:val="ListParagraph"/>
        <w:numPr>
          <w:ilvl w:val="0"/>
          <w:numId w:val="7"/>
        </w:numPr>
        <w:spacing w:after="0" w:line="360" w:lineRule="auto"/>
        <w:rPr>
          <w:rFonts w:asciiTheme="majorBidi" w:hAnsiTheme="majorBidi" w:cstheme="majorBidi"/>
          <w:b/>
          <w:sz w:val="24"/>
          <w:szCs w:val="24"/>
          <w:lang w:val="en-US"/>
        </w:rPr>
      </w:pPr>
      <w:r w:rsidRPr="005950D5">
        <w:rPr>
          <w:rFonts w:asciiTheme="majorBidi" w:hAnsiTheme="majorBidi" w:cstheme="majorBidi"/>
          <w:b/>
          <w:sz w:val="24"/>
          <w:szCs w:val="24"/>
          <w:lang w:val="en-US"/>
        </w:rPr>
        <w:t>Understanding public preferences for</w:t>
      </w:r>
      <w:r w:rsidR="003E01D3" w:rsidRPr="005950D5">
        <w:rPr>
          <w:rFonts w:asciiTheme="majorBidi" w:hAnsiTheme="majorBidi" w:cstheme="majorBidi"/>
          <w:b/>
          <w:sz w:val="24"/>
          <w:szCs w:val="24"/>
          <w:lang w:val="en-US"/>
        </w:rPr>
        <w:t xml:space="preserve"> transboundary</w:t>
      </w:r>
      <w:r w:rsidRPr="005950D5">
        <w:rPr>
          <w:rFonts w:asciiTheme="majorBidi" w:hAnsiTheme="majorBidi" w:cstheme="majorBidi"/>
          <w:b/>
          <w:sz w:val="24"/>
          <w:szCs w:val="24"/>
          <w:lang w:val="en-US"/>
        </w:rPr>
        <w:t xml:space="preserve"> pollution</w:t>
      </w:r>
      <w:r w:rsidR="003E01D3" w:rsidRPr="005950D5">
        <w:rPr>
          <w:rFonts w:asciiTheme="majorBidi" w:hAnsiTheme="majorBidi" w:cstheme="majorBidi"/>
          <w:b/>
          <w:sz w:val="24"/>
          <w:szCs w:val="24"/>
          <w:lang w:val="en-US"/>
        </w:rPr>
        <w:t xml:space="preserve"> control.</w:t>
      </w:r>
    </w:p>
    <w:p w14:paraId="601650E7" w14:textId="2B44BE09" w:rsidR="002F408B" w:rsidRPr="005950D5" w:rsidRDefault="000C372B" w:rsidP="003230FF">
      <w:pPr>
        <w:spacing w:after="0" w:line="360" w:lineRule="auto"/>
        <w:jc w:val="both"/>
        <w:rPr>
          <w:rFonts w:asciiTheme="majorBidi" w:hAnsiTheme="majorBidi" w:cstheme="majorBidi"/>
          <w:sz w:val="24"/>
          <w:szCs w:val="24"/>
          <w:lang w:val="en-US" w:eastAsia="en-US"/>
        </w:rPr>
      </w:pPr>
      <w:r w:rsidRPr="005950D5">
        <w:rPr>
          <w:rFonts w:asciiTheme="majorBidi" w:hAnsiTheme="majorBidi" w:cstheme="majorBidi"/>
          <w:sz w:val="24"/>
          <w:szCs w:val="24"/>
          <w:lang w:val="en-US" w:eastAsia="en-US"/>
        </w:rPr>
        <w:t xml:space="preserve">Widely studied examples of transboundary pollution include acid rain and global warming. </w:t>
      </w:r>
      <w:r w:rsidR="00433991" w:rsidRPr="005950D5">
        <w:rPr>
          <w:rFonts w:asciiTheme="majorBidi" w:hAnsiTheme="majorBidi" w:cstheme="majorBidi"/>
          <w:sz w:val="24"/>
          <w:szCs w:val="24"/>
          <w:lang w:val="en-US" w:eastAsia="en-US"/>
        </w:rPr>
        <w:t>In the latter case, g</w:t>
      </w:r>
      <w:r w:rsidRPr="005950D5">
        <w:rPr>
          <w:rFonts w:asciiTheme="majorBidi" w:hAnsiTheme="majorBidi" w:cstheme="majorBidi"/>
          <w:sz w:val="24"/>
          <w:szCs w:val="24"/>
          <w:lang w:val="en-US" w:eastAsia="en-US"/>
        </w:rPr>
        <w:t xml:space="preserve">reenhouse gases (GHGs) released into the atmosphere from any one country cause environmental damages worldwide (see </w:t>
      </w:r>
      <w:r w:rsidRPr="005950D5">
        <w:rPr>
          <w:rFonts w:asciiTheme="majorBidi" w:hAnsiTheme="majorBidi" w:cstheme="majorBidi"/>
          <w:sz w:val="24"/>
          <w:szCs w:val="24"/>
          <w:lang w:val="en-US" w:eastAsia="en-US"/>
        </w:rPr>
        <w:fldChar w:fldCharType="begin" w:fldLock="1"/>
      </w:r>
      <w:r w:rsidRPr="005950D5">
        <w:rPr>
          <w:rFonts w:asciiTheme="majorBidi" w:hAnsiTheme="majorBidi" w:cstheme="majorBidi"/>
          <w:sz w:val="24"/>
          <w:szCs w:val="24"/>
          <w:lang w:val="en-US" w:eastAsia="en-US"/>
        </w:rPr>
        <w:instrText>ADDIN CSL_CITATION {"citationItems":[{"id":"ITEM-1","itemData":{"DOI":"10.1016/j.jenvman.2020.110862","ISSN":"10958630","PMID":"32721309","abstract":"To what extent do the short-term negative externalities of fossil fuel use traverse national borders? Transnational negative externalities are thought to motivate international environmental cooperation, but we often lack detailed data on their occurrence. Using a Hybrid Single Particle Lagrangian Integrated Trajectory Model (HYSPLIT), we offer global estimates of the extent of transboundary air pollution from coal-fired power generation. In an advance of the existing literature, we attribute the air pollution experienced in different locales to specific coal-fired power plants, allowing us to evaluate the extent to which pollution from the coal industry is experienced across different jurisdictions. Our results indicate that the issue is most severe in South Asia and East Asia. When weighting by the population of “receiving” locations, India is found to be the largest emitter of transboundary air pollution, followed by China. Residents of Bangladesh are found to experience the most transboundary air pollution by a wide margin.","author":[{"dropping-particle":"","family":"Du","given":"Xinming","non-dropping-particle":"","parse-names":false,"suffix":""},{"dropping-particle":"","family":"Jin","given":"Xiaomeng","non-dropping-particle":"","parse-names":false,"suffix":""},{"dropping-particle":"","family":"Zucker","given":"Noah","non-dropping-particle":"","parse-names":false,"suffix":""},{"dropping-particle":"","family":"Kennedy","given":"Ryan","non-dropping-particle":"","parse-names":false,"suffix":""},{"dropping-particle":"","family":"Urpelainen","given":"Johannes","non-dropping-particle":"","parse-names":false,"suffix":""}],"container-title":"Journal of Environmental Management","id":"ITEM-1","issue":"June","issued":{"date-parts":[["2020"]]},"publisher":"Elsevier Ltd","title":"Transboundary air pollution from coal-fired power generation","type":"article-journal","volume":"270"},"uris":["http://www.mendeley.com/documents/?uuid=2d9c160b-85bd-4e0d-ae30-31f29818586f"]}],"mendeley":{"formattedCitation":"(Du et al., 2020)","manualFormatting":"Du et al., (2020)","plainTextFormattedCitation":"(Du et al., 2020)","previouslyFormattedCitation":"(Du et al., 2020)"},"properties":{"noteIndex":0},"schema":"https://github.com/citation-style-language/schema/raw/master/csl-citation.json"}</w:instrText>
      </w:r>
      <w:r w:rsidRPr="005950D5">
        <w:rPr>
          <w:rFonts w:asciiTheme="majorBidi" w:hAnsiTheme="majorBidi" w:cstheme="majorBidi"/>
          <w:sz w:val="24"/>
          <w:szCs w:val="24"/>
          <w:lang w:val="en-US" w:eastAsia="en-US"/>
        </w:rPr>
        <w:fldChar w:fldCharType="separate"/>
      </w:r>
      <w:r w:rsidRPr="005950D5">
        <w:rPr>
          <w:rFonts w:asciiTheme="majorBidi" w:hAnsiTheme="majorBidi" w:cstheme="majorBidi"/>
          <w:noProof/>
          <w:sz w:val="24"/>
          <w:szCs w:val="24"/>
          <w:lang w:val="en-US" w:eastAsia="en-US"/>
        </w:rPr>
        <w:t>Du et al., (2020)</w:t>
      </w:r>
      <w:r w:rsidRPr="005950D5">
        <w:rPr>
          <w:rFonts w:asciiTheme="majorBidi" w:hAnsiTheme="majorBidi" w:cstheme="majorBidi"/>
          <w:sz w:val="24"/>
          <w:szCs w:val="24"/>
          <w:lang w:val="en-US" w:eastAsia="en-US"/>
        </w:rPr>
        <w:fldChar w:fldCharType="end"/>
      </w:r>
      <w:r w:rsidRPr="005950D5">
        <w:rPr>
          <w:rFonts w:asciiTheme="majorBidi" w:hAnsiTheme="majorBidi" w:cstheme="majorBidi"/>
          <w:sz w:val="24"/>
          <w:szCs w:val="24"/>
          <w:lang w:val="en-US" w:eastAsia="en-US"/>
        </w:rPr>
        <w:t>). Acid deposition from fossil fuel emissions is an example where impacts tend to be regional rather than global</w:t>
      </w:r>
      <w:r w:rsidR="001B58E1" w:rsidRPr="005950D5">
        <w:rPr>
          <w:rFonts w:asciiTheme="majorBidi" w:hAnsiTheme="majorBidi" w:cstheme="majorBidi"/>
          <w:sz w:val="24"/>
          <w:szCs w:val="24"/>
          <w:lang w:val="en-US" w:eastAsia="en-US"/>
        </w:rPr>
        <w:t xml:space="preserve"> </w:t>
      </w:r>
      <w:r w:rsidR="001B58E1" w:rsidRPr="005950D5">
        <w:rPr>
          <w:rFonts w:asciiTheme="majorBidi" w:hAnsiTheme="majorBidi" w:cstheme="majorBidi"/>
          <w:sz w:val="24"/>
          <w:szCs w:val="24"/>
          <w:lang w:val="en-US" w:eastAsia="en-US"/>
        </w:rPr>
        <w:fldChar w:fldCharType="begin" w:fldLock="1"/>
      </w:r>
      <w:r w:rsidR="00CD626F" w:rsidRPr="005950D5">
        <w:rPr>
          <w:rFonts w:asciiTheme="majorBidi" w:hAnsiTheme="majorBidi" w:cstheme="majorBidi"/>
          <w:sz w:val="24"/>
          <w:szCs w:val="24"/>
          <w:lang w:val="en-US" w:eastAsia="en-US"/>
        </w:rPr>
        <w:instrText>ADDIN CSL_CITATION {"citationItems":[{"id":"ITEM-1","itemData":{"DOI":"10.1007/s00027-004-0744-3","ISSN":"10151621","abstract":"The paper introduces the reader to the contingent valuation method for monetary valuation of individuals' preferences regarding changes to environmental goods. Approaches to the validity testing of results from such studies are discussed. These focus upon whether findings conform with economic-theoretic expectations, in particular regarding whether valuations are sensitive to the size (or 'scope') of environmental change being considered, and whether they are invariant to alterations in study design which are irrelevant from the perspective of economic theory. We apply such tests to a large sample study of schemes to alter the acidity levels of remote mountain lakes. Results suggest that, when presented with environmental changes which respondents are concerned about, their values exhibit scope sensitivity and conform to theoretical expectations, and therefore could be used for formulating policy. However, when presented with changes which respondents feel are trivial, their values fail tests of theoretical consistency and are not scope sensitive, and therefore cannot be used within economic appraisals. Interestingly we find that qualitative focus group analyses are good indicators of whether a given change is likely to be considered trivial or not and therefore whether scope sensitivity tests are likely to be satisfied. © EAWAG, 2005.","author":[{"dropping-particle":"","family":"Bateman","given":"Ian J.","non-dropping-particle":"","parse-names":false,"suffix":""},{"dropping-particle":"","family":"Cooper","given":"Philip","non-dropping-particle":"","parse-names":false,"suffix":""},{"dropping-particle":"","family":"Georgiou","given":"Stavros","non-dropping-particle":"","parse-names":false,"suffix":""},{"dropping-particle":"","family":"Navrud","given":"Ståle","non-dropping-particle":"","parse-names":false,"suffix":""},{"dropping-particle":"","family":"Poe","given":"Gregory L.","non-dropping-particle":"","parse-names":false,"suffix":""},{"dropping-particle":"","family":"Ready","given":"Richard C.","non-dropping-particle":"","parse-names":false,"suffix":""},{"dropping-particle":"","family":"Riera","given":"Pere","non-dropping-particle":"","parse-names":false,"suffix":""},{"dropping-particle":"","family":"Ryan","given":"Mandy","non-dropping-particle":"","parse-names":false,"suffix":""},{"dropping-particle":"","family":"Vossler","given":"Christian A.","non-dropping-particle":"","parse-names":false,"suffix":""}],"container-title":"Aquatic Sciences","id":"ITEM-1","issue":"3","issued":{"date-parts":[["2005"]]},"page":"274-291","title":"Economic valuation of policies for managing acidity in remote mountain lakes: Examining validity through scope sensitivity testing","type":"article-journal","volume":"67"},"uris":["http://www.mendeley.com/documents/?uuid=cb85fc4d-acf6-4fc0-8438-96dafc7a7a73"]}],"mendeley":{"formattedCitation":"(Bateman et al., 2005)","plainTextFormattedCitation":"(Bateman et al., 2005)","previouslyFormattedCitation":"(Bateman et al., 2005)"},"properties":{"noteIndex":0},"schema":"https://github.com/citation-style-language/schema/raw/master/csl-citation.json"}</w:instrText>
      </w:r>
      <w:r w:rsidR="001B58E1" w:rsidRPr="005950D5">
        <w:rPr>
          <w:rFonts w:asciiTheme="majorBidi" w:hAnsiTheme="majorBidi" w:cstheme="majorBidi"/>
          <w:sz w:val="24"/>
          <w:szCs w:val="24"/>
          <w:lang w:val="en-US" w:eastAsia="en-US"/>
        </w:rPr>
        <w:fldChar w:fldCharType="separate"/>
      </w:r>
      <w:r w:rsidR="001B58E1" w:rsidRPr="005950D5">
        <w:rPr>
          <w:rFonts w:asciiTheme="majorBidi" w:hAnsiTheme="majorBidi" w:cstheme="majorBidi"/>
          <w:noProof/>
          <w:sz w:val="24"/>
          <w:szCs w:val="24"/>
          <w:lang w:val="en-US" w:eastAsia="en-US"/>
        </w:rPr>
        <w:t>(Bateman et al., 2005)</w:t>
      </w:r>
      <w:r w:rsidR="001B58E1" w:rsidRPr="005950D5">
        <w:rPr>
          <w:rFonts w:asciiTheme="majorBidi" w:hAnsiTheme="majorBidi" w:cstheme="majorBidi"/>
          <w:sz w:val="24"/>
          <w:szCs w:val="24"/>
          <w:lang w:val="en-US" w:eastAsia="en-US"/>
        </w:rPr>
        <w:fldChar w:fldCharType="end"/>
      </w:r>
      <w:r w:rsidRPr="005950D5">
        <w:rPr>
          <w:rFonts w:asciiTheme="majorBidi" w:hAnsiTheme="majorBidi" w:cstheme="majorBidi"/>
          <w:sz w:val="24"/>
          <w:szCs w:val="24"/>
          <w:lang w:val="en-US" w:eastAsia="en-US"/>
        </w:rPr>
        <w:t>. In these and other cases, d</w:t>
      </w:r>
      <w:r w:rsidR="00B23873" w:rsidRPr="005950D5">
        <w:rPr>
          <w:rFonts w:asciiTheme="majorBidi" w:hAnsiTheme="majorBidi" w:cstheme="majorBidi"/>
          <w:sz w:val="24"/>
          <w:szCs w:val="24"/>
          <w:lang w:val="en-US" w:eastAsia="en-US"/>
        </w:rPr>
        <w:t>amages imposed by a given</w:t>
      </w:r>
      <w:r w:rsidR="00AA059E" w:rsidRPr="005950D5">
        <w:rPr>
          <w:rFonts w:asciiTheme="majorBidi" w:hAnsiTheme="majorBidi" w:cstheme="majorBidi"/>
          <w:sz w:val="24"/>
          <w:szCs w:val="24"/>
          <w:lang w:val="en-US" w:eastAsia="en-US"/>
        </w:rPr>
        <w:t xml:space="preserve"> quantity of</w:t>
      </w:r>
      <w:r w:rsidR="00B23873" w:rsidRPr="005950D5">
        <w:rPr>
          <w:rFonts w:asciiTheme="majorBidi" w:hAnsiTheme="majorBidi" w:cstheme="majorBidi"/>
          <w:sz w:val="24"/>
          <w:szCs w:val="24"/>
          <w:lang w:val="en-US" w:eastAsia="en-US"/>
        </w:rPr>
        <w:t xml:space="preserve"> pollution </w:t>
      </w:r>
      <w:r w:rsidR="00AA059E" w:rsidRPr="005950D5">
        <w:rPr>
          <w:rFonts w:asciiTheme="majorBidi" w:hAnsiTheme="majorBidi" w:cstheme="majorBidi"/>
          <w:sz w:val="24"/>
          <w:szCs w:val="24"/>
          <w:lang w:val="en-US" w:eastAsia="en-US"/>
        </w:rPr>
        <w:t>emissions from a particular location</w:t>
      </w:r>
      <w:r w:rsidR="00B23873" w:rsidRPr="005950D5">
        <w:rPr>
          <w:rFonts w:asciiTheme="majorBidi" w:hAnsiTheme="majorBidi" w:cstheme="majorBidi"/>
          <w:sz w:val="24"/>
          <w:szCs w:val="24"/>
          <w:lang w:val="en-US" w:eastAsia="en-US"/>
        </w:rPr>
        <w:t xml:space="preserve"> can be experienced unequally across nations, due to heterogeneous </w:t>
      </w:r>
      <w:r w:rsidR="00AA059E" w:rsidRPr="005950D5">
        <w:rPr>
          <w:rFonts w:asciiTheme="majorBidi" w:hAnsiTheme="majorBidi" w:cstheme="majorBidi"/>
          <w:sz w:val="24"/>
          <w:szCs w:val="24"/>
          <w:lang w:val="en-US" w:eastAsia="en-US"/>
        </w:rPr>
        <w:t>biophysical</w:t>
      </w:r>
      <w:r w:rsidR="00B23873" w:rsidRPr="005950D5">
        <w:rPr>
          <w:rFonts w:asciiTheme="majorBidi" w:hAnsiTheme="majorBidi" w:cstheme="majorBidi"/>
          <w:sz w:val="24"/>
          <w:szCs w:val="24"/>
          <w:lang w:val="en-US" w:eastAsia="en-US"/>
        </w:rPr>
        <w:t xml:space="preserve">, </w:t>
      </w:r>
      <w:proofErr w:type="gramStart"/>
      <w:r w:rsidR="00B23873" w:rsidRPr="005950D5">
        <w:rPr>
          <w:rFonts w:asciiTheme="majorBidi" w:hAnsiTheme="majorBidi" w:cstheme="majorBidi"/>
          <w:sz w:val="24"/>
          <w:szCs w:val="24"/>
          <w:lang w:val="en-US" w:eastAsia="en-US"/>
        </w:rPr>
        <w:t>economic</w:t>
      </w:r>
      <w:proofErr w:type="gramEnd"/>
      <w:r w:rsidR="00B23873" w:rsidRPr="005950D5">
        <w:rPr>
          <w:rFonts w:asciiTheme="majorBidi" w:hAnsiTheme="majorBidi" w:cstheme="majorBidi"/>
          <w:sz w:val="24"/>
          <w:szCs w:val="24"/>
          <w:lang w:val="en-US" w:eastAsia="en-US"/>
        </w:rPr>
        <w:t xml:space="preserve"> and behavioral factors. Furthermore, a country’s decisions over </w:t>
      </w:r>
      <w:r w:rsidR="00AA059E" w:rsidRPr="005950D5">
        <w:rPr>
          <w:rFonts w:asciiTheme="majorBidi" w:hAnsiTheme="majorBidi" w:cstheme="majorBidi"/>
          <w:sz w:val="24"/>
          <w:szCs w:val="24"/>
          <w:lang w:val="en-US" w:eastAsia="en-US"/>
        </w:rPr>
        <w:t xml:space="preserve">whether and </w:t>
      </w:r>
      <w:r w:rsidR="00B23873" w:rsidRPr="005950D5">
        <w:rPr>
          <w:rFonts w:asciiTheme="majorBidi" w:hAnsiTheme="majorBidi" w:cstheme="majorBidi"/>
          <w:sz w:val="24"/>
          <w:szCs w:val="24"/>
          <w:lang w:val="en-US" w:eastAsia="en-US"/>
        </w:rPr>
        <w:t xml:space="preserve">how to respond to such environmental problems depends on the degree </w:t>
      </w:r>
      <w:r w:rsidR="00AA059E" w:rsidRPr="005950D5">
        <w:rPr>
          <w:rFonts w:asciiTheme="majorBidi" w:hAnsiTheme="majorBidi" w:cstheme="majorBidi"/>
          <w:sz w:val="24"/>
          <w:szCs w:val="24"/>
          <w:lang w:val="en-US" w:eastAsia="en-US"/>
        </w:rPr>
        <w:t>to</w:t>
      </w:r>
      <w:r w:rsidR="00B23873" w:rsidRPr="005950D5">
        <w:rPr>
          <w:rFonts w:asciiTheme="majorBidi" w:hAnsiTheme="majorBidi" w:cstheme="majorBidi"/>
          <w:sz w:val="24"/>
          <w:szCs w:val="24"/>
          <w:lang w:val="en-US" w:eastAsia="en-US"/>
        </w:rPr>
        <w:t xml:space="preserve"> which it values reductions in both domestic and foreign territories </w:t>
      </w:r>
      <w:r w:rsidR="00B23873" w:rsidRPr="005950D5">
        <w:rPr>
          <w:rFonts w:asciiTheme="majorBidi" w:hAnsiTheme="majorBidi" w:cstheme="majorBidi"/>
          <w:sz w:val="24"/>
          <w:szCs w:val="24"/>
          <w:lang w:val="en-US" w:eastAsia="en-US"/>
        </w:rPr>
        <w:fldChar w:fldCharType="begin" w:fldLock="1"/>
      </w:r>
      <w:r w:rsidR="00B23873" w:rsidRPr="005950D5">
        <w:rPr>
          <w:rFonts w:asciiTheme="majorBidi" w:hAnsiTheme="majorBidi" w:cstheme="majorBidi"/>
          <w:sz w:val="24"/>
          <w:szCs w:val="24"/>
          <w:lang w:val="en-US" w:eastAsia="en-US"/>
        </w:rPr>
        <w:instrText>ADDIN CSL_CITATION {"citationItems":[{"id":"ITEM-1","itemData":{"DOI":"10.1016/j.jeem.2010.04.002","ISSN":"00950696","abstract":"Estimates of the marginal damage costs of carbon dioxide emissions require the aggregation of monetised impacts of climate change over people with different incomes and in different jurisdictions. Implicitly or explicitly, such estimates assume a social welfare function and hence a particular attitude towards equity and justice. We show that previous approaches to equity weighting are inappropriate from a national decision maker's point of view, because domestic impacts are not valued at domestic values. We propose four alternatives (sovereignty, altruism, good neighbour, and compensation) with different views on concern for and liability towards foreigners. The four alternatives imply radically different estimates of the social cost of carbon and hence the optimal intensity of climate policy. © 2010 Elsevier Inc.","author":[{"dropping-particle":"","family":"Anthoff","given":"David","non-dropping-particle":"","parse-names":false,"suffix":""},{"dropping-particle":"","family":"Tol","given":"Richard S.J.","non-dropping-particle":"","parse-names":false,"suffix":""}],"container-title":"Journal of Environmental Economics and Management","id":"ITEM-1","issue":"1","issued":{"date-parts":[["2010"]]},"page":"14-20","publisher":"Elsevier","title":"On international equity weights and national decision making on climate change","type":"article-journal","volume":"60"},"uris":["http://www.mendeley.com/documents/?uuid=d51b2a67-5bb7-4869-bea0-555dd5dbd309"]}],"mendeley":{"formattedCitation":"(Anthoff &amp; Tol, 2010)","plainTextFormattedCitation":"(Anthoff &amp; Tol, 2010)","previouslyFormattedCitation":"(Anthoff &amp; Tol, 2010)"},"properties":{"noteIndex":0},"schema":"https://github.com/citation-style-language/schema/raw/master/csl-citation.json"}</w:instrText>
      </w:r>
      <w:r w:rsidR="00B23873" w:rsidRPr="005950D5">
        <w:rPr>
          <w:rFonts w:asciiTheme="majorBidi" w:hAnsiTheme="majorBidi" w:cstheme="majorBidi"/>
          <w:sz w:val="24"/>
          <w:szCs w:val="24"/>
          <w:lang w:val="en-US" w:eastAsia="en-US"/>
        </w:rPr>
        <w:fldChar w:fldCharType="separate"/>
      </w:r>
      <w:r w:rsidR="00B23873" w:rsidRPr="005950D5">
        <w:rPr>
          <w:rFonts w:asciiTheme="majorBidi" w:hAnsiTheme="majorBidi" w:cstheme="majorBidi"/>
          <w:noProof/>
          <w:sz w:val="24"/>
          <w:szCs w:val="24"/>
          <w:lang w:val="en-US" w:eastAsia="en-US"/>
        </w:rPr>
        <w:t>(Anthoff &amp; Tol, 2010)</w:t>
      </w:r>
      <w:r w:rsidR="00B23873" w:rsidRPr="005950D5">
        <w:rPr>
          <w:rFonts w:asciiTheme="majorBidi" w:hAnsiTheme="majorBidi" w:cstheme="majorBidi"/>
          <w:sz w:val="24"/>
          <w:szCs w:val="24"/>
          <w:lang w:val="en-US" w:eastAsia="en-US"/>
        </w:rPr>
        <w:fldChar w:fldCharType="end"/>
      </w:r>
      <w:r w:rsidR="00B23873" w:rsidRPr="005950D5">
        <w:rPr>
          <w:rFonts w:asciiTheme="majorBidi" w:hAnsiTheme="majorBidi" w:cstheme="majorBidi"/>
          <w:sz w:val="24"/>
          <w:szCs w:val="24"/>
          <w:lang w:val="en-US" w:eastAsia="en-US"/>
        </w:rPr>
        <w:t xml:space="preserve">. </w:t>
      </w:r>
      <w:r w:rsidR="00AA059E" w:rsidRPr="005950D5">
        <w:rPr>
          <w:rFonts w:asciiTheme="majorBidi" w:hAnsiTheme="majorBidi" w:cstheme="majorBidi"/>
          <w:sz w:val="24"/>
          <w:szCs w:val="24"/>
          <w:lang w:val="en-US" w:eastAsia="en-US"/>
        </w:rPr>
        <w:t xml:space="preserve">A common assumption is that residents of each country </w:t>
      </w:r>
      <w:r w:rsidR="002F408B" w:rsidRPr="005950D5">
        <w:rPr>
          <w:rFonts w:asciiTheme="majorBidi" w:hAnsiTheme="majorBidi" w:cstheme="majorBidi"/>
          <w:sz w:val="24"/>
          <w:szCs w:val="24"/>
          <w:lang w:val="en-US" w:eastAsia="en-US"/>
        </w:rPr>
        <w:t>fail to consider</w:t>
      </w:r>
      <w:r w:rsidR="00AA059E" w:rsidRPr="005950D5">
        <w:rPr>
          <w:rFonts w:asciiTheme="majorBidi" w:hAnsiTheme="majorBidi" w:cstheme="majorBidi"/>
          <w:sz w:val="24"/>
          <w:szCs w:val="24"/>
          <w:lang w:val="en-US" w:eastAsia="en-US"/>
        </w:rPr>
        <w:t xml:space="preserve"> pollution damages realized in other countries when determining pollution </w:t>
      </w:r>
      <w:r w:rsidR="002F408B" w:rsidRPr="005950D5">
        <w:rPr>
          <w:rFonts w:asciiTheme="majorBidi" w:hAnsiTheme="majorBidi" w:cstheme="majorBidi"/>
          <w:sz w:val="24"/>
          <w:szCs w:val="24"/>
          <w:lang w:val="en-US" w:eastAsia="en-US"/>
        </w:rPr>
        <w:t xml:space="preserve">controls (or </w:t>
      </w:r>
      <w:proofErr w:type="gramStart"/>
      <w:r w:rsidR="002F408B" w:rsidRPr="005950D5">
        <w:rPr>
          <w:rFonts w:asciiTheme="majorBidi" w:hAnsiTheme="majorBidi" w:cstheme="majorBidi"/>
          <w:sz w:val="24"/>
          <w:szCs w:val="24"/>
          <w:lang w:val="en-US" w:eastAsia="en-US"/>
        </w:rPr>
        <w:t>give insufficient consideration to</w:t>
      </w:r>
      <w:proofErr w:type="gramEnd"/>
      <w:r w:rsidR="002F408B" w:rsidRPr="005950D5">
        <w:rPr>
          <w:rFonts w:asciiTheme="majorBidi" w:hAnsiTheme="majorBidi" w:cstheme="majorBidi"/>
          <w:sz w:val="24"/>
          <w:szCs w:val="24"/>
          <w:lang w:val="en-US" w:eastAsia="en-US"/>
        </w:rPr>
        <w:t xml:space="preserve"> </w:t>
      </w:r>
      <w:r w:rsidR="002A231C" w:rsidRPr="005950D5">
        <w:rPr>
          <w:rFonts w:asciiTheme="majorBidi" w:hAnsiTheme="majorBidi" w:cstheme="majorBidi"/>
          <w:sz w:val="24"/>
          <w:szCs w:val="24"/>
          <w:lang w:val="en-US" w:eastAsia="en-US"/>
        </w:rPr>
        <w:t>these</w:t>
      </w:r>
      <w:r w:rsidR="002F408B" w:rsidRPr="005950D5">
        <w:rPr>
          <w:rFonts w:asciiTheme="majorBidi" w:hAnsiTheme="majorBidi" w:cstheme="majorBidi"/>
          <w:sz w:val="24"/>
          <w:szCs w:val="24"/>
          <w:lang w:val="en-US" w:eastAsia="en-US"/>
        </w:rPr>
        <w:t xml:space="preserve"> damages)</w:t>
      </w:r>
      <w:r w:rsidR="00AA059E" w:rsidRPr="005950D5">
        <w:rPr>
          <w:rFonts w:asciiTheme="majorBidi" w:hAnsiTheme="majorBidi" w:cstheme="majorBidi"/>
          <w:sz w:val="24"/>
          <w:szCs w:val="24"/>
          <w:lang w:val="en-US" w:eastAsia="en-US"/>
        </w:rPr>
        <w:t>, because they do not realize those damages directly.</w:t>
      </w:r>
      <w:r w:rsidR="00FC239D" w:rsidRPr="005950D5">
        <w:rPr>
          <w:rFonts w:asciiTheme="majorBidi" w:hAnsiTheme="majorBidi" w:cstheme="majorBidi"/>
          <w:sz w:val="24"/>
          <w:szCs w:val="24"/>
          <w:lang w:val="en-US"/>
        </w:rPr>
        <w:t xml:space="preserve"> </w:t>
      </w:r>
      <w:r w:rsidR="00B23873" w:rsidRPr="005950D5">
        <w:rPr>
          <w:rFonts w:asciiTheme="majorBidi" w:hAnsiTheme="majorBidi" w:cstheme="majorBidi"/>
          <w:sz w:val="24"/>
          <w:szCs w:val="24"/>
          <w:lang w:val="en-US"/>
        </w:rPr>
        <w:t>These conditions result in market failure for managing transboundary pollution:</w:t>
      </w:r>
      <w:r w:rsidR="00B23873" w:rsidRPr="005950D5">
        <w:rPr>
          <w:rFonts w:asciiTheme="majorBidi" w:hAnsiTheme="majorBidi" w:cstheme="majorBidi"/>
          <w:sz w:val="24"/>
          <w:szCs w:val="24"/>
          <w:lang w:val="en-US" w:eastAsia="en-US"/>
        </w:rPr>
        <w:t xml:space="preserve"> incentives exist for countries to free ride on the abatement actions of other countries, making cooperation and the stability of </w:t>
      </w:r>
      <w:r w:rsidR="00763E15" w:rsidRPr="005950D5">
        <w:rPr>
          <w:rFonts w:asciiTheme="majorBidi" w:hAnsiTheme="majorBidi" w:cstheme="majorBidi"/>
          <w:sz w:val="24"/>
          <w:szCs w:val="24"/>
          <w:lang w:val="en-US" w:eastAsia="en-US"/>
        </w:rPr>
        <w:t>IEAs</w:t>
      </w:r>
      <w:r w:rsidR="00B23873" w:rsidRPr="005950D5">
        <w:rPr>
          <w:rFonts w:asciiTheme="majorBidi" w:hAnsiTheme="majorBidi" w:cstheme="majorBidi"/>
          <w:sz w:val="24"/>
          <w:szCs w:val="24"/>
          <w:lang w:val="en-US" w:eastAsia="en-US"/>
        </w:rPr>
        <w:t xml:space="preserve"> difficult to uphold </w:t>
      </w:r>
      <w:r w:rsidR="00B23873" w:rsidRPr="005950D5">
        <w:rPr>
          <w:rFonts w:asciiTheme="majorBidi" w:hAnsiTheme="majorBidi" w:cstheme="majorBidi"/>
          <w:sz w:val="24"/>
          <w:szCs w:val="24"/>
          <w:lang w:val="en-US" w:eastAsia="en-US"/>
        </w:rPr>
        <w:fldChar w:fldCharType="begin" w:fldLock="1"/>
      </w:r>
      <w:r w:rsidR="00B23873" w:rsidRPr="005950D5">
        <w:rPr>
          <w:rFonts w:asciiTheme="majorBidi" w:hAnsiTheme="majorBidi" w:cstheme="majorBidi"/>
          <w:sz w:val="24"/>
          <w:szCs w:val="24"/>
          <w:lang w:val="en-US" w:eastAsia="en-US"/>
        </w:rPr>
        <w:instrText>ADDIN CSL_CITATION {"citationItems":[{"id":"ITEM-1","itemData":{"author":[{"dropping-particle":"","family":"Maler","given":"Karl-Goran","non-dropping-particle":"","parse-names":false,"suffix":""}],"chapter-number":"Chapter 12","container-title":"Valuation Methods and Policy Making in Environmental Economics","editor":[{"dropping-particle":"","family":"Folmer","given":"H.","non-dropping-particle":"","parse-names":false,"suffix":""},{"dropping-particle":"","family":"Ierland","given":"E.","non-dropping-particle":"van","parse-names":false,"suffix":""}],"id":"ITEM-1","issued":{"date-parts":[["1989"]]},"publisher":"Elsevier","title":"The Acid Rain Game","type":"chapter"},"uris":["http://www.mendeley.com/documents/?uuid=27ea947c-d9ae-49cd-b60e-2f197e66f085"]}],"mendeley":{"formattedCitation":"(Maler, 1989)","plainTextFormattedCitation":"(Maler, 1989)","previouslyFormattedCitation":"(Maler, 1989)"},"properties":{"noteIndex":0},"schema":"https://github.com/citation-style-language/schema/raw/master/csl-citation.json"}</w:instrText>
      </w:r>
      <w:r w:rsidR="00B23873" w:rsidRPr="005950D5">
        <w:rPr>
          <w:rFonts w:asciiTheme="majorBidi" w:hAnsiTheme="majorBidi" w:cstheme="majorBidi"/>
          <w:sz w:val="24"/>
          <w:szCs w:val="24"/>
          <w:lang w:val="en-US" w:eastAsia="en-US"/>
        </w:rPr>
        <w:fldChar w:fldCharType="separate"/>
      </w:r>
      <w:r w:rsidR="00B23873" w:rsidRPr="005950D5">
        <w:rPr>
          <w:rFonts w:asciiTheme="majorBidi" w:hAnsiTheme="majorBidi" w:cstheme="majorBidi"/>
          <w:noProof/>
          <w:sz w:val="24"/>
          <w:szCs w:val="24"/>
          <w:lang w:val="en-US" w:eastAsia="en-US"/>
        </w:rPr>
        <w:t>(Maler, 1989)</w:t>
      </w:r>
      <w:r w:rsidR="00B23873" w:rsidRPr="005950D5">
        <w:rPr>
          <w:rFonts w:asciiTheme="majorBidi" w:hAnsiTheme="majorBidi" w:cstheme="majorBidi"/>
          <w:sz w:val="24"/>
          <w:szCs w:val="24"/>
          <w:lang w:val="en-US" w:eastAsia="en-US"/>
        </w:rPr>
        <w:fldChar w:fldCharType="end"/>
      </w:r>
      <w:r w:rsidR="00B23873" w:rsidRPr="005950D5">
        <w:rPr>
          <w:rFonts w:asciiTheme="majorBidi" w:hAnsiTheme="majorBidi" w:cstheme="majorBidi"/>
          <w:sz w:val="24"/>
          <w:szCs w:val="24"/>
          <w:lang w:val="en-US" w:eastAsia="en-US"/>
        </w:rPr>
        <w:t xml:space="preserve">. </w:t>
      </w:r>
    </w:p>
    <w:p w14:paraId="66F0076C" w14:textId="6A2242F6" w:rsidR="00F33B29" w:rsidRPr="005950D5" w:rsidRDefault="002F408B" w:rsidP="003230FF">
      <w:pPr>
        <w:spacing w:after="0" w:line="360" w:lineRule="auto"/>
        <w:ind w:firstLine="360"/>
        <w:jc w:val="both"/>
        <w:rPr>
          <w:rFonts w:asciiTheme="majorBidi" w:hAnsiTheme="majorBidi" w:cstheme="majorBidi"/>
          <w:sz w:val="24"/>
          <w:szCs w:val="24"/>
          <w:lang w:val="en-US" w:eastAsia="en-US"/>
        </w:rPr>
      </w:pPr>
      <w:r w:rsidRPr="005950D5">
        <w:rPr>
          <w:rFonts w:asciiTheme="majorBidi" w:hAnsiTheme="majorBidi" w:cstheme="majorBidi"/>
          <w:sz w:val="24"/>
          <w:szCs w:val="24"/>
          <w:lang w:val="en-US" w:eastAsia="en-US"/>
        </w:rPr>
        <w:t xml:space="preserve">The theoretical and game-theoretic properties of IEAs for transboundary pollution management have been studied extensively </w:t>
      </w:r>
      <w:r w:rsidR="00CD626F" w:rsidRPr="005950D5">
        <w:rPr>
          <w:rFonts w:asciiTheme="majorBidi" w:hAnsiTheme="majorBidi" w:cstheme="majorBidi"/>
          <w:sz w:val="24"/>
          <w:szCs w:val="24"/>
          <w:lang w:val="en-US" w:eastAsia="en-US"/>
        </w:rPr>
        <w:fldChar w:fldCharType="begin" w:fldLock="1"/>
      </w:r>
      <w:r w:rsidR="007639E4" w:rsidRPr="005950D5">
        <w:rPr>
          <w:rFonts w:asciiTheme="majorBidi" w:hAnsiTheme="majorBidi" w:cstheme="majorBidi"/>
          <w:sz w:val="24"/>
          <w:szCs w:val="24"/>
          <w:lang w:val="en-US" w:eastAsia="en-US"/>
        </w:rPr>
        <w:instrText>ADDIN CSL_CITATION {"citationItems":[{"id":"ITEM-1","itemData":{"author":[{"dropping-particle":"","family":"Barrett","given":"Scott","non-dropping-particle":"","parse-names":false,"suffix":""}],"container-title":"Oxford Economic Papers","id":"ITEM-1","issued":{"date-parts":[["1994"]]},"page":"878-894","title":"Self-Enforing International Environmental Agreements","type":"article-journal","volume":"46"},"uris":["http://www.mendeley.com/documents/?uuid=b7a59873-574c-377f-8dc3-bf65ac42c377"]},{"id":"ITEM-2","itemData":{"DOI":"10.1016/j.jeem.2017.08.001","ISSN":"10960449","abstract":"We analyze a transboundary pollution differential game where pollution control is spatially distributed among a number of agents with predetermined spatial relationships. The analysis emphasizes, first, the effects of the different geographical relationships among decision makers; and second, the strategic behaviour of the agents. The dynamic game considers a pollution stock (the state variable) distributed among one large region divided in subregions which control their own emissions of pollutants. The emissions are also represented as distributed variables. The dynamics of the pollution stock is defined by a parabolic partial differential equation. We numerically characterize the feedback Nash equilibrium of a discrete-space model that still captures the spatial interactions among agents. We evaluate the impact of the strategic and spatially dynamic behaviour of the agents on the design of equilibrium environmental policies.","author":[{"dropping-particle":"","family":"Frutos","given":"Javier","non-dropping-particle":"de","parse-names":false,"suffix":""},{"dropping-particle":"","family":"Martín-Herrán","given":"Guiomar","non-dropping-particle":"","parse-names":false,"suffix":""}],"container-title":"Journal of Environmental Economics and Management","id":"ITEM-2","issued":{"date-parts":[["2019"]]},"page":"182-207","title":"Spatial effects and strategic behavior in a multiregional transboundary pollution dynamic game","type":"article-journal","volume":"97"},"uris":["http://www.mendeley.com/documents/?uuid=5f80f584-0af5-4a42-a91c-b9c15e03da73"]},{"id":"ITEM-3","itemData":{"author":[{"dropping-particle":"","family":"Maler","given":"Karl-Goran","non-dropping-particle":"","parse-names":false,"suffix":""}],"chapter-number":"Chapter 12","container-title":"Valuation Methods and Policy Making in Environmental Economics","editor":[{"dropping-particle":"","family":"Folmer","given":"H.","non-dropping-particle":"","parse-names":false,"suffix":""},{"dropping-particle":"","family":"Ierland","given":"E.","non-dropping-particle":"van","parse-names":false,"suffix":""}],"id":"ITEM-3","issued":{"date-parts":[["1989"]]},"publisher":"Elsevier","title":"The Acid Rain Game","type":"chapter"},"uris":["http://www.mendeley.com/documents/?uuid=27ea947c-d9ae-49cd-b60e-2f197e66f085"]},{"id":"ITEM-4","itemData":{"abstract":"Transboundary pollution is pollution which is emitted in one country, and deposited or causing harm in another country. Due to the absence of a supranational institution that could enforce international legislation, transboundary externalities cannot be approached in the same way as domestic pollution problems. In an attempt to find non-traditional solutions to such crossborder problems, recent environmental economics literature incorporates behavioural assumptions with the help of game theory. This paper discusses how different types of transboundary pollution have been approached, and which static and dynamic game theoretic solution concepts have been evaluated. While full cooperation among countries yields the economically optimal outcome it is difficult to reach, because countries are faced with an inequitable sharing of the burden of pollution abatement and with the incentive to free-ride. Side payment schemes to aid burden sharing and strategies to circumvent free riding are reviewed. Issues such as transaction costs, information and motivation are briefly discussed.","author":[{"dropping-particle":"","family":"Missfeldt","given":"Fanny","non-dropping-particle":"","parse-names":false,"suffix":""}],"container-title":"Journal of Economic Surveys1","id":"ITEM-4","issue":"3","issued":{"date-parts":[["1999"]]},"title":"GAME-THEORETIC MODELLING OF TRANSBOUNDARY POLLUTION","type":"article-journal","volume":"13"},"uris":["http://www.mendeley.com/documents/?uuid=c01121da-aae8-34c3-8d07-c72f18468744"]},{"id":"ITEM-5","itemData":{"DOI":"10.1016/S0095-0696(02)00023-2","ISSN":"00950696","abstract":"Domestic politics can sometimes play an influential role when externalities have strategic and international implications. If voters delegate the choice to policymakers and if individual countries independently determine their environmental policy using a consumption tax on the emissions generating good, the result could be an outcome that is inferior to the one preferred by the median voter in the absence of delegation. On the other hand, if the international externality is unilateral in nature, rather than reciprocal, we find that delegation is largely irrelevant, since voters' choice of policymaker is no longer strategic in character. Similarly, if voters anticipate policymakers successfully coordinating their policies at a later stage, there also will be no difference between the policymakers' and the median voters' aggregate weighting of environmental emissions. © 2003 Elsevier Science (USA). All rights reserved.","author":[{"dropping-particle":"","family":"Siqueira","given":"Kevin","non-dropping-particle":"","parse-names":false,"suffix":""}],"container-title":"Journal of Environmental Economics and Management","id":"ITEM-5","issue":"3","issued":{"date-parts":[["2003"]]},"page":"674-691","title":"International externalities, strategic interaction, and domestic politics","type":"article-journal","volume":"45"},"uris":["http://www.mendeley.com/documents/?uuid=2d1dbe99-993c-4a64-8d6a-ad28e3e3ea40"]},{"id":"ITEM-6","itemData":{"DOI":"10.1561/101.00000011","ISSN":"1932-1465","abstract":"In recent years, the number of publications that analyze the formation and stability of international environmental agreements (IEAs) using the method of game theory has sharply increased. This paper reports on some recent results that shall demonstrate the usefulness but also the limitation of game theory for the analysis of IEAs. It restricts attention to the class of non-cooperative membership models and focuses on the relation between different designs and the success of IEAs. Results are illustrated for the climate change problem with the empirical Stability of Coalitions (STACO) model developed by Dellink et al. (2004). Subsequently, some features of actual treaty-making not considered with this model are discussed with reference to the literature and their importance for future research is highlighted.","author":[{"dropping-particle":"","family":"Finus","given":"Michael","non-dropping-particle":"","parse-names":false,"suffix":""}],"container-title":"International Review of Environmental and Resource Economics","id":"ITEM-6","issued":{"date-parts":[["2008"]]},"page":"29-67","title":"Game Theoretic Research on the Design of International Environmental Agreements: Insights, Critical Remarks, and Future Challenges *","type":"article-journal","volume":"2"},"uris":["http://www.mendeley.com/documents/?uuid=e8d0c1f8-b47c-3196-aa69-5db2baff3e58"]}],"mendeley":{"formattedCitation":"(Barrett, 1994; de Frutos &amp; Martín-Herrán, 2019; Finus, 2008; Maler, 1989; Missfeldt, 1999; Siqueira, 2003)","plainTextFormattedCitation":"(Barrett, 1994; de Frutos &amp; Martín-Herrán, 2019; Finus, 2008; Maler, 1989; Missfeldt, 1999; Siqueira, 2003)","previouslyFormattedCitation":"(Barrett, 1994; de Frutos &amp; Martín-Herrán, 2019; Finus, 2008; Maler, 1989; Missfeldt, 1999; Siqueira, 2003)"},"properties":{"noteIndex":0},"schema":"https://github.com/citation-style-language/schema/raw/master/csl-citation.json"}</w:instrText>
      </w:r>
      <w:r w:rsidR="00CD626F" w:rsidRPr="005950D5">
        <w:rPr>
          <w:rFonts w:asciiTheme="majorBidi" w:hAnsiTheme="majorBidi" w:cstheme="majorBidi"/>
          <w:sz w:val="24"/>
          <w:szCs w:val="24"/>
          <w:lang w:val="en-US" w:eastAsia="en-US"/>
        </w:rPr>
        <w:fldChar w:fldCharType="separate"/>
      </w:r>
      <w:r w:rsidR="009A18C9" w:rsidRPr="005950D5">
        <w:rPr>
          <w:rFonts w:asciiTheme="majorBidi" w:hAnsiTheme="majorBidi" w:cstheme="majorBidi"/>
          <w:noProof/>
          <w:sz w:val="24"/>
          <w:szCs w:val="24"/>
          <w:lang w:val="en-US" w:eastAsia="en-US"/>
        </w:rPr>
        <w:t>(Barrett, 1994; de Frutos &amp; Martín-Herrán, 2019; Finus, 2008; Maler, 1989; Missfeldt, 1999; Siqueira, 2003)</w:t>
      </w:r>
      <w:r w:rsidR="00CD626F" w:rsidRPr="005950D5">
        <w:rPr>
          <w:rFonts w:asciiTheme="majorBidi" w:hAnsiTheme="majorBidi" w:cstheme="majorBidi"/>
          <w:sz w:val="24"/>
          <w:szCs w:val="24"/>
          <w:lang w:val="en-US" w:eastAsia="en-US"/>
        </w:rPr>
        <w:fldChar w:fldCharType="end"/>
      </w:r>
      <w:r w:rsidR="0097293D" w:rsidRPr="005950D5">
        <w:rPr>
          <w:rFonts w:asciiTheme="majorBidi" w:hAnsiTheme="majorBidi" w:cstheme="majorBidi"/>
          <w:sz w:val="24"/>
          <w:szCs w:val="24"/>
          <w:lang w:val="en-US" w:eastAsia="en-US"/>
        </w:rPr>
        <w:t>.</w:t>
      </w:r>
      <w:r w:rsidRPr="005950D5">
        <w:rPr>
          <w:rFonts w:asciiTheme="majorBidi" w:hAnsiTheme="majorBidi" w:cstheme="majorBidi"/>
          <w:sz w:val="24"/>
          <w:szCs w:val="24"/>
          <w:lang w:val="en-US" w:eastAsia="en-US"/>
        </w:rPr>
        <w:t xml:space="preserve"> </w:t>
      </w:r>
      <w:r w:rsidR="000E5A5E" w:rsidRPr="005950D5">
        <w:rPr>
          <w:rFonts w:asciiTheme="majorBidi" w:hAnsiTheme="majorBidi" w:cstheme="majorBidi"/>
          <w:sz w:val="24"/>
          <w:szCs w:val="24"/>
          <w:lang w:val="en-US" w:eastAsia="en-US"/>
        </w:rPr>
        <w:t>T</w:t>
      </w:r>
      <w:r w:rsidRPr="005950D5">
        <w:rPr>
          <w:rFonts w:asciiTheme="majorBidi" w:hAnsiTheme="majorBidi" w:cstheme="majorBidi"/>
          <w:sz w:val="24"/>
          <w:szCs w:val="24"/>
          <w:lang w:val="en-US" w:eastAsia="en-US"/>
        </w:rPr>
        <w:t>he solutions that emerge from these theoretical exercises depend on assumptions regarding the preferences (or values) held in each country for pollution reductions that occur in that country and elsewhere. That is, one cannot predict</w:t>
      </w:r>
      <w:r w:rsidR="000C372B" w:rsidRPr="005950D5">
        <w:rPr>
          <w:rFonts w:asciiTheme="majorBidi" w:hAnsiTheme="majorBidi" w:cstheme="majorBidi"/>
          <w:sz w:val="24"/>
          <w:szCs w:val="24"/>
          <w:lang w:val="en-US" w:eastAsia="en-US"/>
        </w:rPr>
        <w:t xml:space="preserve"> what type of transboundary management will emerge (or will be viewed as optimal) without information on how </w:t>
      </w:r>
      <w:r w:rsidR="00B23873" w:rsidRPr="005950D5">
        <w:rPr>
          <w:rFonts w:asciiTheme="majorBidi" w:hAnsiTheme="majorBidi" w:cstheme="majorBidi"/>
          <w:sz w:val="24"/>
          <w:szCs w:val="24"/>
          <w:lang w:val="en-US" w:eastAsia="en-US"/>
        </w:rPr>
        <w:t>individuals</w:t>
      </w:r>
      <w:r w:rsidR="000C372B" w:rsidRPr="005950D5">
        <w:rPr>
          <w:rFonts w:asciiTheme="majorBidi" w:hAnsiTheme="majorBidi" w:cstheme="majorBidi"/>
          <w:sz w:val="24"/>
          <w:szCs w:val="24"/>
          <w:lang w:val="en-US" w:eastAsia="en-US"/>
        </w:rPr>
        <w:t xml:space="preserve"> in different countries</w:t>
      </w:r>
      <w:r w:rsidR="00B23873" w:rsidRPr="005950D5">
        <w:rPr>
          <w:rFonts w:asciiTheme="majorBidi" w:hAnsiTheme="majorBidi" w:cstheme="majorBidi"/>
          <w:sz w:val="24"/>
          <w:szCs w:val="24"/>
          <w:lang w:val="en-US" w:eastAsia="en-US"/>
        </w:rPr>
        <w:t xml:space="preserve"> </w:t>
      </w:r>
      <w:r w:rsidR="000C372B" w:rsidRPr="005950D5">
        <w:rPr>
          <w:rFonts w:asciiTheme="majorBidi" w:hAnsiTheme="majorBidi" w:cstheme="majorBidi"/>
          <w:sz w:val="24"/>
          <w:szCs w:val="24"/>
          <w:lang w:val="en-US" w:eastAsia="en-US"/>
        </w:rPr>
        <w:t>value</w:t>
      </w:r>
      <w:r w:rsidR="00B23873" w:rsidRPr="005950D5">
        <w:rPr>
          <w:rFonts w:asciiTheme="majorBidi" w:hAnsiTheme="majorBidi" w:cstheme="majorBidi"/>
          <w:sz w:val="24"/>
          <w:szCs w:val="24"/>
          <w:lang w:val="en-US" w:eastAsia="en-US"/>
        </w:rPr>
        <w:t xml:space="preserve"> pollution reductions </w:t>
      </w:r>
      <w:r w:rsidR="000C372B" w:rsidRPr="005950D5">
        <w:rPr>
          <w:rFonts w:asciiTheme="majorBidi" w:hAnsiTheme="majorBidi" w:cstheme="majorBidi"/>
          <w:sz w:val="24"/>
          <w:szCs w:val="24"/>
          <w:lang w:val="en-US" w:eastAsia="en-US"/>
        </w:rPr>
        <w:t>that</w:t>
      </w:r>
      <w:r w:rsidR="00B23873" w:rsidRPr="005950D5">
        <w:rPr>
          <w:rFonts w:asciiTheme="majorBidi" w:hAnsiTheme="majorBidi" w:cstheme="majorBidi"/>
          <w:sz w:val="24"/>
          <w:szCs w:val="24"/>
          <w:lang w:val="en-US" w:eastAsia="en-US"/>
        </w:rPr>
        <w:t xml:space="preserve"> occur domestically and internationally</w:t>
      </w:r>
      <w:r w:rsidR="000C372B" w:rsidRPr="005950D5">
        <w:rPr>
          <w:rFonts w:asciiTheme="majorBidi" w:hAnsiTheme="majorBidi" w:cstheme="majorBidi"/>
          <w:sz w:val="24"/>
          <w:szCs w:val="24"/>
          <w:lang w:val="en-US" w:eastAsia="en-US"/>
        </w:rPr>
        <w:t xml:space="preserve">. Although some </w:t>
      </w:r>
      <w:r w:rsidR="00A502DB" w:rsidRPr="005950D5">
        <w:rPr>
          <w:rFonts w:asciiTheme="majorBidi" w:hAnsiTheme="majorBidi" w:cstheme="majorBidi"/>
          <w:sz w:val="24"/>
          <w:szCs w:val="24"/>
          <w:lang w:val="en-US" w:eastAsia="en-US"/>
        </w:rPr>
        <w:t xml:space="preserve">empirical </w:t>
      </w:r>
      <w:r w:rsidR="000C372B" w:rsidRPr="005950D5">
        <w:rPr>
          <w:rFonts w:asciiTheme="majorBidi" w:hAnsiTheme="majorBidi" w:cstheme="majorBidi"/>
          <w:sz w:val="24"/>
          <w:szCs w:val="24"/>
          <w:lang w:val="en-US" w:eastAsia="en-US"/>
        </w:rPr>
        <w:t>work in the economics literature has addressed related topics (see below), th</w:t>
      </w:r>
      <w:r w:rsidR="002A231C" w:rsidRPr="005950D5">
        <w:rPr>
          <w:rFonts w:asciiTheme="majorBidi" w:hAnsiTheme="majorBidi" w:cstheme="majorBidi"/>
          <w:sz w:val="24"/>
          <w:szCs w:val="24"/>
          <w:lang w:val="en-US" w:eastAsia="en-US"/>
        </w:rPr>
        <w:t xml:space="preserve">e </w:t>
      </w:r>
      <w:r w:rsidR="000C372B" w:rsidRPr="005950D5">
        <w:rPr>
          <w:rFonts w:asciiTheme="majorBidi" w:hAnsiTheme="majorBidi" w:cstheme="majorBidi"/>
          <w:sz w:val="24"/>
          <w:szCs w:val="24"/>
          <w:lang w:val="en-US" w:eastAsia="en-US"/>
        </w:rPr>
        <w:t>issue has remained unexplored for many</w:t>
      </w:r>
      <w:r w:rsidR="00354744" w:rsidRPr="005950D5">
        <w:rPr>
          <w:rFonts w:asciiTheme="majorBidi" w:hAnsiTheme="majorBidi" w:cstheme="majorBidi"/>
          <w:sz w:val="24"/>
          <w:szCs w:val="24"/>
          <w:lang w:val="en-US" w:eastAsia="en-US"/>
        </w:rPr>
        <w:t>,</w:t>
      </w:r>
      <w:r w:rsidR="000C372B" w:rsidRPr="005950D5">
        <w:rPr>
          <w:rFonts w:asciiTheme="majorBidi" w:hAnsiTheme="majorBidi" w:cstheme="majorBidi"/>
          <w:sz w:val="24"/>
          <w:szCs w:val="24"/>
          <w:lang w:val="en-US" w:eastAsia="en-US"/>
        </w:rPr>
        <w:t xml:space="preserve"> if not most</w:t>
      </w:r>
      <w:r w:rsidR="00354744" w:rsidRPr="005950D5">
        <w:rPr>
          <w:rFonts w:asciiTheme="majorBidi" w:hAnsiTheme="majorBidi" w:cstheme="majorBidi"/>
          <w:sz w:val="24"/>
          <w:szCs w:val="24"/>
          <w:lang w:val="en-US" w:eastAsia="en-US"/>
        </w:rPr>
        <w:t>,</w:t>
      </w:r>
      <w:r w:rsidR="000C372B" w:rsidRPr="005950D5">
        <w:rPr>
          <w:rFonts w:asciiTheme="majorBidi" w:hAnsiTheme="majorBidi" w:cstheme="majorBidi"/>
          <w:sz w:val="24"/>
          <w:szCs w:val="24"/>
          <w:lang w:val="en-US" w:eastAsia="en-US"/>
        </w:rPr>
        <w:t xml:space="preserve"> important transboundary pollutants. Responding to this general lack of attention in the literature, t</w:t>
      </w:r>
      <w:r w:rsidR="00B23873" w:rsidRPr="005950D5">
        <w:rPr>
          <w:rFonts w:asciiTheme="majorBidi" w:hAnsiTheme="majorBidi" w:cstheme="majorBidi"/>
          <w:sz w:val="24"/>
          <w:szCs w:val="24"/>
          <w:lang w:val="en-US" w:eastAsia="en-US"/>
        </w:rPr>
        <w:t xml:space="preserve">his paper aims to understand individuals’ preferences </w:t>
      </w:r>
      <w:r w:rsidR="00B23873" w:rsidRPr="005950D5">
        <w:rPr>
          <w:rFonts w:asciiTheme="majorBidi" w:hAnsiTheme="majorBidi" w:cstheme="majorBidi"/>
          <w:sz w:val="24"/>
          <w:szCs w:val="24"/>
          <w:lang w:val="en-US" w:eastAsia="en-US"/>
        </w:rPr>
        <w:lastRenderedPageBreak/>
        <w:t>for reductions of a transboundary pollut</w:t>
      </w:r>
      <w:r w:rsidR="002A231C" w:rsidRPr="005950D5">
        <w:rPr>
          <w:rFonts w:asciiTheme="majorBidi" w:hAnsiTheme="majorBidi" w:cstheme="majorBidi"/>
          <w:sz w:val="24"/>
          <w:szCs w:val="24"/>
          <w:lang w:val="en-US" w:eastAsia="en-US"/>
        </w:rPr>
        <w:t>ant</w:t>
      </w:r>
      <w:r w:rsidR="00B23873" w:rsidRPr="005950D5">
        <w:rPr>
          <w:rFonts w:asciiTheme="majorBidi" w:hAnsiTheme="majorBidi" w:cstheme="majorBidi"/>
          <w:sz w:val="24"/>
          <w:szCs w:val="24"/>
          <w:lang w:val="en-US" w:eastAsia="en-US"/>
        </w:rPr>
        <w:t xml:space="preserve"> which occur </w:t>
      </w:r>
      <w:r w:rsidR="002A231C" w:rsidRPr="005950D5">
        <w:rPr>
          <w:rFonts w:asciiTheme="majorBidi" w:hAnsiTheme="majorBidi" w:cstheme="majorBidi"/>
          <w:sz w:val="24"/>
          <w:szCs w:val="24"/>
          <w:lang w:val="en-US" w:eastAsia="en-US"/>
        </w:rPr>
        <w:t>across multiple</w:t>
      </w:r>
      <w:r w:rsidR="00B23873" w:rsidRPr="005950D5">
        <w:rPr>
          <w:rFonts w:asciiTheme="majorBidi" w:hAnsiTheme="majorBidi" w:cstheme="majorBidi"/>
          <w:sz w:val="24"/>
          <w:szCs w:val="24"/>
          <w:lang w:val="en-US" w:eastAsia="en-US"/>
        </w:rPr>
        <w:t xml:space="preserve"> national and international </w:t>
      </w:r>
      <w:r w:rsidR="002A231C" w:rsidRPr="005950D5">
        <w:rPr>
          <w:rFonts w:asciiTheme="majorBidi" w:hAnsiTheme="majorBidi" w:cstheme="majorBidi"/>
          <w:sz w:val="24"/>
          <w:szCs w:val="24"/>
          <w:lang w:val="en-US" w:eastAsia="en-US"/>
        </w:rPr>
        <w:t>locations</w:t>
      </w:r>
      <w:r w:rsidR="00B23873" w:rsidRPr="005950D5">
        <w:rPr>
          <w:rFonts w:asciiTheme="majorBidi" w:hAnsiTheme="majorBidi" w:cstheme="majorBidi"/>
          <w:sz w:val="24"/>
          <w:szCs w:val="24"/>
          <w:lang w:val="en-US" w:eastAsia="en-US"/>
        </w:rPr>
        <w:t>.</w:t>
      </w:r>
    </w:p>
    <w:p w14:paraId="1D4A8AD3" w14:textId="4FDC2DBB" w:rsidR="008D5922" w:rsidRPr="005950D5" w:rsidRDefault="002A231C" w:rsidP="003230FF">
      <w:pPr>
        <w:spacing w:after="0" w:line="360" w:lineRule="auto"/>
        <w:ind w:firstLine="360"/>
        <w:jc w:val="both"/>
        <w:rPr>
          <w:rFonts w:asciiTheme="majorBidi" w:hAnsiTheme="majorBidi" w:cstheme="majorBidi"/>
          <w:sz w:val="24"/>
          <w:szCs w:val="24"/>
          <w:lang w:val="en-US" w:eastAsia="en-US"/>
        </w:rPr>
      </w:pPr>
      <w:r w:rsidRPr="005950D5">
        <w:rPr>
          <w:rFonts w:asciiTheme="majorBidi" w:hAnsiTheme="majorBidi" w:cstheme="majorBidi"/>
          <w:sz w:val="24"/>
          <w:szCs w:val="24"/>
          <w:lang w:val="en-US"/>
        </w:rPr>
        <w:t xml:space="preserve">The idea that households might value environmental improvements beyond the borders of their home country is not new. </w:t>
      </w:r>
      <w:r w:rsidR="003125C3" w:rsidRPr="005950D5">
        <w:rPr>
          <w:rFonts w:asciiTheme="majorBidi" w:hAnsiTheme="majorBidi" w:cstheme="majorBidi"/>
          <w:sz w:val="24"/>
          <w:szCs w:val="24"/>
          <w:lang w:val="en-US"/>
        </w:rPr>
        <w:t>Multiple</w:t>
      </w:r>
      <w:r w:rsidR="003C5DB9" w:rsidRPr="005950D5">
        <w:rPr>
          <w:rFonts w:asciiTheme="majorBidi" w:hAnsiTheme="majorBidi" w:cstheme="majorBidi"/>
          <w:sz w:val="24"/>
          <w:szCs w:val="24"/>
          <w:lang w:val="en-US"/>
        </w:rPr>
        <w:t xml:space="preserve"> studies</w:t>
      </w:r>
      <w:r w:rsidR="000E5A5E" w:rsidRPr="005950D5">
        <w:rPr>
          <w:rFonts w:asciiTheme="majorBidi" w:hAnsiTheme="majorBidi" w:cstheme="majorBidi"/>
          <w:sz w:val="24"/>
          <w:szCs w:val="24"/>
          <w:lang w:val="en-US"/>
        </w:rPr>
        <w:t xml:space="preserve"> in the economics literature seek to estimate WTP for environmental improvements that occur </w:t>
      </w:r>
      <w:r w:rsidR="001A7641" w:rsidRPr="005950D5">
        <w:rPr>
          <w:rFonts w:asciiTheme="majorBidi" w:hAnsiTheme="majorBidi" w:cstheme="majorBidi"/>
          <w:sz w:val="24"/>
          <w:szCs w:val="24"/>
          <w:lang w:val="en-US"/>
        </w:rPr>
        <w:t xml:space="preserve">at least in part </w:t>
      </w:r>
      <w:r w:rsidR="000E5A5E" w:rsidRPr="005950D5">
        <w:rPr>
          <w:rFonts w:asciiTheme="majorBidi" w:hAnsiTheme="majorBidi" w:cstheme="majorBidi"/>
          <w:sz w:val="24"/>
          <w:szCs w:val="24"/>
          <w:lang w:val="en-US"/>
        </w:rPr>
        <w:t xml:space="preserve">beyond </w:t>
      </w:r>
      <w:r w:rsidR="00A90639" w:rsidRPr="005950D5">
        <w:rPr>
          <w:rFonts w:asciiTheme="majorBidi" w:hAnsiTheme="majorBidi" w:cstheme="majorBidi"/>
          <w:sz w:val="24"/>
          <w:szCs w:val="24"/>
          <w:lang w:val="en-US"/>
        </w:rPr>
        <w:t>respondents’</w:t>
      </w:r>
      <w:r w:rsidR="000E5A5E" w:rsidRPr="005950D5">
        <w:rPr>
          <w:rFonts w:asciiTheme="majorBidi" w:hAnsiTheme="majorBidi" w:cstheme="majorBidi"/>
          <w:sz w:val="24"/>
          <w:szCs w:val="24"/>
          <w:lang w:val="en-US"/>
        </w:rPr>
        <w:t xml:space="preserve"> home countr</w:t>
      </w:r>
      <w:r w:rsidR="00A90639" w:rsidRPr="005950D5">
        <w:rPr>
          <w:rFonts w:asciiTheme="majorBidi" w:hAnsiTheme="majorBidi" w:cstheme="majorBidi"/>
          <w:sz w:val="24"/>
          <w:szCs w:val="24"/>
          <w:lang w:val="en-US"/>
        </w:rPr>
        <w:t>ies</w:t>
      </w:r>
      <w:r w:rsidR="000E5A5E" w:rsidRPr="005950D5">
        <w:rPr>
          <w:rFonts w:asciiTheme="majorBidi" w:hAnsiTheme="majorBidi" w:cstheme="majorBidi"/>
          <w:sz w:val="24"/>
          <w:szCs w:val="24"/>
          <w:lang w:val="en-US"/>
        </w:rPr>
        <w:t xml:space="preserve">. </w:t>
      </w:r>
      <w:r w:rsidR="00623DDC" w:rsidRPr="005950D5">
        <w:rPr>
          <w:rFonts w:asciiTheme="majorBidi" w:hAnsiTheme="majorBidi" w:cstheme="majorBidi"/>
          <w:sz w:val="24"/>
          <w:szCs w:val="24"/>
          <w:lang w:val="en-US"/>
        </w:rPr>
        <w:t>The literature addressing WTP for climate-change policy</w:t>
      </w:r>
      <w:r w:rsidR="00F53C19" w:rsidRPr="005950D5">
        <w:rPr>
          <w:rFonts w:asciiTheme="majorBidi" w:hAnsiTheme="majorBidi" w:cstheme="majorBidi"/>
          <w:sz w:val="24"/>
          <w:szCs w:val="24"/>
          <w:lang w:val="en-US"/>
        </w:rPr>
        <w:t xml:space="preserve"> frequently</w:t>
      </w:r>
      <w:r w:rsidR="00623DDC" w:rsidRPr="005950D5">
        <w:rPr>
          <w:rFonts w:asciiTheme="majorBidi" w:hAnsiTheme="majorBidi" w:cstheme="majorBidi"/>
          <w:sz w:val="24"/>
          <w:szCs w:val="24"/>
          <w:lang w:val="en-US"/>
        </w:rPr>
        <w:t xml:space="preserve"> addresses impacts (either implicitly or explicitly) that occur outside the home country (e.g.,</w:t>
      </w:r>
      <w:r w:rsidR="000D55D0" w:rsidRPr="005950D5">
        <w:rPr>
          <w:rFonts w:asciiTheme="majorBidi" w:hAnsiTheme="majorBidi" w:cstheme="majorBidi"/>
          <w:sz w:val="24"/>
          <w:szCs w:val="24"/>
          <w:lang w:val="en-US"/>
        </w:rPr>
        <w:t xml:space="preserve"> </w:t>
      </w:r>
      <w:r w:rsidR="000D55D0" w:rsidRPr="005950D5">
        <w:rPr>
          <w:rFonts w:asciiTheme="majorBidi" w:hAnsiTheme="majorBidi" w:cstheme="majorBidi"/>
          <w:sz w:val="24"/>
          <w:szCs w:val="24"/>
          <w:lang w:val="en-US"/>
        </w:rPr>
        <w:fldChar w:fldCharType="begin" w:fldLock="1"/>
      </w:r>
      <w:r w:rsidR="00F750A8" w:rsidRPr="005950D5">
        <w:rPr>
          <w:rFonts w:asciiTheme="majorBidi" w:hAnsiTheme="majorBidi" w:cstheme="majorBidi"/>
          <w:sz w:val="24"/>
          <w:szCs w:val="24"/>
          <w:lang w:val="en-US"/>
        </w:rPr>
        <w:instrText>ADDIN CSL_CITATION {"citationItems":[{"id":"ITEM-1","itemData":{"DOI":"10.1007/s10640-007-9189-1","abstract":"Using a sample of 1,651 US households, we explore some determinants of willingness to pay (WTP) for climate change mitigation programs. Our mail survey had a relatively low response rate, so we first use several additional data sources to build a detailed sample selection model. This model uses features of the survey instrument, measures of geographic vulnerability to climate change, seasonality, the political mix in the county, attributes of the address or addressee, and a set of factor scores from an extensive factor analysis of all census tracts in the US. We estimate this model jointly with a model to explain climate policy preferences as a function of the domestic and international distribution of policy costs as well as the climate change impacts that each respondent believes will occur under a policy of business-as-usual. Despite statistically significant patterns of non-response, selectivity effects are minimal in this case. WTP for climate change mitigation is greater when the domestic incidence of mitigation costs is borne mostly through higher energy taxes. It is also greater when costs are understood to be shared internationally with other groups of countries, rather than being borne mostly by a country group including the US. People are generally more willing to pay for climate change mitigation if they believe that the harm caused by climate change impacts will be substantial, rather than just moderate.","author":[{"dropping-particle":"","family":"Lee","given":"Jaeseung Jason","non-dropping-particle":"","parse-names":false,"suffix":""},{"dropping-particle":"","family":"Cameron","given":"Trudy Ann","non-dropping-particle":"","parse-names":false,"suffix":""}],"container-title":"Environ Resource Econ","id":"ITEM-1","issued":{"date-parts":[["2008"]]},"page":"223-248","title":"Popular Support for Climate Change Mitigation: Evidence from a General Population Mail Survey","type":"article-journal","volume":"41"},"uris":["http://www.mendeley.com/documents/?uuid=04c40cdb-65b7-345a-9a9c-ac140434c3b7"]},{"id":"ITEM-2","itemData":{"DOI":"10.1016/j.ecolecon.2011.03.015","ISSN":"09218009","abstract":"This paper uses a choice experiment to study citizens' preferences for effort-sharing rules for reducing carbon dioxide emissions. For a given global cost and level of emission reduction, we study the willingness to pay for various rules that imply different distributions of the cost between EU, the US, China and Africa. The focus of this paper is on the use of two different treatments, one where the respondents were informed about the country (or country group) names and one where the names were replaced with anonymous labels A-D. This allows us to test whether people's preferences for effort-sharing rules depend on the framing of the problem. We find that the ranking of the rules and the strength of the preferences are not significantly different between the two treatments, and hence we find no evidence of ingroup bias in preferences for effort-sharing rules. © 2011 Elsevier B.V.","author":[{"dropping-particle":"","family":"Carlsson","given":"Fredrik","non-dropping-particle":"","parse-names":false,"suffix":""},{"dropping-particle":"","family":"Kataria","given":"Mitesh","non-dropping-particle":"","parse-names":false,"suffix":""},{"dropping-particle":"","family":"Lampi","given":"Elina","non-dropping-particle":"","parse-names":false,"suffix":""},{"dropping-particle":"","family":"Löfgren","given":"Åsa","non-dropping-particle":"","parse-names":false,"suffix":""},{"dropping-particle":"","family":"Sterner","given":"Thomas","non-dropping-particle":"","parse-names":false,"suffix":""}],"container-title":"Ecological Economics","id":"ITEM-2","issue":"8","issued":{"date-parts":[["2011"]]},"page":"1529-1535","publisher":"Elsevier B.V.","title":"Is fairness blind?-The effect of framing on preferences for effort-sharing rules","type":"article-journal","volume":"70"},"uris":["http://www.mendeley.com/documents/?uuid=26443834-6e01-4bc9-9a3c-2c0bbe6a7c75"]},{"id":"ITEM-3","itemData":{"DOI":"10.1080/14693062.2016.1248888","ISSN":"17527457","abstract":"The present study examines the public acceptability of the EU’s future climate change mitigation policies. Using the discrete choice experiment, the authors elicit the preferences of approximately 4098 respondents from the Czech Republic, Poland, and UK for the GHG emission reduction policies that differ in four attributes: emission reduction target, burden sharing across the EU Member States, the distribution of costs within each country, and cost. The three specific reduction targets analysed correspond to the EU 2050 Roadmap and deep decarbonization policy (80% target), the climate-energy 2014 targets (40% target), and the status quo policy (20% target); each will result in a specific emission trajectory by 2050. The results reveal stark differences between the three countries. Czechs would be on average willing to pay around EUR 13 per household per month for the 40% GHG emission reductions by 2030 or EUR 17 for 80% reductions by 2050, and the citizens of the UK are willing to pay about EUR 45. Conversely, the mean willingness to pay (WTP) of Polish households for achieving more stringent targets is not statistically different from zero. The WTP for adopting policies to reach the 40% and 80% targets are not statistically different in any of the examined countries. However, it was found that the preferences in all three countries are highly heterogeneous. In addition, an insight is provided into the preferred characteristics of the future GHG emission reduction policies. Policy relevance A detailed understanding of the acceptability of climate mitigation policies among the general public is crucial for identifying the potential for improvements in their design. This study examines the public acceptability of the EU’s future mitigation policies. The authors elicit preferences of respondents from three EU countries for three different emission trajectories and reduction targets through policy packages that include several options to share the burden among the EU Member States and to distribute the costs among citizens of each country. Preferences are analysed for each attribute and the willingness-to-pay values for several alternative policy packages are derived. The authors believe that understanding public acceptability can help support the successful implementation of climate mitigation policies.","author":[{"dropping-particle":"","family":"Ščasný","given":"Milan","non-dropping-particle":"","parse-names":false,"suffix":""},{"dropping-particle":"","family":"Zvěřinová","given":"Iva","non-dropping-particle":"","parse-names":false,"suffix":""},{"dropping-particle":"","family":"Czajkowski","given":"Mikolaj","non-dropping-particle":"","parse-names":false,"suffix":""},{"dropping-particle":"","family":"Kyselá","given":"Eva","non-dropping-particle":"","parse-names":false,"suffix":""},{"dropping-particle":"","family":"Zagórska","given":"Katarzyna","non-dropping-particle":"","parse-names":false,"suffix":""}],"container-title":"Climate Policy","id":"ITEM-3","issued":{"date-parts":[["2017"]]},"page":"S111-S130","publisher":"Taylor &amp; Francis","title":"Public acceptability of climate change mitigation policies: a discrete choice experiment","type":"article-journal","volume":"17"},"uris":["http://www.mendeley.com/documents/?uuid=5cfd2c1b-25ea-46c2-9b21-de82581f3996"]},{"id":"ITEM-4","itemData":{"DOI":"10.1007/s10640-019-00386-z","ISBN":"1064001900386","ISSN":"15731502","abstract":"What role do people think distributional aspects should play in the design of climate policy? The literature assessing climate policies has shown that assumptions regarding peoples’ distributional preferences for climate change policy impacts are central for policy assessment, but empirical evidence for such preferences is lacking. We design a discrete choice experiment that varies how climate policies affect the income of future generations living in three geographical regions, with distinctly different current and predicted future income levels. The experiment is implemented on a sample of the Danish population and preferences are modelled in a latent class model. Our results show that a small majority of the sample (60%) hold preferences consistent with inequity aversion with respect to future income effects of climate policies across regions. For the same group, we find that preferences for co-benefits for current generations reflect a form of altruism, but not inequity aversion. In both cases, the altruistic aspects are moderated by an element of preferences for positive outcomes in own region too. The remaining classes display preferences with a varying focus on impacts in their own region or simply no support for</w:instrText>
      </w:r>
      <w:r w:rsidR="00F750A8" w:rsidRPr="005950D5">
        <w:rPr>
          <w:rFonts w:asciiTheme="majorBidi" w:hAnsiTheme="majorBidi" w:cstheme="majorBidi"/>
          <w:sz w:val="24"/>
          <w:szCs w:val="24"/>
          <w:lang w:val="da-DK"/>
        </w:rPr>
        <w:instrText xml:space="preserve"> further climate policy. Our results provide some support for the inclusion of social preferences regarding distributional effects of climate change policies in policy assessments, and hence for the significant impact on policy, this inclusion will have.","author":[{"dropping-particle":"","family":"Svenningsen","given":"Lea S.","non-dropping-particle":"","parse-names":false,"suffix":""},{"dropping-particle":"","family":"Thorsen","given":"Bo Jellesmark","non-dropping-particle":"","parse-names":false,"suffix":""}],"container-title":"Environmental and Resource Economics","id":"ITEM-4","issue":"1","issued":{"date-parts":[["2020"]]},"page":"1-24","publisher":"Springer Netherlands","title":"Preferences for Distributional Impacts of Climate Policy","type":"article-journal","volume":"75"},"uris":["http://www.mendeley.com/documents/?uuid=be8cce72-ee4c-4d18-a5b0-2447d29c4cab"]}],"mendeley":{"formattedCitation":"(Carlsson et al., 2011; Lee &amp; Cameron, 2008; Ščasný et al., 2017; Svenningsen &amp; Thorsen, 2020)","manualFormatting":"Carlsson et al., 2011; Lee &amp; Cameron, 2008; Ščasný et al., 2017; Svenningsen &amp; Thorsen, 2020)","plainTextFormattedCitation":"(Carlsson et al., 2011; Lee &amp; Cameron, 2008; Ščasný et al., 2017; Svenningsen &amp; Thorsen, 2020)","previouslyFormattedCitation":"(Carlsson et al., 2011; Lee &amp; Cameron, 2008; Ščasný et al., 2017; Svenningsen &amp; Thorsen, 2020)"},"properties":{"noteIndex":0},"schema":"https://github.com/citation-style-language/schema/raw/master/csl-citation.json"}</w:instrText>
      </w:r>
      <w:r w:rsidR="000D55D0" w:rsidRPr="005950D5">
        <w:rPr>
          <w:rFonts w:asciiTheme="majorBidi" w:hAnsiTheme="majorBidi" w:cstheme="majorBidi"/>
          <w:sz w:val="24"/>
          <w:szCs w:val="24"/>
          <w:lang w:val="en-US"/>
        </w:rPr>
        <w:fldChar w:fldCharType="separate"/>
      </w:r>
      <w:r w:rsidR="000D55D0" w:rsidRPr="005950D5">
        <w:rPr>
          <w:rFonts w:asciiTheme="majorBidi" w:hAnsiTheme="majorBidi" w:cstheme="majorBidi"/>
          <w:noProof/>
          <w:sz w:val="24"/>
          <w:szCs w:val="24"/>
          <w:lang w:val="da-DK"/>
        </w:rPr>
        <w:t>Carlsson et al., 2011; Lee &amp; Cameron, 2008; Ščasný et al., 2017; Svenningsen &amp; Thorsen, 2020)</w:t>
      </w:r>
      <w:r w:rsidR="000D55D0" w:rsidRPr="005950D5">
        <w:rPr>
          <w:rFonts w:asciiTheme="majorBidi" w:hAnsiTheme="majorBidi" w:cstheme="majorBidi"/>
          <w:sz w:val="24"/>
          <w:szCs w:val="24"/>
          <w:lang w:val="en-US"/>
        </w:rPr>
        <w:fldChar w:fldCharType="end"/>
      </w:r>
      <w:r w:rsidR="000D55D0" w:rsidRPr="005950D5">
        <w:rPr>
          <w:rFonts w:asciiTheme="majorBidi" w:hAnsiTheme="majorBidi" w:cstheme="majorBidi"/>
          <w:sz w:val="24"/>
          <w:szCs w:val="24"/>
          <w:lang w:val="da-DK"/>
        </w:rPr>
        <w:t xml:space="preserve">. </w:t>
      </w:r>
      <w:r w:rsidRPr="005950D5">
        <w:rPr>
          <w:rFonts w:asciiTheme="majorBidi" w:hAnsiTheme="majorBidi" w:cstheme="majorBidi"/>
          <w:sz w:val="24"/>
          <w:szCs w:val="24"/>
          <w:lang w:val="en-US"/>
        </w:rPr>
        <w:t>E</w:t>
      </w:r>
      <w:r w:rsidR="003C5DB9" w:rsidRPr="005950D5">
        <w:rPr>
          <w:rFonts w:asciiTheme="majorBidi" w:hAnsiTheme="majorBidi" w:cstheme="majorBidi"/>
          <w:sz w:val="24"/>
          <w:szCs w:val="24"/>
          <w:lang w:val="en-US"/>
        </w:rPr>
        <w:t>xamples</w:t>
      </w:r>
      <w:r w:rsidRPr="005950D5">
        <w:rPr>
          <w:rFonts w:asciiTheme="majorBidi" w:hAnsiTheme="majorBidi" w:cstheme="majorBidi"/>
          <w:sz w:val="24"/>
          <w:szCs w:val="24"/>
          <w:lang w:val="en-US"/>
        </w:rPr>
        <w:t xml:space="preserve"> beyond climate change</w:t>
      </w:r>
      <w:r w:rsidR="003C5DB9" w:rsidRPr="005950D5">
        <w:rPr>
          <w:rFonts w:asciiTheme="majorBidi" w:hAnsiTheme="majorBidi" w:cstheme="majorBidi"/>
          <w:sz w:val="24"/>
          <w:szCs w:val="24"/>
          <w:lang w:val="en-US"/>
        </w:rPr>
        <w:t xml:space="preserve"> include WTP</w:t>
      </w:r>
      <w:r w:rsidR="00A90639" w:rsidRPr="005950D5">
        <w:rPr>
          <w:rFonts w:asciiTheme="majorBidi" w:hAnsiTheme="majorBidi" w:cstheme="majorBidi"/>
          <w:sz w:val="24"/>
          <w:szCs w:val="24"/>
          <w:lang w:val="en-US"/>
        </w:rPr>
        <w:t xml:space="preserve"> estimation</w:t>
      </w:r>
      <w:r w:rsidR="003C5DB9" w:rsidRPr="005950D5">
        <w:rPr>
          <w:rFonts w:asciiTheme="majorBidi" w:hAnsiTheme="majorBidi" w:cstheme="majorBidi"/>
          <w:sz w:val="24"/>
          <w:szCs w:val="24"/>
          <w:lang w:val="en-US"/>
        </w:rPr>
        <w:t xml:space="preserve"> for improvements to iconic </w:t>
      </w:r>
      <w:r w:rsidRPr="005950D5">
        <w:rPr>
          <w:rFonts w:asciiTheme="majorBidi" w:hAnsiTheme="majorBidi" w:cstheme="majorBidi"/>
          <w:sz w:val="24"/>
          <w:szCs w:val="24"/>
          <w:lang w:val="en-US"/>
        </w:rPr>
        <w:t>eco</w:t>
      </w:r>
      <w:r w:rsidR="003C5DB9" w:rsidRPr="005950D5">
        <w:rPr>
          <w:rFonts w:asciiTheme="majorBidi" w:hAnsiTheme="majorBidi" w:cstheme="majorBidi"/>
          <w:sz w:val="24"/>
          <w:szCs w:val="24"/>
          <w:lang w:val="en-US"/>
        </w:rPr>
        <w:t xml:space="preserve">systems such as the Amazon rainforest </w:t>
      </w:r>
      <w:r w:rsidR="00F750A8" w:rsidRPr="005950D5">
        <w:rPr>
          <w:rFonts w:asciiTheme="majorBidi" w:hAnsiTheme="majorBidi" w:cstheme="majorBidi"/>
          <w:sz w:val="24"/>
          <w:szCs w:val="24"/>
          <w:lang w:val="en-US"/>
        </w:rPr>
        <w:fldChar w:fldCharType="begin" w:fldLock="1"/>
      </w:r>
      <w:r w:rsidR="00D255B2" w:rsidRPr="005950D5">
        <w:rPr>
          <w:rFonts w:asciiTheme="majorBidi" w:hAnsiTheme="majorBidi" w:cstheme="majorBidi"/>
          <w:sz w:val="24"/>
          <w:szCs w:val="24"/>
          <w:lang w:val="en-US"/>
        </w:rPr>
        <w:instrText>ADDIN CSL_CITATION {"citationItems":[{"id":"ITEM-1","itemData":{"DOI":"10.1596/1813-9450-8775","ISSN":"1556-5068","abstract":"A recently completed research program (TREES) employing the global imaging capabilities of Earth-observing satellites provides updated information on the status of the world's humid tropical forest cover. Between 1990 and 1997, 5.8 ± 1.4 million hectares of humid tropical forest were lost each year, with a further 2.3 ± 0.7 million hectares of forest visibly degraded. These figures indicate that the global net rate of change in forest cover for the humid tropics is 23% lower than the generally accepted rate. This result affects the calculation of carbon fluxes in the global budget and means that the terrestrial sink is smaller than previously inferred.","author":[{"dropping-particle":"V.","family":"Siikamaki","given":"Juha","non-dropping-particle":"","parse-names":false,"suffix":""},{"dropping-particle":"","family":"Krupnick","given":"Alan","non-dropping-particle":"","parse-names":false,"suffix":""},{"dropping-particle":"","family":"Strand","given":"Jon","non-dropping-particle":"","parse-names":false,"suffix":""},{"dropping-particle":"","family":"Vincent","given":"Jeffrey R.","non-dropping-particle":"","parse-names":false,"suffix":""}],"container-title":"International Willingness to Pay for the Protection of the Amazon Rainforest","id":"ITEM-1","issue":"March","issued":{"date-parts":[["2019"]]},"title":"International Willingness to Pay for the Protection of the Amazon Rainforest","type":"article-journal"},"uris":["http://www.mendeley.com/documents/?uuid=0e0ce8e7-aa5d-4c44-a5dd-707acdcdbb9a"]},{"id":"ITEM-2","itemData":{"DOI":"10.1016/j.ecolecon.2016.09.028","ISSN":"09218009","abstract":"Valuing global environmental public goods can serve to mobilize international resources for their protection. While stated-preference valuation methods have been applied extensively to public goods valuation in individual countries, applications to global public goods with surveys in multiple countries are scarce due to complex and costly implementation. Benefit transfer is effectively infeasible when there are few existing studies valuing similar goods. The Delphi method, which relies on expert opinion, offers a third alternative. We explore this method for estimating the value of protecting the Amazon rainforest, by asking more than 200 environmental valuation experts from 37 countries on four continents to predict the outcome of a contingent valuation survey to elicit willingness-to-pay (WTP) for Amazon forest protection by their own countries' populations. The average annual per-household values of avoiding a 30% forest loss in the Amazon by 2050, assessed by experts, vary from a few dollars in low-income Asian countries, to a high near $100 in Canada, Germany and Norway. The elasticity with respect to average (PPP-adjusted) per-household incomes is close to unity. Results from the Delphi study match remarkably well those from a recent population stated-preference survey in Canada and the United States, using a similar valuation scenario.","author":[{"dropping-particle":"","family":"Strand","given":"Jon","non-dropping-particle":"","parse-names":false,"suffix":""},{"dropping-particle":"","family":"Carson","given":"Richard T.","non-dropping-particle":"","parse-names":false,"suffix":""},{"dropping-particle":"","family":"Navrud","given":"Stale","non-dropping-particle":"","parse-names":false,"suffix":""},{"dropping-particle":"","family":"Ortiz-Bobea","given":"Ariel","non-dropping-particle":"","parse-names":false,"suffix":""},{"dropping-particle":"","family":"Vincent","given":"Jeffrey R.","non-dropping-particle":"","parse-names":false,"suffix":""}],"container-title":"Ecological Economics","id":"ITEM-2","issued":{"date-parts":[["2017"]]},"page":"475-484","publisher":"Elsevier B.V.","title":"Using the Delphi method to value protection of the Amazon rainforest","type":"article-journal","volume":"131"},"uris":["http://www.mendeley.com/documents/?uuid=87af93d3-0bbe-4204-b97a-e0bfe858c8a2"]}],"mendeley":{"formattedCitation":"(Siikamaki et al., 2019; Strand et al., 2017)","plainTextFormattedCitation":"(Siikamaki et al., 2019; Strand et al., 2017)","previouslyFormattedCitation":"(Siikamaki et al., 2019; Strand et al., 2017)"},"properties":{"noteIndex":0},"schema":"https://github.com/citation-style-language/schema/raw/master/csl-citation.json"}</w:instrText>
      </w:r>
      <w:r w:rsidR="00F750A8" w:rsidRPr="005950D5">
        <w:rPr>
          <w:rFonts w:asciiTheme="majorBidi" w:hAnsiTheme="majorBidi" w:cstheme="majorBidi"/>
          <w:sz w:val="24"/>
          <w:szCs w:val="24"/>
          <w:lang w:val="en-US"/>
        </w:rPr>
        <w:fldChar w:fldCharType="separate"/>
      </w:r>
      <w:r w:rsidR="00F750A8" w:rsidRPr="005950D5">
        <w:rPr>
          <w:rFonts w:asciiTheme="majorBidi" w:hAnsiTheme="majorBidi" w:cstheme="majorBidi"/>
          <w:noProof/>
          <w:sz w:val="24"/>
          <w:szCs w:val="24"/>
          <w:lang w:val="en-US"/>
        </w:rPr>
        <w:t>(Siikamaki et al., 2019; Strand et al., 2017)</w:t>
      </w:r>
      <w:r w:rsidR="00F750A8" w:rsidRPr="005950D5">
        <w:rPr>
          <w:rFonts w:asciiTheme="majorBidi" w:hAnsiTheme="majorBidi" w:cstheme="majorBidi"/>
          <w:sz w:val="24"/>
          <w:szCs w:val="24"/>
          <w:lang w:val="en-US"/>
        </w:rPr>
        <w:fldChar w:fldCharType="end"/>
      </w:r>
      <w:r w:rsidR="00FB5EB2" w:rsidRPr="005950D5">
        <w:rPr>
          <w:rFonts w:asciiTheme="majorBidi" w:hAnsiTheme="majorBidi" w:cstheme="majorBidi"/>
          <w:sz w:val="24"/>
          <w:szCs w:val="24"/>
          <w:lang w:val="en-US"/>
        </w:rPr>
        <w:t>,</w:t>
      </w:r>
      <w:r w:rsidR="00A90639"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migratory or multi-country</w:t>
      </w:r>
      <w:r w:rsidR="00CF1632" w:rsidRPr="005950D5">
        <w:rPr>
          <w:rFonts w:asciiTheme="majorBidi" w:hAnsiTheme="majorBidi" w:cstheme="majorBidi"/>
          <w:sz w:val="24"/>
          <w:szCs w:val="24"/>
          <w:lang w:val="en-US"/>
        </w:rPr>
        <w:t xml:space="preserve"> species conservation (e.g.,</w:t>
      </w:r>
      <w:r w:rsidR="00FB5EB2" w:rsidRPr="005950D5">
        <w:rPr>
          <w:rFonts w:asciiTheme="majorBidi" w:hAnsiTheme="majorBidi" w:cstheme="majorBidi"/>
          <w:sz w:val="24"/>
          <w:szCs w:val="24"/>
          <w:lang w:val="en-US"/>
        </w:rPr>
        <w:t xml:space="preserve"> </w:t>
      </w:r>
      <w:r w:rsidR="00FB5EB2" w:rsidRPr="005950D5">
        <w:rPr>
          <w:rFonts w:asciiTheme="majorBidi" w:hAnsiTheme="majorBidi" w:cstheme="majorBidi"/>
          <w:sz w:val="24"/>
          <w:szCs w:val="24"/>
          <w:lang w:val="en-US"/>
        </w:rPr>
        <w:fldChar w:fldCharType="begin" w:fldLock="1"/>
      </w:r>
      <w:r w:rsidR="00FF339C" w:rsidRPr="005950D5">
        <w:rPr>
          <w:rFonts w:asciiTheme="majorBidi" w:hAnsiTheme="majorBidi" w:cstheme="majorBidi"/>
          <w:sz w:val="24"/>
          <w:szCs w:val="24"/>
          <w:lang w:val="en-US"/>
        </w:rPr>
        <w:instrText>ADDIN CSL_CITATION {"citationItems":[{"id":"ITEM-1","itemData":{"DOI":"10.1016/j.ecolecon.2010.05.018","ISSN":"09218009","abstract":"The prime objective of this paper is to estimate from a cross-country perspective the willingness to pay for marine turtle conservation using the contingent valuation method. A secondary objective is to investigate two methodological issues about contingent valuation study: scope effect and payment vehicle effect. Using a uniform survey instrument and protocol, a sample of 3680 respondents from Beijing (China), Davao City (Philippines), Bangkok (Thailand) and Ho Chi Minh/Hanoi (Vietnam) were interviewed. Results indicate that the respondents in all cities have a positive willingness to pay for marine turtle conservation. The type of scope effect and payment vehicle effect considered did not seem to be significant in Beijing, Davao City and Bangkok. But some evidence show that there are scope effect and payment vehicle effect in Ho Chi Minh/Hanoi sample. Our study offers practical insights into Asian household preferences for marine turtle conservation. © 2010 Elsevier B.V.","author":[{"dropping-particle":"","family":"Jin","given":"Jianjun","non-dropping-particle":"","parse-names":false,"suffix":""},{"dropping-particle":"","family":"Indab","given":"Anabeth","non-dropping-particle":"","parse-names":false,"suffix":""},{"dropping-particle":"","family":"Nabangchang","given":"Orapan","non-dropping-particle":"","parse-names":false,"suffix":""},{"dropping-particle":"","family":"Thuy","given":"Truong Dang","non-dropping-particle":"","parse-names":false,"suffix":""},{"dropping-particle":"","family":"Harder","given":"Dieldre","non-dropping-particle":"","parse-names":false,"suffix":""},{"dropping-particle":"","family":"Subade","given":"Rodelio F.","non-dropping-particle":"","parse-names":false,"suffix":""}],"container-title":"Ecological Economics","id":"ITEM-1","issue":"10","issued":{"date-parts":[["2010"]]},"page":"2020-2026","publisher":"Elsevier B.V.","title":"Valuing marine turtle conservation: A cross-country study in Asian cities","type":"article-journal","volume":"69"},"uris":["http://www.mendeley.com/documents/?uuid=da0e287c-c0f6-48c9-a205-8f9de3caac41"]},{"id":"ITEM-2","itemData":{"DOI":"10.1016/j.biocon.2011.10.026","ISSN":"00063207","abstract":"Understanding the cultural variation in public preference for marine species is a necessary pre-requisite if conservation objectives are to include societal preferences in addition to scientific considerations. We report the results of a contingent study undertaken at three case-study sites: Azores islands (Portugal), Gulf of Gdansk (Poland) and Isles of Scilly (UK). The study considered species richness of five specific marine taxa (mammals, birds, fish, invertebrates and algae) as proxies of marine biodiversity and the aim of analysis was to estimate from a multi-site perspective public's willingness to pay (WTP) to avoid increased levels of species loss (reduction of species richness) for different marine taxa. Results, based on 1502 face-to-face interviews, showed that income, education and environmental awareness of the respondents were significant predictors of WTP for marine species conservation. Results also indicated that respondents in each of the European locations had different preferences for marine taxa. In the Azores, although mammals and fish were valued highly, small differences occurred in the WTP among different taxa. Respondents in the Isles of Scilly put a relatively low value on fish while algae and marine mammals were highly valued. In Gdansk, respondents defined a clear order of preference for marine mammals &gt; fish &gt; birds &gt; invertebrates and algae. These findings suggested that cultural differences may be important drivers of valuation and undermines the commonly held premise that charismatic/likeable taxa consistently have a disproportionately strong influence on WTP for biodiversity conservation. We conclude that conservation policy must take account of cultural diversity alongside biological diversity. © 2011 Elsevier Ltd.","author":[{"dropping-particle":"","family":"Ressurreição","given":"Adriana","non-dropping-particle":"","parse-names":false,"suffix":""},{"dropping-particle":"","family":"Gibbons","given":"James","non-dropping-particle":"","parse-names":false,"suffix":""},{"dropping-particle":"","family":"Kaiser","given":"Michel","non-dropping-particle":"","parse-names":false,"suffix":""},{"dropping-particle":"","family":"Dentinho","given":"Tomaz Ponce","non-dropping-particle":"","parse-names":false,"suffix":""},{"dropping-particle":"","family":"Zarzycki","given":"Tomasz","non-dropping-particle":"","parse-names":false,"suffix":""},{"dropping-particle":"","family":"Bentley","given":"Charlotte","non-dropping-particle":"","parse-names":false,"suffix":""},{"dropping-particle":"","family":"Austen","given":"Melanie","non-dropping-particle":"","parse-names":false,"suffix":""},{"dropping-particle":"","family":"Burdon","given":"Daryl","non-dropping-particle":"","parse-names":false,"suffix":""},{"dropping-particle":"","family":"Atkins","given":"Jonathan","non-dropping-particle":"","parse-names":false,"suffix":""},{"dropping-particle":"","family":"Santos","given":"Ricardo S.","non-dropping-particle":"","parse-names":false,"suffix":""},{"dropping-particle":"","family":"Edwards-Jones","given":"Gareth","non-dropping-particle":"","parse-names":false,"suffix":""}],"container-title":"Biological Conservation","id":"ITEM-2","issue":"1","issued":{"date-parts":[["2012"]]},"page":"148-159","title":"Different cultures, different values: The role of cultural variation in public's WTP for marine species conservation","type":"article-journal","volume":"145"},"uris":["http://www.mendeley.com/documents/?uuid=d81b6127-9daf-4a25-80dd-36a7b9762d4b"]},{"id":"ITEM-3","itemData":{"DOI":"10.1111/conl.12065","ISSN":"1755263X","abstract":"The annual migration of monarch butterflies (Danaus plexippus) has high cultural value and recent surveys indicate monarch populations are declining. Protecting migratory species is complex because they cross international borders and depend on multiple regions. Understanding how much, and where, humans place value on migratory species can facilitate market-based conservation approaches. We performed a contingent valuation study of monarchs to understand the potential for such approaches to fund monarch conservation. The survey asked U.S. respondents about the money they would spend, or have spent, growing monarch-friendly plants, and the amount they would donate to monarch conservation organizations. Combining planting payments and donations, the survey indicated U.S. households valued monarchs as a total one-time payment of $4.78-$6.64 billion, levels similar to many endangered vertebrate species. The financial contribution of even a small percentage of households through purchases or donations could generate new funding for monarch conservation through market-based approaches. © 2013 The Authors. Conservation Letters published by Wiley Periodicals, Inc.","author":[{"dropping-particle":"","family":"Diffendorfer","given":"Jay E.","non-dropping-particle":"","parse-names":false,"suffix":""},{"dropping-particle":"","family":"Loomis","given":"John B.","non-dropping-particle":"","parse-names":false,"suffix":""},{"dropping-particle":"","family":"Ries","given":"Leslie","non-dropping-particle":"","parse-names":false,"suffix":""},{"dropping-particle":"","family":"Oberhauser","given":"Karen","non-dropping-particle":"","parse-names":false,"suffix":""},{"dropping-particle":"","family":"Lopez-Hoffman","given":"Laura","non-dropping-particle":"","parse-names":false,"suffix":""},{"dropping-particle":"","family":"Semmens","given":"Darius","non-dropping-particle":"","parse-names":false,"suffix":""},{"dropping-particle":"","family":"Semmens","given":"Brice","non-dropping-particle":"","parse-names":false,"suffix":""},{"dropping-particle":"","family":"Butterfield","given":"Bruce","non-dropping-particle":"","parse-names":false,"suffix":""},{"dropping-particle":"","family":"Bagstad","given":"Ken","non-dropping-particle":"","parse-names":false,"suffix":""},{"dropping-particle":"","family":"Goldstein","given":"Josh","non-dropping-particle":"","parse-names":false,"suffix":""},{"dropping-particle":"","family":"Wiederholt","given":"Ruscena","non-dropping-particle":"","parse-names":false,"suffix":""},{"dropping-particle":"","family":"Mattsson","given":"Brady","non-dropping-particle":"","parse-names":false,"suffix":""},{"dropping-particle":"","family":"Thogmartin","given":"Wayne E.","non-dropping-particle":"","parse-names":false,"suffix":""}],"container-title":"Conservation Letters","id":"ITEM-3","issue":"3","issued":{"date-parts":[["2014"]]},"page":"253-262","title":"National valuation of monarch butterflies indicates an untapped potential for incentive-based conservation","type":"article-journal","volume":"7"},"uris":["http://www.mendeley.com/documents/?uuid=9f28ce74-f8b0-4ce8-9a09-cf7275cd457f"]},{"id":"ITEM-4","itemData":{"DOI":"10.1016/j.ecolecon.2018.11.024","ISSN":"09218009","abstract":"Using contingent valuation, we estimated willingness to pay (WTP) in Canada, Mexico, and the United States to protect habitat for Northern Pintails (hereafter pintails), a migratory waterfowl species that provides benefits to and requires habitat in the three countries. Our study contributes to research on spatial subsidies by measuring the value of migratory species habitat. While WTP to protect pintail habitat is highest in the household's own country, there also is substantial WTP to protect pintail habitat in the other two countries. Canadian households’ annual WTP is US$12 (all dollar values are in 2016 US dollars) to stabilize the pintail population in Canada, US$4 in Mexico, and US$5 in the U.S. Mexican households would pay US$8 in Mexico, US$5 in the U.S., and US$5 in Canada. U.S. households would pay US$28 in the U.S., US$18 in Canada, and US$16 in Mexico. WTP is statistically significantly higher in all three countries to increase the pintail population. WTP as a percentage of household income is statistically significantly higher for respondents in Mexico. WTP is logically related to explanatory variables such as respondent income, interest in hunting waterfowl, and financial support of wildlife conservation organizations. This study has important implications for conducting economic analyses of habitat issues of transboundary migratory species’ conservation and to more effectively and equitably achieve conservation goals.","author":[{"dropping-particle":"","family":"Haefele","given":"Michelle A.","non-dropping-particle":"","parse-names":false,"suffix":""},{"dropping-particle":"","family":"Loomis","given":"John B.","non-dropping-particle":"","parse-names":false,"suffix":""},{"dropping-particle":"","family":"Lien","given":"Aaron M.","non-dropping-particle":"","parse-names":false,"suffix":""},{"dropping-particle":"","family":"Dubovsky","given":"James A.","non-dropping-particle":"","parse-names":false,"suffix":""},{"dropping-particle":"","family":"Merideth","given":"Robert W.","non-dropping-particle":"","parse-names":false,"suffix":""},{"dropping-particle":"","family":"Bagstad","given":"Kenneth J.","non-dropping-particle":"","parse-names":false,"suffix":""},{"dropping-particle":"","family":"Huang","given":"Ta Ken","non-dropping-particle":"","parse-names":false,"suffix":""},{"dropping-particle":"","family":"Mattsson","given":"Brady J.","non-dropping-particle":"","parse-names":false,"suffix":""},{"dropping-particle":"","family":"Semmens","given":"Darius J.","non-dropping-particle":"","parse-names":false,"suffix":""},{"dropping-particle":"","family":"Thogmartin","given":"Wayne E.","non-dropping-particle":"","parse-names":false,"suffix":""},{"dropping-particle":"","family":"Wiederholt","given":"Ruscena","non-dropping-particle":"","parse-names":false,"suffix":""},{"dropping-particle":"","family":"Diffendorfer","given":"Jay E.","non-dropping-particle":"","parse-names":false,"suffix":""},{"dropping-particle":"","family":"López-Hoffman","given":"Laura","non-dropping-particle":"","parse-names":false,"suffix":""}],"container-title":"Ecological Economics","id":"ITEM-4","issue":"April 2018","issued":{"date-parts":[["2019"]]},"page":"321-331","publisher":"Elsevier","title":"Multi-country Willingness to Pay for Transborder Migratory Species Conservation: A Case Study of Northern Pintails","type":"article-journal","volume":"157"},"uris":["http://www.mendeley.com/documents/?uuid=e02644b3-44e3-4a3d-ab6a-840af7e19933"]},{"id":"ITEM-5","itemData":{"DOI":"10.1016/j.ecolecon.2018.11.011","ISSN":"09218009","abstract":"International efforts to protect biodiversity depend on transnational collaboration and on public support for transnational policies to be implemented. Yet, we know little about what may compel citizens to support such transnational conservation efforts. In this paper, we design a lab-in-the-field experiment to explore how different framings and information about support shared across borders affect a citizen's conservation donations. Using a dictator game, we ask for donations from individuals in Denmark, Spain, and Ghana for the protection of natural habitats of the migratory Montagu's Harrier (Circus pygargus). We focus on citizens from Denmark, Spain and Ghana since these countries lie along the harrier's migratory route. We found that information affects donation behavior, albeit differently in each country. Our Danish and Ghanaian participants contributed more when (1) pre-donation information stressed that transnational collaboration is needed, and (2) they were told that a measure of their group's donation would be forwarded to other participants. In contrast, our Spanish participants donated less overall and were insensitive to the information treatments. The results document large differences across countries in supporting behavior in such transnational conservation settings and could influence how international conservation organizations organize and shape fundraising for their work.","author":[{"dropping-particle":"","family":"Vogdrup-Schmidt","given":"Mathias","non-dropping-particle":"","parse-names":false,"suffix":""},{"dropping-particle":"Lou","family":"Abatayo","given":"Anna","non-dropping-particle":"","parse-names":false,"suffix":""},{"dropping-particle":"","family":"Shogren","given":"Jason F.","non-dropping-particle":"","parse-names":false,"suffix":""},{"dropping-particle":"","family":"Strange","given":"Niels","non-dropping-particle":"","parse-names":false,"suffix":""},{"dropping-particle":"","family":"Thorsen","given":"Bo Jellesmark","non-dropping-particle":"","parse-names":false,"suffix":""}],"container-title":"Ecological Economics","id":"ITEM-5","issue":"October 2018","issued":{"date-parts":[["2019"]]},"page":"156-164","publisher":"Elsevier","title":"Factors Affecting Support for Transnational Conservation Targeting Migratory Species","type":"article-journal","volume":"157"},"uris":["http://www.mendeley.com/documents/?uuid=532a4d34-64b9-4d87-9a07-cd45c9a627e7"]}],"mendeley":{"formattedCitation":"(Diffendorfer et al., 2014; Haefele et al., 2019; Jin et al., 2010; Ressurreição et al., 2012; Vogdrup-Schmidt et al., 2019)","manualFormatting":"Diffendorfer et al., 2014; Haefele et al., 2019; Jin et al., 2010; Ressurreição et al., 2012; Vogdrup-Schmidt et al., 2019)","plainTextFormattedCitation":"(Diffendorfer et al., 2014; Haefele et al., 2019; Jin et al., 2010; Ressurreição et al., 2012; Vogdrup-Schmidt et al., 2019)","previouslyFormattedCitation":"(Diffendorfer et al., 2014; Haefele et al., 2019; Jin et al., 2010; Ressurreição et al., 2012; Vogdrup-Schmidt et al., 2019)"},"properties":{"noteIndex":0},"schema":"https://github.com/citation-style-language/schema/raw/master/csl-citation.json"}</w:instrText>
      </w:r>
      <w:r w:rsidR="00FB5EB2" w:rsidRPr="005950D5">
        <w:rPr>
          <w:rFonts w:asciiTheme="majorBidi" w:hAnsiTheme="majorBidi" w:cstheme="majorBidi"/>
          <w:sz w:val="24"/>
          <w:szCs w:val="24"/>
          <w:lang w:val="en-US"/>
        </w:rPr>
        <w:fldChar w:fldCharType="separate"/>
      </w:r>
      <w:r w:rsidR="00FB5EB2" w:rsidRPr="005950D5">
        <w:rPr>
          <w:rFonts w:asciiTheme="majorBidi" w:hAnsiTheme="majorBidi" w:cstheme="majorBidi"/>
          <w:noProof/>
          <w:sz w:val="24"/>
          <w:szCs w:val="24"/>
          <w:lang w:val="en-US"/>
        </w:rPr>
        <w:t>Diffendorfer et al., 2014; Haefele et al., 2019; Jin et al., 2010; Ressurreição et al., 2012; Vogdrup-Schmidt et al., 2019)</w:t>
      </w:r>
      <w:r w:rsidR="00FB5EB2" w:rsidRPr="005950D5">
        <w:rPr>
          <w:rFonts w:asciiTheme="majorBidi" w:hAnsiTheme="majorBidi" w:cstheme="majorBidi"/>
          <w:sz w:val="24"/>
          <w:szCs w:val="24"/>
          <w:lang w:val="en-US"/>
        </w:rPr>
        <w:fldChar w:fldCharType="end"/>
      </w:r>
      <w:r w:rsidR="00A90639" w:rsidRPr="005950D5">
        <w:rPr>
          <w:rFonts w:asciiTheme="majorBidi" w:hAnsiTheme="majorBidi" w:cstheme="majorBidi"/>
          <w:sz w:val="24"/>
          <w:szCs w:val="24"/>
          <w:lang w:val="en-US"/>
        </w:rPr>
        <w:t>, or improvements to transboundary parks or conservation areas (e.g.,</w:t>
      </w:r>
      <w:r w:rsidR="00FB5EB2" w:rsidRPr="005950D5">
        <w:rPr>
          <w:rFonts w:asciiTheme="majorBidi" w:hAnsiTheme="majorBidi" w:cstheme="majorBidi"/>
          <w:sz w:val="24"/>
          <w:szCs w:val="24"/>
          <w:lang w:val="en-US"/>
        </w:rPr>
        <w:t xml:space="preserve"> </w:t>
      </w:r>
      <w:r w:rsidR="00FB5EB2" w:rsidRPr="005950D5">
        <w:rPr>
          <w:rFonts w:asciiTheme="majorBidi" w:hAnsiTheme="majorBidi" w:cstheme="majorBidi"/>
          <w:sz w:val="24"/>
          <w:szCs w:val="24"/>
          <w:lang w:val="en-US"/>
        </w:rPr>
        <w:fldChar w:fldCharType="begin" w:fldLock="1"/>
      </w:r>
      <w:r w:rsidR="00E77080" w:rsidRPr="005950D5">
        <w:rPr>
          <w:rFonts w:asciiTheme="majorBidi" w:hAnsiTheme="majorBidi" w:cstheme="majorBidi"/>
          <w:sz w:val="24"/>
          <w:szCs w:val="24"/>
          <w:lang w:val="en-US"/>
        </w:rPr>
        <w:instrText>ADDIN CSL_CITATION {"citationItems":[{"id":"ITEM-1","itemData":{"DOI":"10.1016/j.jfe.2017.03.001","ISSN":"16181530","abstract":"Transboundary nature protected areas constitute a considerable proportion of all the existing spatial forms of biodiversity protection. One prominent example is the Białowieża Forest, shared by Poland and Belarus. There is a considerable literature on allocation of funds to preserving nature shared by several countries. Some of this literature assess the funding schemes and the impacts on biodiversity within the EU. A particular challenge for the Białowieża Forest is that the larger part of it is outside the EU border. There has been less research on the economic benefits that citizens attach to protected transboundary land nature on the other side of the border. We are trying to fill the gap by finding out and comparing preferences towards increased protection of domestic and foreign segments of the transboundary Białowieża Forest, stated by samples of Polish and Belarusian citizens. The results of a discrete choice experiment show an almost unilateral preference for nature conservation, passive protection of forest land, on the domestic side. Whilst Polish respondents on average are willing to pay for an increased area under protection, on their side of the border, most Belarusians seem to be satisfied with the status quo. Taken at face value, there is even an apparent mutual disutility derived from the perspective of co-financing bilateral passive protection programmes in the Białowieża Forest. By use of latent class analyses of responses, a group of the Polish sample willing to contribute to the transboundary conservation is identified and described, and compared against the non-cooperative groups on both sides of the border. The results can to some extent be explained by a strict border division with a high fence, by differences in welfare or by behavioural reasons. However, it cannot be ruled out that the affected populations simply do not perceive the Białowieża Forest as a binational public good.","author":[{"dropping-particle":"","family":"Valasiuk","given":"Sviataslau","non-dropping-particle":"","parse-names":false,"suffix":""},{"dropping-particle":"","family":"Czajkowski","given":"Mikołaj","non-dropping-particle":"","parse-names":false,"suffix":""},{"dropping-particle":"","family":"Giergiczny","given":"Marek","non-dropping-particle":"","parse-names":false,"suffix":""},{"dropping-particle":"","family":"Żylicz","given":"Tomasz","non-dropping-particle":"","parse-names":false,"suffix":""},{"dropping-particle":"","family":"Veisten","given":"Knut","non-dropping-particle":"","parse-names":false,"suffix":""},{"dropping-particle":"","family":"Elbakidze","given":"Marine","non-dropping-particle":"","parse-names":false,"suffix":""},{"dropping-particle":"","family":"Angelstam","given":"Per","non-dropping-particle":"","parse-names":false,"suffix":""}],"container-title":"Journal of Forest Economics","id":"ITEM-1","issued":{"date-parts":[["2017"]]},"page":"70-79","title":"Are bilateral conservation policies for the Białowieża forest unattainable? Analysis of stated preferences of Polish and Belarusian public","type":"article-journal","volume":"27"},"uris":["http://www.mendeley.com/documents/?uuid=5987b041-66d3-4e1e-aa31-dee5e57489a9"]},{"id":"ITEM-2","itemData":{"DOI":"10.1016/j.ecolecon.2017.12.019","ISSN":"09218009","abstract":"Coordination of conservation policies and conservation actions between countries is expected to reduce overall costs and increase effectiveness. It rests on the assumption that, as a global public good, the provision of biodiversity conservation is independent of geographical and political jurisdictions. However, from a welfare economic perspective this assumption requires testing and justification. Indeed, distance may matter, as may the country of provision. This study applies a choice experiment to estimate individuals' marginal willingness to pay for comparable biodiversity conservation measures and outcomes across country borders, and with different distances from their place of residence to conservation locations in Denmark and in Southern Sweden. The case is designed to distinguish the effect of distance from the effect of country of residence versus country of provision. We find a clear and distinguishable effect of both location and country of provision. We find distance-related attributes to reflect bridge tolls and per-kilometre transport costs, and Swedes and Danes to prefer provision in their own country, over provision in the neighbouring country. The results of this study may be useful in discussing cooperation on regional and even global biodiversity conservation efforts.","author":[{"dropping-particle":"","family":"Bakhtiari","given":"Fatemeh","non-dropping-particle":"","parse-names":false,"suffix":""},{"dropping-particle":"","family":"Jacobsen","given":"Jette Bredahl","non-dropping-particle":"","parse-names":false,"suffix":""},{"dropping-particle":"","family":"Thorsen","given":"Bo Jellesmark","non-dropping-particle":"","parse-names":false,"suffix":""},{"dropping-particle":"","family":"Lundhede","given":"Thomas Hedemark","non-dropping-particle":"","parse-names":false,"suffix":""},{"dropping-particle":"","family":"Strange","given":"Niels","non-dropping-particle":"","parse-names":false,"suffix":""},{"dropping-particle":"","family":"Boman","given":"Mattias","non-dropping-particle":"","parse-names":false,"suffix":""}],"container-title":"Ecological Economics","id":"ITEM-2","issue":"January","issued":{"date-parts":[["2018"]]},"page":"11-20","publisher":"Elsevier","title":"Disentangling Distance and Country Effects on the Value of Conservation across National Borders","type":"article-journal","volume":"147"},"uris":["http://www.mendeley.com/documents/?uuid=3ca84ce5-cb85-4fc5-934c-730b52fbff0c"]}],"mendeley":{"formattedCitation":"(Bakhtiari et al., 2018; Valasiuk et al., 2017)","manualFormatting":"Bakhtiari et al., 2018; Valasiuk et al., 2017)","plainTextFormattedCitation":"(Bakhtiari et al., 2018; Valasiuk et al., 2017)","previouslyFormattedCitation":"(Bakhtiari et al., 2018; Valasiuk et al., 2017)"},"properties":{"noteIndex":0},"schema":"https://github.com/citation-style-language/schema/raw/master/csl-citation.json"}</w:instrText>
      </w:r>
      <w:r w:rsidR="00FB5EB2" w:rsidRPr="005950D5">
        <w:rPr>
          <w:rFonts w:asciiTheme="majorBidi" w:hAnsiTheme="majorBidi" w:cstheme="majorBidi"/>
          <w:sz w:val="24"/>
          <w:szCs w:val="24"/>
          <w:lang w:val="en-US"/>
        </w:rPr>
        <w:fldChar w:fldCharType="separate"/>
      </w:r>
      <w:r w:rsidR="000F49AB" w:rsidRPr="005950D5">
        <w:rPr>
          <w:rFonts w:asciiTheme="majorBidi" w:hAnsiTheme="majorBidi" w:cstheme="majorBidi"/>
          <w:noProof/>
          <w:sz w:val="24"/>
          <w:szCs w:val="24"/>
          <w:lang w:val="en-US"/>
        </w:rPr>
        <w:t>Bakhtiari et al., 2018; Valasiuk et al., 2017)</w:t>
      </w:r>
      <w:r w:rsidR="00FB5EB2" w:rsidRPr="005950D5">
        <w:rPr>
          <w:rFonts w:asciiTheme="majorBidi" w:hAnsiTheme="majorBidi" w:cstheme="majorBidi"/>
          <w:sz w:val="24"/>
          <w:szCs w:val="24"/>
          <w:lang w:val="en-US"/>
        </w:rPr>
        <w:fldChar w:fldCharType="end"/>
      </w:r>
      <w:r w:rsidR="003C5DB9" w:rsidRPr="005950D5">
        <w:rPr>
          <w:rFonts w:asciiTheme="majorBidi" w:hAnsiTheme="majorBidi" w:cstheme="majorBidi"/>
          <w:sz w:val="24"/>
          <w:szCs w:val="24"/>
          <w:lang w:val="en-US"/>
        </w:rPr>
        <w:t>. Other</w:t>
      </w:r>
      <w:r w:rsidR="000E5A5E" w:rsidRPr="005950D5">
        <w:rPr>
          <w:rFonts w:asciiTheme="majorBidi" w:hAnsiTheme="majorBidi" w:cstheme="majorBidi"/>
          <w:sz w:val="24"/>
          <w:szCs w:val="24"/>
          <w:lang w:val="en-US"/>
        </w:rPr>
        <w:t xml:space="preserve"> studies </w:t>
      </w:r>
      <w:r w:rsidR="001A7641" w:rsidRPr="005950D5">
        <w:rPr>
          <w:rFonts w:asciiTheme="majorBidi" w:hAnsiTheme="majorBidi" w:cstheme="majorBidi"/>
          <w:sz w:val="24"/>
          <w:szCs w:val="24"/>
          <w:lang w:val="en-US"/>
        </w:rPr>
        <w:t xml:space="preserve">estimate WTP for potential </w:t>
      </w:r>
      <w:r w:rsidR="00CF1632" w:rsidRPr="005950D5">
        <w:rPr>
          <w:rFonts w:asciiTheme="majorBidi" w:hAnsiTheme="majorBidi" w:cstheme="majorBidi"/>
          <w:sz w:val="24"/>
          <w:szCs w:val="24"/>
          <w:lang w:val="en-US"/>
        </w:rPr>
        <w:t>natural hazard</w:t>
      </w:r>
      <w:r w:rsidR="001A7641" w:rsidRPr="005950D5">
        <w:rPr>
          <w:rFonts w:asciiTheme="majorBidi" w:hAnsiTheme="majorBidi" w:cstheme="majorBidi"/>
          <w:sz w:val="24"/>
          <w:szCs w:val="24"/>
          <w:lang w:val="en-US"/>
        </w:rPr>
        <w:t xml:space="preserve"> </w:t>
      </w:r>
      <w:r w:rsidR="00A90639" w:rsidRPr="005950D5">
        <w:rPr>
          <w:rFonts w:asciiTheme="majorBidi" w:hAnsiTheme="majorBidi" w:cstheme="majorBidi"/>
          <w:sz w:val="24"/>
          <w:szCs w:val="24"/>
          <w:lang w:val="en-US"/>
        </w:rPr>
        <w:t xml:space="preserve">reductions </w:t>
      </w:r>
      <w:r w:rsidR="001A7641" w:rsidRPr="005950D5">
        <w:rPr>
          <w:rFonts w:asciiTheme="majorBidi" w:hAnsiTheme="majorBidi" w:cstheme="majorBidi"/>
          <w:sz w:val="24"/>
          <w:szCs w:val="24"/>
          <w:lang w:val="en-US"/>
        </w:rPr>
        <w:t>that occur</w:t>
      </w:r>
      <w:r w:rsidR="00CF1632" w:rsidRPr="005950D5">
        <w:rPr>
          <w:rFonts w:asciiTheme="majorBidi" w:hAnsiTheme="majorBidi" w:cstheme="majorBidi"/>
          <w:sz w:val="24"/>
          <w:szCs w:val="24"/>
          <w:lang w:val="en-US"/>
        </w:rPr>
        <w:t xml:space="preserve"> </w:t>
      </w:r>
      <w:r w:rsidR="001A7641" w:rsidRPr="005950D5">
        <w:rPr>
          <w:rFonts w:asciiTheme="majorBidi" w:hAnsiTheme="majorBidi" w:cstheme="majorBidi"/>
          <w:sz w:val="24"/>
          <w:szCs w:val="24"/>
          <w:lang w:val="en-US"/>
        </w:rPr>
        <w:t>in foreign waters</w:t>
      </w:r>
      <w:r w:rsidR="00FB5EB2" w:rsidRPr="005950D5">
        <w:rPr>
          <w:rFonts w:asciiTheme="majorBidi" w:hAnsiTheme="majorBidi" w:cstheme="majorBidi"/>
          <w:sz w:val="24"/>
          <w:szCs w:val="24"/>
          <w:lang w:val="en-US"/>
        </w:rPr>
        <w:t xml:space="preserve"> </w:t>
      </w:r>
      <w:r w:rsidR="00FB5EB2" w:rsidRPr="005950D5">
        <w:rPr>
          <w:rFonts w:asciiTheme="majorBidi" w:hAnsiTheme="majorBidi" w:cstheme="majorBidi"/>
          <w:sz w:val="24"/>
          <w:szCs w:val="24"/>
          <w:lang w:val="en-US"/>
        </w:rPr>
        <w:fldChar w:fldCharType="begin" w:fldLock="1"/>
      </w:r>
      <w:r w:rsidR="00680FC6" w:rsidRPr="005950D5">
        <w:rPr>
          <w:rFonts w:asciiTheme="majorBidi" w:hAnsiTheme="majorBidi" w:cstheme="majorBidi"/>
          <w:sz w:val="24"/>
          <w:szCs w:val="24"/>
          <w:lang w:val="en-US"/>
        </w:rPr>
        <w:instrText>ADDIN CSL_CITATION {"citationItems":[{"id":"ITEM-1","itemData":{"DOI":"10.1007/s10640-012-9556-4","ISSN":"09246460","abstract":"With global media reporting major environmental disasters, environmental damages linked to large oil spills may go well beyond the territorial limits of affected countries, particularly in the case of passive use values. In this analysis, we compare environmental damages linked a large oil spill off the coast of Spain using an online contingent valuation survey in three different European countries: Spain, UK, and Austria. Our results show that mean willingness to pay in Spain is about 124.37€/household, 80.87€/household in the UK, and 89.08€/household for Austria (expressed in 2009 prices). Conclusions and implications of our results suggest policy makers should consider the potential importance of passive use values in the compensation process of environmental damages caused by large international oil spills, especially within the European Union. © 2012 Springer Science+Business Media B.V.","author":[{"dropping-particle":"","family":"Loureiro","given":"Maria L.","non-dropping-particle":"","parse-names":false,"suffix":""},{"dropping-particle":"","family":"Loomis","given":"John B.","non-dropping-particle":"","parse-names":false,"suffix":""}],"container-title":"Environmental and Resource Economics","id":"ITEM-1","issue":"4","issued":{"date-parts":[["2013"]]},"page":"521-534","title":"International Public Preferences and Provision of Public Goods: Assessment of Passive Use Values in Large Oil Spills","type":"article-journal","volume":"56"},"uris":["http://www.mendeley.com/documents/?uuid=61311e79-8bec-4449-ba81-964bc4f82ccd"]}],"mendeley":{"formattedCitation":"(Loureiro &amp; Loomis, 2013)","plainTextFormattedCitation":"(Loureiro &amp; Loomis, 2013)","previouslyFormattedCitation":"(Loureiro &amp; Loomis, 2013)"},"properties":{"noteIndex":0},"schema":"https://github.com/citation-style-language/schema/raw/master/csl-citation.json"}</w:instrText>
      </w:r>
      <w:r w:rsidR="00FB5EB2" w:rsidRPr="005950D5">
        <w:rPr>
          <w:rFonts w:asciiTheme="majorBidi" w:hAnsiTheme="majorBidi" w:cstheme="majorBidi"/>
          <w:sz w:val="24"/>
          <w:szCs w:val="24"/>
          <w:lang w:val="en-US"/>
        </w:rPr>
        <w:fldChar w:fldCharType="separate"/>
      </w:r>
      <w:r w:rsidR="00FB5EB2" w:rsidRPr="005950D5">
        <w:rPr>
          <w:rFonts w:asciiTheme="majorBidi" w:hAnsiTheme="majorBidi" w:cstheme="majorBidi"/>
          <w:noProof/>
          <w:sz w:val="24"/>
          <w:szCs w:val="24"/>
          <w:lang w:val="en-US"/>
        </w:rPr>
        <w:t>(Loureiro &amp; Loomis, 2013)</w:t>
      </w:r>
      <w:r w:rsidR="00FB5EB2" w:rsidRPr="005950D5">
        <w:rPr>
          <w:rFonts w:asciiTheme="majorBidi" w:hAnsiTheme="majorBidi" w:cstheme="majorBidi"/>
          <w:sz w:val="24"/>
          <w:szCs w:val="24"/>
          <w:lang w:val="en-US"/>
        </w:rPr>
        <w:fldChar w:fldCharType="end"/>
      </w:r>
      <w:r w:rsidR="00680FC6" w:rsidRPr="005950D5">
        <w:rPr>
          <w:rFonts w:asciiTheme="majorBidi" w:hAnsiTheme="majorBidi" w:cstheme="majorBidi"/>
          <w:sz w:val="24"/>
          <w:szCs w:val="24"/>
          <w:lang w:val="en-US"/>
        </w:rPr>
        <w:t>,</w:t>
      </w:r>
      <w:r w:rsidR="001A7641" w:rsidRPr="005950D5">
        <w:rPr>
          <w:rFonts w:asciiTheme="majorBidi" w:hAnsiTheme="majorBidi" w:cstheme="majorBidi"/>
          <w:sz w:val="24"/>
          <w:szCs w:val="24"/>
          <w:lang w:val="en-US"/>
        </w:rPr>
        <w:t xml:space="preserve"> for improvements </w:t>
      </w:r>
      <w:r w:rsidR="00A90639" w:rsidRPr="005950D5">
        <w:rPr>
          <w:rFonts w:asciiTheme="majorBidi" w:hAnsiTheme="majorBidi" w:cstheme="majorBidi"/>
          <w:sz w:val="24"/>
          <w:szCs w:val="24"/>
          <w:lang w:val="en-US"/>
        </w:rPr>
        <w:t>to</w:t>
      </w:r>
      <w:r w:rsidR="008D5922" w:rsidRPr="005950D5">
        <w:rPr>
          <w:rFonts w:asciiTheme="majorBidi" w:hAnsiTheme="majorBidi" w:cstheme="majorBidi"/>
          <w:sz w:val="24"/>
          <w:szCs w:val="24"/>
          <w:lang w:val="en-US"/>
        </w:rPr>
        <w:t xml:space="preserve"> water quality in</w:t>
      </w:r>
      <w:r w:rsidR="00CF1632" w:rsidRPr="005950D5">
        <w:rPr>
          <w:rFonts w:asciiTheme="majorBidi" w:hAnsiTheme="majorBidi" w:cstheme="majorBidi"/>
          <w:sz w:val="24"/>
          <w:szCs w:val="24"/>
          <w:lang w:val="en-US"/>
        </w:rPr>
        <w:t xml:space="preserve"> international</w:t>
      </w:r>
      <w:r w:rsidR="001A7641" w:rsidRPr="005950D5">
        <w:rPr>
          <w:rFonts w:asciiTheme="majorBidi" w:hAnsiTheme="majorBidi" w:cstheme="majorBidi"/>
          <w:sz w:val="24"/>
          <w:szCs w:val="24"/>
          <w:lang w:val="en-US"/>
        </w:rPr>
        <w:t xml:space="preserve"> water bodies (</w:t>
      </w:r>
      <w:r w:rsidR="00CF1632" w:rsidRPr="005950D5">
        <w:rPr>
          <w:rFonts w:asciiTheme="majorBidi" w:hAnsiTheme="majorBidi" w:cstheme="majorBidi"/>
          <w:sz w:val="24"/>
          <w:szCs w:val="24"/>
          <w:lang w:val="en-US"/>
        </w:rPr>
        <w:t>e.g.,</w:t>
      </w:r>
      <w:r w:rsidR="00680FC6" w:rsidRPr="005950D5">
        <w:rPr>
          <w:rFonts w:asciiTheme="majorBidi" w:hAnsiTheme="majorBidi" w:cstheme="majorBidi"/>
          <w:sz w:val="24"/>
          <w:szCs w:val="24"/>
          <w:lang w:val="en-US"/>
        </w:rPr>
        <w:t xml:space="preserve"> </w:t>
      </w:r>
      <w:r w:rsidR="00680FC6" w:rsidRPr="005950D5">
        <w:rPr>
          <w:rFonts w:asciiTheme="majorBidi" w:hAnsiTheme="majorBidi" w:cstheme="majorBidi"/>
          <w:sz w:val="24"/>
          <w:szCs w:val="24"/>
          <w:lang w:val="en-US"/>
        </w:rPr>
        <w:fldChar w:fldCharType="begin" w:fldLock="1"/>
      </w:r>
      <w:r w:rsidR="00191519" w:rsidRPr="005950D5">
        <w:rPr>
          <w:rFonts w:asciiTheme="majorBidi" w:hAnsiTheme="majorBidi" w:cstheme="majorBidi"/>
          <w:sz w:val="24"/>
          <w:szCs w:val="24"/>
          <w:lang w:val="en-US"/>
        </w:rPr>
        <w:instrText>ADDIN CSL_CITATION {"citationItems":[{"id":"ITEM-1","itemData":{"DOI":"10.1080/21606544.2014.901923","ISSN":"21606552","abstract":"This paper presents the results of an internationally coordinated contingent valuation study on the benefits of reducing marine eutrophication in the Baltic Sea according to current policy targets. With over 10,500 respondents from the nine coastal states around the sea, we examine public willingness to pay (WTP) for reduced eutrophication and its determinants. There are considerable differences in mean WTP between countries, with Swedes being willing to pay the most and Latvians the least. The aggregate annual WTP is approximately €3600 million. In addition, we find that countries are heterogeneous in terms of the effects of income, attitudes and familiarity on WTP. Income elasticities of WTP are below 1 for all countries, ranging between 0.1 and 0.5. Attitudes and personal experience of eutrophication are important determinants of WTP, but the specific effects differ between countries. The findings can be used in economic analyses for the European Union (EU) Marine Strategy Framework Directive and to justify additional eutrophication reduction measures in the Baltic Sea.","author":[{"dropping-particle":"","family":"Ahtiainen","given":"Heini","non-dropping-particle":"","parse-names":false,"suffix":""},{"dropping-particle":"","family":"Artell","given":"Janne","non-dropping-particle":"","parse-names":false,"suffix":""},{"dropping-particle":"","family":"Czajkowski","given":"Mikołaj","non-dropping-particle":"","parse-names":false,"suffix":""},{"dropping-particle":"","family":"Hasler","given":"Berit","non-dropping-particle":"","parse-names":false,"suffix":""},{"dropping-particle":"","family":"Hasselström","given":"Linus","non-dropping-particle":"","parse-names":false,"suffix":""},{"dropping-particle":"","family":"Huhtala","given":"Anni","non-dropping-particle":"","parse-names":false,"suffix":""},{"dropping-particle":"","family":"Meyerhoff","given":"Jürgen","non-dropping-particle":"","parse-names":false,"suffix":""},{"dropping-particle":"","family":"Smart","given":"James C.R.","non-dropping-particle":"","parse-names":false,"suffix":""},{"dropping-particle":"","family":"Söderqvist","given":"Tore","non-dropping-particle":"","parse-names":false,"suffix":""},{"dropping-particle":"","family":"Alemu","given":"Mohammed H.","non-dropping-particle":"","parse-names":false,"suffix":""},{"dropping-particle":"","family":"Angeli","given":"Daija","non-dropping-particle":"","parse-names":false,"suffix":""},{"dropping-particle":"","family":"Dahlbo","given":"Kim","non-dropping-particle":"","parse-names":false,"suffix":""},{"dropping-particle":"","family":"Fleming-Lehtinen","given":"Vivi","non-dropping-particle":"","parse-names":false,"suffix":""},{"dropping-particle":"","family":"Hyytiäinen","given":"Kari","non-dropping-particle":"","parse-names":false,"suffix":""},{"dropping-particle":"","family":"Karlõševa","given":"Aljona","non-dropping-particle":"","parse-names":false,"suffix":""},{"dropping-particle":"","family":"Khaleeva","given":"Yulia","non-dropping-particle":"","parse-names":false,"suffix":""},{"dropping-particle":"","family":"Maar","given":"Marie","non-dropping-particle":"","parse-names":false,"suffix":""},{"dropping-particle":"","family":"Martinsen","given":"Louise","non-dropping-particle":"","parse-names":false,"suffix":""},{"dropping-particle":"","family":"Nõmmann","given":"Tea","non-dropping-particle":"","parse-names":false,"suffix":""},{"dropping-particle":"","family":"Pakalniete","given":"Kristine","non-dropping-particle":"","parse-names":false,"suffix":""},{"dropping-particle":"","family":"Oskolokaite","given":"Ieva","non-dropping-particle":"","parse-names":false,"suffix":""},{"dropping-particle":"","family":"Semeniene","given":"Daiva","non-dropping-particle":"","parse-names":false,"suffix":""}],"container-title":"Journal of Environmental Economics and Policy","id":"ITEM-1","issue":"3","issued":{"date-parts":[["2014"]]},"page":"278-305","title":"Benefits of meeting nutrient reduction targets for the Baltic Sea–a contingent valuation study in the nine coastal states","type":"article-journal","volume":"3"},"uris":["http://www.mendeley.com/documents/?uuid=5e3c9cd9-864b-4254-b02e-ec3408d974c1"]}],"mendeley":{"formattedCitation":"(Ahtiainen et al., 2014)","manualFormatting":"Ahtiainen et al., 2014)","plainTextFormattedCitation":"(Ahtiainen et al., 2014)","previouslyFormattedCitation":"(Ahtiainen et al., 2014)"},"properties":{"noteIndex":0},"schema":"https://github.com/citation-style-language/schema/raw/master/csl-citation.json"}</w:instrText>
      </w:r>
      <w:r w:rsidR="00680FC6" w:rsidRPr="005950D5">
        <w:rPr>
          <w:rFonts w:asciiTheme="majorBidi" w:hAnsiTheme="majorBidi" w:cstheme="majorBidi"/>
          <w:sz w:val="24"/>
          <w:szCs w:val="24"/>
          <w:lang w:val="en-US"/>
        </w:rPr>
        <w:fldChar w:fldCharType="separate"/>
      </w:r>
      <w:r w:rsidR="00680FC6" w:rsidRPr="005950D5">
        <w:rPr>
          <w:rFonts w:asciiTheme="majorBidi" w:hAnsiTheme="majorBidi" w:cstheme="majorBidi"/>
          <w:noProof/>
          <w:sz w:val="24"/>
          <w:szCs w:val="24"/>
          <w:lang w:val="en-US"/>
        </w:rPr>
        <w:t>Ahtiainen et al., 2014)</w:t>
      </w:r>
      <w:r w:rsidR="00680FC6" w:rsidRPr="005950D5">
        <w:rPr>
          <w:rFonts w:asciiTheme="majorBidi" w:hAnsiTheme="majorBidi" w:cstheme="majorBidi"/>
          <w:sz w:val="24"/>
          <w:szCs w:val="24"/>
          <w:lang w:val="en-US"/>
        </w:rPr>
        <w:fldChar w:fldCharType="end"/>
      </w:r>
      <w:r w:rsidR="003125C3" w:rsidRPr="005950D5">
        <w:rPr>
          <w:rFonts w:asciiTheme="majorBidi" w:hAnsiTheme="majorBidi" w:cstheme="majorBidi"/>
          <w:sz w:val="24"/>
          <w:szCs w:val="24"/>
          <w:lang w:val="en-US"/>
        </w:rPr>
        <w:t xml:space="preserve"> for</w:t>
      </w:r>
      <w:r w:rsidR="00A90639" w:rsidRPr="005950D5">
        <w:rPr>
          <w:rFonts w:asciiTheme="majorBidi" w:hAnsiTheme="majorBidi" w:cstheme="majorBidi"/>
          <w:sz w:val="24"/>
          <w:szCs w:val="24"/>
          <w:lang w:val="en-US"/>
        </w:rPr>
        <w:t xml:space="preserve"> or for</w:t>
      </w:r>
      <w:r w:rsidR="003125C3" w:rsidRPr="005950D5">
        <w:rPr>
          <w:rFonts w:asciiTheme="majorBidi" w:hAnsiTheme="majorBidi" w:cstheme="majorBidi"/>
          <w:sz w:val="24"/>
          <w:szCs w:val="24"/>
          <w:lang w:val="en-US"/>
        </w:rPr>
        <w:t xml:space="preserve"> </w:t>
      </w:r>
      <w:r w:rsidR="00A90639" w:rsidRPr="005950D5">
        <w:rPr>
          <w:rFonts w:asciiTheme="majorBidi" w:hAnsiTheme="majorBidi" w:cstheme="majorBidi"/>
          <w:sz w:val="24"/>
          <w:szCs w:val="24"/>
          <w:lang w:val="en-US"/>
        </w:rPr>
        <w:t>environmental or ecosystem service improvements</w:t>
      </w:r>
      <w:r w:rsidR="008D5922" w:rsidRPr="005950D5">
        <w:rPr>
          <w:rFonts w:asciiTheme="majorBidi" w:hAnsiTheme="majorBidi" w:cstheme="majorBidi"/>
          <w:sz w:val="24"/>
          <w:szCs w:val="24"/>
          <w:lang w:val="en-US"/>
        </w:rPr>
        <w:t xml:space="preserve"> that span</w:t>
      </w:r>
      <w:r w:rsidR="003125C3" w:rsidRPr="005950D5">
        <w:rPr>
          <w:rFonts w:asciiTheme="majorBidi" w:hAnsiTheme="majorBidi" w:cstheme="majorBidi"/>
          <w:sz w:val="24"/>
          <w:szCs w:val="24"/>
          <w:lang w:val="en-US"/>
        </w:rPr>
        <w:t xml:space="preserve"> different countries (e.g.,</w:t>
      </w:r>
      <w:r w:rsidR="00680FC6" w:rsidRPr="005950D5">
        <w:rPr>
          <w:rFonts w:asciiTheme="majorBidi" w:hAnsiTheme="majorBidi" w:cstheme="majorBidi"/>
          <w:sz w:val="24"/>
          <w:szCs w:val="24"/>
          <w:lang w:val="en-US"/>
        </w:rPr>
        <w:t xml:space="preserve"> </w:t>
      </w:r>
      <w:r w:rsidR="00191519" w:rsidRPr="005950D5">
        <w:rPr>
          <w:rFonts w:asciiTheme="majorBidi" w:hAnsiTheme="majorBidi" w:cstheme="majorBidi"/>
          <w:sz w:val="24"/>
          <w:szCs w:val="24"/>
          <w:lang w:val="en-US"/>
        </w:rPr>
        <w:fldChar w:fldCharType="begin" w:fldLock="1"/>
      </w:r>
      <w:r w:rsidR="005771F4" w:rsidRPr="005950D5">
        <w:rPr>
          <w:rFonts w:asciiTheme="majorBidi" w:hAnsiTheme="majorBidi" w:cstheme="majorBidi"/>
          <w:sz w:val="24"/>
          <w:szCs w:val="24"/>
          <w:lang w:val="en-US"/>
        </w:rPr>
        <w:instrText>ADDIN CSL_CITATION {"citationItems":[{"id":"ITEM-1","itemData":{"DOI":"10.1007/s00027-004-0744-3","ISSN":"10151621","abstract":"The paper introduces the reader to the contingent valuation method for monetary valuation of individuals' preferences regarding changes to environmental goods. Approaches to the validity testing of results from such studies are discussed. These focus upon whether findings conform with economic-theoretic expectations, in particular regarding whether valuations are sensitive to the size (or 'scope') of environmental change being considered, and whether they are invariant to alterations in study design which are irrelevant from the perspective of economic theory. We apply such tests to a large sample study of schemes to alter the acidity levels of remote mountain lakes. Results suggest that, when presented with environmental changes which respondents are concerned about, their values exhibit scope sensitivity and conform to theoretical expectations, and therefore could be used for formulating policy. However, when presented with changes which respondents feel are trivial, their values fail tests of theoretical consistency and are not scope sensitive, and therefore cannot be used within economic appraisals. Interestingly we find that qualitative focus group analyses are good indicators of whether a given change is likely to be considered trivial or not and therefore whether scope sensitivity tests are likely to be satisfied. © EAWAG, 2005.","author":[{"dropping-particle":"","family":"Bateman","given":"Ian J.","non-dropping-particle":"","parse-names":false,"suffix":""},{"dropping-particle":"","family":"Cooper","given":"Philip","non-dropping-particle":"","parse-names":false,"suffix":""},{"dropping-particle":"","family":"Georgiou","given":"Stavros","non-dropping-particle":"","parse-names":false,"suffix":""},{"dropping-particle":"","family":"Navrud","given":"Ståle","non-dropping-particle":"","parse-names":false,"suffix":""},{"dropping-particle":"","family":"Poe","given":"Gregory L.","non-dropping-particle":"","parse-names":false,"suffix":""},{"dropping-particle":"","family":"Ready","given":"Richard C.","non-dropping-particle":"","parse-names":false,"suffix":""},{"dropping-particle":"","family":"Riera","given":"Pere","non-dropping-particle":"","parse-names":false,"suffix":""},{"dropping-particle":"","family":"Ryan","given":"Mandy","non-dropping-particle":"","parse-names":false,"suffix":""},{"dropping-particle":"","family":"Vossler","given":"Christian A.","non-dropping-particle":"","parse-names":false,"suffix":""}],"container-title":"Aquatic Sciences","id":"ITEM-1","issue":"3","issued":{"date-parts":[["2005"]]},"page":"274-291","title":"Economic valuation of policies for managing acidity in remote mountain lakes: Examining validity through scope sensitivity testing","type":"article-journal","volume":"67"},"uris":["http://www.mendeley.com/documents/?uuid=cb85fc4d-acf6-4fc0-8438-96dafc7a7a73"]},{"id":"ITEM-2","itemData":{"DOI":"10.1093/biosci/biu187","ISSN":"15253244","abstract":"The natural environment is central to human well-being through its role in ecosystem service (ES) provision. Managing ES often requires coordination across international borders. Although this may deliver greater conservation gains than countries acting alone, we do not know whether the public supports such an international approach. Using the same questionnaire in three countries, we quantified public preferences for ES in home countries and across international borders. In all three countries, the people were generally willing to pay for ES. However, our results show that there is a limit to the extent that environmental goods can be considered global. ES with a use element (habitat conservation, landscape preservation) attracted a patriotic premium, such that the people were willing to pay significantly more for locally delivered services. Supranational management of ES needs to be balanced against the preferences that people have for services delivered in their home countries.","author":[{"dropping-particle":"","family":"Dallimer","given":"Martin","non-dropping-particle":"","parse-names":false,"suffix":""},{"dropping-particle":"","family":"Bredahl","given":"Jette","non-dropping-particle":"","parse-names":false,"suffix":""},{"dropping-particle":"","family":"Lundhede","given":"Thomas Hedemark","non-dropping-particle":"","parse-names":false,"suffix":""},{"dropping-particle":"","family":"Takkis","given":"Krista","non-dropping-particle":"","parse-names":false,"suffix":""},{"dropping-particle":"","family":"Giergiczny","given":"Marek","non-dropping-particle":"","parse-names":false,"suffix":""},{"dropping-particle":"","family":"Thorsen","given":"Bo Jellesmark","non-dropping-particle":"","parse-names":false,"suffix":""}],"container-title":"BioScience","id":"ITEM-2","issue":"1","issued":{"date-parts":[["2015"]]},"page":"33-42","title":"Patriotic values for public goods: Transnational trade-offs for biodiversity and ecosystem services?","type":"article-journal","volume":"65"},"uris":["http://www.mendeley.com/documents/?uuid=ef026aec-97f5-4080-8ae3-2c380bf5b22d"]},{"id":"ITEM-3","itemData":{"DOI":"10.1016/j.crsust.2021.100037","ISSN":"26660490","abstract":"Establishing the value attached to ecosystem services provides instrumental information in the planning of conservation initiatives to ensure forest ecosystem sustainability. This study fills a gap in the literature regarding the value associated with ecosystem services for which their direct use can be challenged by distance and geo-political boundaries. We estimated US residents' willingness-to-pay (WTP) for the restoration of degraded temperate out-of-state and tropical out-of-the-country forested watersheds for improved water quality services under hypothetical payment for ecosystem services (PES) programs. Factors influencing WTP were estimated using a bivariate probit model and mean WTP values adjusted for self-reported certainty of responses. Transboundary economic value decay was reflected on lower households' annual WTP values for the restoration of the tropical out-of-the-country (US$ 124.15–238.30) than temperate out-of-state (US$ 131.70–256.79) forested watershed ecosystems. Bequest and existence were the non-use value motivations most strongly associated with WTP for temperate out-of-state and tropical international PES programs, respectively. Other salient explanatory variables included program cost to households, age, sex, income, household size, political party identification, attitudes towards PES, affiliation with environmental conservation group and direct experience with comparable natural resources. This study offers evidence of positive prospects for transboundary PES programs to restore geographically delimited ecosystem services driven by existence, option and bequest value motivations.","author":[{"dropping-particle":"","family":"Obeng","given":"Elizabeth Asantewaa","non-dropping-particle":"","parse-names":false,"suffix":""},{"dropping-particle":"","family":"Aguilar","given":"Francisco Xavier","non-dropping-particle":"","parse-names":false,"suffix":""}],"container-title":"Current Research in Environmental Sustainability","id":"ITEM-3","issued":{"date-parts":[["2021"]]},"page":"100037","publisher":"The Authors","title":"Willingness-to-pay for restoration of water quality services across geo-political boundaries","type":"article-journal","volume":"3"},"uris":["http://www.mendeley.com/documents/?uuid=674e2ac1-f68b-43e8-9abc-bc0bd1a0723a"]}],"mendeley":{"formattedCitation":"(Bateman et al., 2005; Dallimer et al., 2015; Obeng &amp; Aguilar, 2021)","manualFormatting":"Bateman et al., 2005; Dallimer et al., 2015; Obeng &amp; Aguilar, 2021)","plainTextFormattedCitation":"(Bateman et al., 2005; Dallimer et al., 2015; Obeng &amp; Aguilar, 2021)","previouslyFormattedCitation":"(Bateman et al., 2005; Dallimer et al., 2015; Obeng &amp; Aguilar, 2021)"},"properties":{"noteIndex":0},"schema":"https://github.com/citation-style-language/schema/raw/master/csl-citation.json"}</w:instrText>
      </w:r>
      <w:r w:rsidR="00191519" w:rsidRPr="005950D5">
        <w:rPr>
          <w:rFonts w:asciiTheme="majorBidi" w:hAnsiTheme="majorBidi" w:cstheme="majorBidi"/>
          <w:sz w:val="24"/>
          <w:szCs w:val="24"/>
          <w:lang w:val="en-US"/>
        </w:rPr>
        <w:fldChar w:fldCharType="separate"/>
      </w:r>
      <w:r w:rsidR="00191519" w:rsidRPr="005950D5">
        <w:rPr>
          <w:rFonts w:asciiTheme="majorBidi" w:hAnsiTheme="majorBidi" w:cstheme="majorBidi"/>
          <w:noProof/>
          <w:sz w:val="24"/>
          <w:szCs w:val="24"/>
          <w:lang w:val="en-US"/>
        </w:rPr>
        <w:t>Bateman et al., 2005; Dallimer et al., 2015; Obeng &amp; Aguilar, 2021)</w:t>
      </w:r>
      <w:r w:rsidR="00191519" w:rsidRPr="005950D5">
        <w:rPr>
          <w:rFonts w:asciiTheme="majorBidi" w:hAnsiTheme="majorBidi" w:cstheme="majorBidi"/>
          <w:sz w:val="24"/>
          <w:szCs w:val="24"/>
          <w:lang w:val="en-US"/>
        </w:rPr>
        <w:fldChar w:fldCharType="end"/>
      </w:r>
      <w:r w:rsidR="00A90639" w:rsidRPr="005950D5">
        <w:rPr>
          <w:rFonts w:asciiTheme="majorBidi" w:hAnsiTheme="majorBidi" w:cstheme="majorBidi"/>
          <w:sz w:val="24"/>
          <w:szCs w:val="24"/>
          <w:lang w:val="en-US"/>
        </w:rPr>
        <w:t xml:space="preserve">. </w:t>
      </w:r>
      <w:r w:rsidR="00F53C19" w:rsidRPr="005950D5">
        <w:rPr>
          <w:rFonts w:asciiTheme="majorBidi" w:hAnsiTheme="majorBidi" w:cstheme="majorBidi"/>
          <w:sz w:val="24"/>
          <w:szCs w:val="24"/>
          <w:lang w:val="en-US"/>
        </w:rPr>
        <w:t>Some</w:t>
      </w:r>
      <w:r w:rsidR="008D5922" w:rsidRPr="005950D5">
        <w:rPr>
          <w:rFonts w:asciiTheme="majorBidi" w:hAnsiTheme="majorBidi" w:cstheme="majorBidi"/>
          <w:sz w:val="24"/>
          <w:szCs w:val="24"/>
          <w:lang w:val="en-US"/>
        </w:rPr>
        <w:t xml:space="preserve"> of these</w:t>
      </w:r>
      <w:r w:rsidR="007703BE" w:rsidRPr="005950D5">
        <w:rPr>
          <w:rFonts w:asciiTheme="majorBidi" w:hAnsiTheme="majorBidi" w:cstheme="majorBidi"/>
          <w:sz w:val="24"/>
          <w:szCs w:val="24"/>
          <w:lang w:val="en-US"/>
        </w:rPr>
        <w:t xml:space="preserve"> studies </w:t>
      </w:r>
      <w:r w:rsidR="008D5922" w:rsidRPr="005950D5">
        <w:rPr>
          <w:rFonts w:asciiTheme="majorBidi" w:hAnsiTheme="majorBidi" w:cstheme="majorBidi"/>
          <w:sz w:val="24"/>
          <w:szCs w:val="24"/>
          <w:lang w:val="en-US"/>
        </w:rPr>
        <w:t>are motivated—as this one is—by the potential relevance of the studied preferences</w:t>
      </w:r>
      <w:r w:rsidR="007703BE" w:rsidRPr="005950D5">
        <w:rPr>
          <w:rFonts w:asciiTheme="majorBidi" w:hAnsiTheme="majorBidi" w:cstheme="majorBidi"/>
          <w:sz w:val="24"/>
          <w:szCs w:val="24"/>
          <w:lang w:val="en-US"/>
        </w:rPr>
        <w:t xml:space="preserve"> for international cooperation (e.g.,</w:t>
      </w:r>
      <w:r w:rsidR="005771F4" w:rsidRPr="005950D5">
        <w:rPr>
          <w:rFonts w:asciiTheme="majorBidi" w:hAnsiTheme="majorBidi" w:cstheme="majorBidi"/>
          <w:sz w:val="24"/>
          <w:szCs w:val="24"/>
          <w:lang w:val="en-US"/>
        </w:rPr>
        <w:t xml:space="preserve"> </w:t>
      </w:r>
      <w:r w:rsidR="005771F4" w:rsidRPr="005950D5">
        <w:rPr>
          <w:rFonts w:asciiTheme="majorBidi" w:hAnsiTheme="majorBidi" w:cstheme="majorBidi"/>
          <w:sz w:val="24"/>
          <w:szCs w:val="24"/>
          <w:lang w:val="en-US"/>
        </w:rPr>
        <w:fldChar w:fldCharType="begin" w:fldLock="1"/>
      </w:r>
      <w:r w:rsidR="00B71714" w:rsidRPr="005950D5">
        <w:rPr>
          <w:rFonts w:asciiTheme="majorBidi" w:hAnsiTheme="majorBidi" w:cstheme="majorBidi"/>
          <w:sz w:val="24"/>
          <w:szCs w:val="24"/>
          <w:lang w:val="en-US"/>
        </w:rPr>
        <w:instrText>ADDIN CSL_CITATION {"citationItems":[{"id":"ITEM-1","itemData":{"DOI":"10.1016/j.ecolecon.2010.05.018","ISSN":"09218009","abstract":"The prime objective of this paper is to estimate from a cross-country perspective the willingness to pay for marine turtle conservation using the contingent valuation method. A secondary objective is to investigate two methodological issues about contingent valuation study: scope effect and payment vehicle effect. Using a uniform survey instrument and protocol, a sample of 3680 respondents from Beijing (China), Davao City (Philippines), Bangkok (Thailand) and Ho Chi Minh/Hanoi (Vietnam) were interviewed. Results indicate that the respondents in all cities have a positive willingness to pay for marine turtle conservation. The type of scope effect and payment vehicle effect considered did not seem to be significant in Beijing, Davao City and Bangkok. But some evidence show that there are scope effect and payment vehicle effect in Ho Chi Minh/Hanoi sample. Our study offers practical insights into Asian household preferences for marine turtle conservation. © 2010 Elsevier B.V.","author":[{"dropping-particle":"","family":"Jin","given":"Jianjun","non-dropping-particle":"","parse-names":false,"suffix":""},{"dropping-particle":"","family":"Indab","given":"Anabeth","non-dropping-particle":"","parse-names":false,"suffix":""},{"dropping-particle":"","family":"Nabangchang","given":"Orapan","non-dropping-particle":"","parse-names":false,"suffix":""},{"dropping-particle":"","family":"Thuy","given":"Truong Dang","non-dropping-particle":"","parse-names":false,"suffix":""},{"dropping-particle":"","family":"Harder","given":"Dieldre","non-dropping-particle":"","parse-names":false,"suffix":""},{"dropping-particle":"","family":"Subade","given":"Rodelio F.","non-dropping-particle":"","parse-names":false,"suffix":""}],"container-title":"Ecological Economics","id":"ITEM-1","issue":"10","issued":{"date-parts":[["2010"]]},"page":"2020-2026","publisher":"Elsevier B.V.","title":"Valuing marine turtle conservation: A cross-country study in Asian cities","type":"article-journal","volume":"69"},"uris":["http://www.mendeley.com/documents/?uuid=da0e287c-c0f6-48c9-a205-8f9de3caac41"]},{"id":"ITEM-2","itemData":{"DOI":"10.1093/biosci/biu187","ISSN":"15253244","abstract":"The natural environment is central to human well-being through its role in ecosystem service (ES) provision. Managing ES often requires coordination across international borders. Although this may deliver greater conservation gains than countries acting alone, we do not know whether the public supports such an international approach. Using the same questionnaire in three countries, we quantified public preferences for ES in home countries and across international borders. In all three countries, the people were generally willing to pay for ES. However, our results show that there is a limit to the extent that environmental goods can be considered global. ES with a use element (habitat conservation, landscape preservation) attracted a patriotic premium, such that the people were willing to pay significantly more for locally delivered services. Supranational management of ES needs to be balanced against the preferences that people have for services delivered in their home countries.","author":[{"dropping-particle":"","family":"Dallimer","given":"Martin","non-dropping-particle":"","parse-names":false,"suffix":""},{"dropping-particle":"","family":"Bredahl","given":"Jette","non-dropping-particle":"","parse-names":false,"suffix":""},{"dropping-particle":"","family":"Lundhede","given":"Thomas Hedemark","non-dropping-particle":"","parse-names":false,"suffix":""},{"dropping-particle":"","family":"Takkis","given":"Krista","non-dropping-particle":"","parse-names":false,"suffix":""},{"dropping-particle":"","family":"Giergiczny","given":"Marek","non-dropping-particle":"","parse-names":false,"suffix":""},{"dropping-particle":"","family":"Thorsen","given":"Bo Jellesmark","non-dropping-particle":"","parse-names":false,"suffix":""}],"container-title":"BioScience","id":"ITEM-2","issue":"1","issued":{"date-parts":[["2015"]]},"page":"33-42","title":"Patriotic values for public goods: Transnational trade-offs for biodiversity and ecosystem services?","type":"article-journal","volume":"65"},"uris":["http://www.mendeley.com/documents/?uuid=ef026aec-97f5-4080-8ae3-2c380bf5b22d"]},{"id":"ITEM-3","itemData":{"DOI":"10.1016/j.ecolecon.2017.12.019","ISSN":"09218009","abstract":"Coordination of conservation policies and conservation actions between countries is expected to reduce overall costs and increase effectiveness. It rests on the assumption that, as a global public good, the provision of biodiversity conservation is independent of geographical and political jurisdictions. However, from a welfare economic perspective this assumption requires testing and justification. Indeed, distance may matter, as may the country of provision. This study applies a choice experiment to estimate individuals' marginal willingness to pay for comparable biodiversity conservation measures and outcomes across country borders, and with different distances from their place of residence to conservation locations in Denmark and in Southern Sweden. The case is designed to distinguish the effect of distance from the effect of country of residence versus country of provision. We find a clear and distinguishable effect of both location and country of provision. We find distance-related attributes to reflect bridge tolls and per-kilometre transport costs, and Swedes and Danes to prefer provision in their own country, over provision in the neighbouring country. The results of this study may be useful in discussing cooperation on regional and even global biodiversity conservation efforts.","author":[{"dropping-particle":"","family":"Bakhtiari","given":"Fatemeh","non-dropping-particle":"","parse-names":false,"suffix":""},{"dropping-particle":"","family":"Jacobsen","given":"Jette Bredahl","non-dropping-particle":"","parse-names":false,"suffix":""},{"dropping-particle":"","family":"Thorsen","given":"Bo Jellesmark","non-dropping-particle":"","parse-names":false,"suffix":""},{"dropping-particle":"","family":"Lundhede","given":"Thomas Hedemark","non-dropping-particle":"","parse-names":false,"suffix":""},{"dropping-particle":"","family":"Strange","given":"Niels","non-dropping-particle":"","parse-names":false,"suffix":""},{"dropping-particle":"","family":"Boman","given":"Mattias","non-dropping-particle":"","parse-names":false,"suffix":""}],"container-title":"Ecological Economics","id":"ITEM-3","issue":"January","issued":{"date-parts":[["2018"]]},"page":"11-20","publisher":"Elsevier","title":"Disentangling Distance and Country Effects on the Value of Conservation across National Borders","type":"article-journal","volume":"147"},"uris":["http://www.mendeley.com/documents/?uuid=3ca84ce5-cb85-4fc5-934c-730b52fbff0c"]}],"mendeley":{"formattedCitation":"(Bakhtiari et al., 2018; Dallimer et al., 2015; Jin et al., 2010)","manualFormatting":"Bakhtiari et al., 2018; Dallimer et al., 2015; Jin et al., 2010)","plainTextFormattedCitation":"(Bakhtiari et al., 2018; Dallimer et al., 2015; Jin et al., 2010)","previouslyFormattedCitation":"(Bakhtiari et al., 2018; Dallimer et al., 2015; Jin et al., 2010)"},"properties":{"noteIndex":0},"schema":"https://github.com/citation-style-language/schema/raw/master/csl-citation.json"}</w:instrText>
      </w:r>
      <w:r w:rsidR="005771F4" w:rsidRPr="005950D5">
        <w:rPr>
          <w:rFonts w:asciiTheme="majorBidi" w:hAnsiTheme="majorBidi" w:cstheme="majorBidi"/>
          <w:sz w:val="24"/>
          <w:szCs w:val="24"/>
          <w:lang w:val="en-US"/>
        </w:rPr>
        <w:fldChar w:fldCharType="separate"/>
      </w:r>
      <w:r w:rsidR="005771F4" w:rsidRPr="005950D5">
        <w:rPr>
          <w:rFonts w:asciiTheme="majorBidi" w:hAnsiTheme="majorBidi" w:cstheme="majorBidi"/>
          <w:noProof/>
          <w:sz w:val="24"/>
          <w:szCs w:val="24"/>
          <w:lang w:val="en-US"/>
        </w:rPr>
        <w:t>Bakhtiari et al., 2018; Dallimer et al., 2015; Jin et al., 2010)</w:t>
      </w:r>
      <w:r w:rsidR="005771F4" w:rsidRPr="005950D5">
        <w:rPr>
          <w:rFonts w:asciiTheme="majorBidi" w:hAnsiTheme="majorBidi" w:cstheme="majorBidi"/>
          <w:sz w:val="24"/>
          <w:szCs w:val="24"/>
          <w:lang w:val="en-US"/>
        </w:rPr>
        <w:fldChar w:fldCharType="end"/>
      </w:r>
      <w:r w:rsidR="00D44D4E" w:rsidRPr="005950D5">
        <w:rPr>
          <w:rFonts w:asciiTheme="majorBidi" w:hAnsiTheme="majorBidi" w:cstheme="majorBidi"/>
          <w:sz w:val="24"/>
          <w:szCs w:val="24"/>
          <w:lang w:val="en-US"/>
        </w:rPr>
        <w:t>.</w:t>
      </w:r>
    </w:p>
    <w:p w14:paraId="20B6FE34" w14:textId="7DB4C305" w:rsidR="000E5A5E" w:rsidRPr="005950D5" w:rsidRDefault="008D5922"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Yet despite this heterogeneous body of literature</w:t>
      </w:r>
      <w:r w:rsidR="007703BE" w:rsidRPr="005950D5">
        <w:rPr>
          <w:rFonts w:asciiTheme="majorBidi" w:hAnsiTheme="majorBidi" w:cstheme="majorBidi"/>
          <w:sz w:val="24"/>
          <w:szCs w:val="24"/>
          <w:lang w:val="en-US"/>
        </w:rPr>
        <w:t xml:space="preserve">, </w:t>
      </w:r>
      <w:r w:rsidR="009738D8" w:rsidRPr="005950D5">
        <w:rPr>
          <w:rFonts w:asciiTheme="majorBidi" w:hAnsiTheme="majorBidi" w:cstheme="majorBidi"/>
          <w:sz w:val="24"/>
          <w:szCs w:val="24"/>
          <w:lang w:val="en-US"/>
        </w:rPr>
        <w:t>there are few</w:t>
      </w:r>
      <w:r w:rsidR="005674AD" w:rsidRPr="005950D5">
        <w:rPr>
          <w:rFonts w:asciiTheme="majorBidi" w:hAnsiTheme="majorBidi" w:cstheme="majorBidi"/>
          <w:sz w:val="24"/>
          <w:szCs w:val="24"/>
          <w:lang w:val="en-US"/>
        </w:rPr>
        <w:t xml:space="preserve"> preference elicitations framed</w:t>
      </w:r>
      <w:r w:rsidR="007703BE" w:rsidRPr="005950D5">
        <w:rPr>
          <w:rFonts w:asciiTheme="majorBidi" w:hAnsiTheme="majorBidi" w:cstheme="majorBidi"/>
          <w:sz w:val="24"/>
          <w:szCs w:val="24"/>
          <w:lang w:val="en-US"/>
        </w:rPr>
        <w:t xml:space="preserve"> directly in terms of a formal </w:t>
      </w:r>
      <w:r w:rsidR="00A90639" w:rsidRPr="005950D5">
        <w:rPr>
          <w:rFonts w:asciiTheme="majorBidi" w:hAnsiTheme="majorBidi" w:cstheme="majorBidi"/>
          <w:sz w:val="24"/>
          <w:szCs w:val="24"/>
          <w:lang w:val="en-US"/>
        </w:rPr>
        <w:t>bilateral</w:t>
      </w:r>
      <w:r w:rsidR="00623DDC" w:rsidRPr="005950D5">
        <w:rPr>
          <w:rFonts w:asciiTheme="majorBidi" w:hAnsiTheme="majorBidi" w:cstheme="majorBidi"/>
          <w:sz w:val="24"/>
          <w:szCs w:val="24"/>
          <w:lang w:val="en-US"/>
        </w:rPr>
        <w:t xml:space="preserve"> or multilateral</w:t>
      </w:r>
      <w:r w:rsidR="00A90639" w:rsidRPr="005950D5">
        <w:rPr>
          <w:rFonts w:asciiTheme="majorBidi" w:hAnsiTheme="majorBidi" w:cstheme="majorBidi"/>
          <w:sz w:val="24"/>
          <w:szCs w:val="24"/>
          <w:lang w:val="en-US"/>
        </w:rPr>
        <w:t xml:space="preserve"> </w:t>
      </w:r>
      <w:r w:rsidR="007703BE" w:rsidRPr="005950D5">
        <w:rPr>
          <w:rFonts w:asciiTheme="majorBidi" w:hAnsiTheme="majorBidi" w:cstheme="majorBidi"/>
          <w:sz w:val="24"/>
          <w:szCs w:val="24"/>
          <w:lang w:val="en-US"/>
        </w:rPr>
        <w:t>IEA for transboundary pollution reduction</w:t>
      </w:r>
      <w:r w:rsidR="00623DDC" w:rsidRPr="005950D5">
        <w:rPr>
          <w:rFonts w:asciiTheme="majorBidi" w:hAnsiTheme="majorBidi" w:cstheme="majorBidi"/>
          <w:sz w:val="24"/>
          <w:szCs w:val="24"/>
          <w:lang w:val="en-US"/>
        </w:rPr>
        <w:t xml:space="preserve"> (beyond the case of climate change)</w:t>
      </w:r>
      <w:r w:rsidR="007703BE" w:rsidRPr="005950D5">
        <w:rPr>
          <w:rFonts w:asciiTheme="majorBidi" w:hAnsiTheme="majorBidi" w:cstheme="majorBidi"/>
          <w:sz w:val="24"/>
          <w:szCs w:val="24"/>
          <w:lang w:val="en-US"/>
        </w:rPr>
        <w:t xml:space="preserve">, where different types of </w:t>
      </w:r>
      <w:r w:rsidR="00623DDC" w:rsidRPr="005950D5">
        <w:rPr>
          <w:rFonts w:asciiTheme="majorBidi" w:hAnsiTheme="majorBidi" w:cstheme="majorBidi"/>
          <w:sz w:val="24"/>
          <w:szCs w:val="24"/>
          <w:lang w:val="en-US"/>
        </w:rPr>
        <w:t xml:space="preserve">measurable </w:t>
      </w:r>
      <w:r w:rsidR="007703BE" w:rsidRPr="005950D5">
        <w:rPr>
          <w:rFonts w:asciiTheme="majorBidi" w:hAnsiTheme="majorBidi" w:cstheme="majorBidi"/>
          <w:sz w:val="24"/>
          <w:szCs w:val="24"/>
          <w:lang w:val="en-US"/>
        </w:rPr>
        <w:t>domestic impacts, foreign impacts and cost-sharing vary systematically across</w:t>
      </w:r>
      <w:r w:rsidR="00F53C19" w:rsidRPr="005950D5">
        <w:rPr>
          <w:rFonts w:asciiTheme="majorBidi" w:hAnsiTheme="majorBidi" w:cstheme="majorBidi"/>
          <w:sz w:val="24"/>
          <w:szCs w:val="24"/>
          <w:lang w:val="en-US"/>
        </w:rPr>
        <w:t xml:space="preserve"> partners for</w:t>
      </w:r>
      <w:r w:rsidR="007703BE" w:rsidRPr="005950D5">
        <w:rPr>
          <w:rFonts w:asciiTheme="majorBidi" w:hAnsiTheme="majorBidi" w:cstheme="majorBidi"/>
          <w:sz w:val="24"/>
          <w:szCs w:val="24"/>
          <w:lang w:val="en-US"/>
        </w:rPr>
        <w:t xml:space="preserve"> different types of agreements. </w:t>
      </w:r>
      <w:r w:rsidRPr="005950D5">
        <w:rPr>
          <w:rFonts w:asciiTheme="majorBidi" w:hAnsiTheme="majorBidi" w:cstheme="majorBidi"/>
          <w:sz w:val="24"/>
          <w:szCs w:val="24"/>
          <w:lang w:val="en-US"/>
        </w:rPr>
        <w:t xml:space="preserve">For example, to what extent do residents of each country value pollution reductions in their own country (say, plastic reductions in domestic waters) relative to otherwise identical reductions elsewhere, as part of a bilateral IEA? </w:t>
      </w:r>
      <w:r w:rsidR="00A90639" w:rsidRPr="005950D5">
        <w:rPr>
          <w:rFonts w:asciiTheme="majorBidi" w:hAnsiTheme="majorBidi" w:cstheme="majorBidi"/>
          <w:sz w:val="24"/>
          <w:szCs w:val="24"/>
          <w:lang w:val="en-US"/>
        </w:rPr>
        <w:t>Among the key dimensions of these values are the extent to which parallel preferences for foreign outcomes emerge from each side of the agreement</w:t>
      </w:r>
      <w:r w:rsidR="007703BE" w:rsidRPr="005950D5">
        <w:rPr>
          <w:rFonts w:asciiTheme="majorBidi" w:hAnsiTheme="majorBidi" w:cstheme="majorBidi"/>
          <w:sz w:val="24"/>
          <w:szCs w:val="24"/>
          <w:lang w:val="en-US"/>
        </w:rPr>
        <w:t xml:space="preserve"> </w:t>
      </w:r>
      <w:r w:rsidR="005674AD" w:rsidRPr="005950D5">
        <w:rPr>
          <w:rFonts w:asciiTheme="majorBidi" w:hAnsiTheme="majorBidi" w:cstheme="majorBidi"/>
          <w:sz w:val="24"/>
          <w:szCs w:val="24"/>
          <w:lang w:val="en-US"/>
        </w:rPr>
        <w:t xml:space="preserve">(e.g., </w:t>
      </w:r>
      <w:r w:rsidR="007703BE" w:rsidRPr="005950D5">
        <w:rPr>
          <w:rFonts w:asciiTheme="majorBidi" w:hAnsiTheme="majorBidi" w:cstheme="majorBidi"/>
          <w:sz w:val="24"/>
          <w:szCs w:val="24"/>
          <w:lang w:val="en-US"/>
        </w:rPr>
        <w:t>WTP of Country A’s residents to reduce impacts in Country B versus the parallel WTP of Country B’s residents to reduce impacts in Country A</w:t>
      </w:r>
      <w:r w:rsidR="005674AD" w:rsidRPr="005950D5">
        <w:rPr>
          <w:rFonts w:asciiTheme="majorBidi" w:hAnsiTheme="majorBidi" w:cstheme="majorBidi"/>
          <w:sz w:val="24"/>
          <w:szCs w:val="24"/>
          <w:lang w:val="en-US"/>
        </w:rPr>
        <w:t>)</w:t>
      </w:r>
      <w:r w:rsidR="007703BE" w:rsidRPr="005950D5">
        <w:rPr>
          <w:rFonts w:asciiTheme="majorBidi" w:hAnsiTheme="majorBidi" w:cstheme="majorBidi"/>
          <w:sz w:val="24"/>
          <w:szCs w:val="24"/>
          <w:lang w:val="en-US"/>
        </w:rPr>
        <w:t xml:space="preserve">. </w:t>
      </w:r>
      <w:r w:rsidR="00670EE9" w:rsidRPr="005950D5">
        <w:rPr>
          <w:rFonts w:asciiTheme="majorBidi" w:hAnsiTheme="majorBidi" w:cstheme="majorBidi"/>
          <w:sz w:val="24"/>
          <w:szCs w:val="24"/>
          <w:lang w:val="en-US"/>
        </w:rPr>
        <w:t>There are also few studies that explore differences between preferences related to improvements to international waters versus those that occur within the territorial waters of individual nations.</w:t>
      </w:r>
    </w:p>
    <w:p w14:paraId="606E6958" w14:textId="06CC30C2" w:rsidR="008D5922" w:rsidRPr="005950D5" w:rsidRDefault="008D5922" w:rsidP="003230FF">
      <w:pPr>
        <w:spacing w:after="0" w:line="360" w:lineRule="auto"/>
        <w:ind w:firstLine="360"/>
        <w:rPr>
          <w:rFonts w:asciiTheme="majorBidi" w:hAnsiTheme="majorBidi" w:cstheme="majorBidi"/>
          <w:sz w:val="24"/>
          <w:szCs w:val="24"/>
          <w:lang w:val="en-US"/>
        </w:rPr>
      </w:pPr>
    </w:p>
    <w:p w14:paraId="62774982" w14:textId="7A04AA18" w:rsidR="008D5922" w:rsidRPr="005950D5" w:rsidRDefault="008D5922" w:rsidP="003230FF">
      <w:pPr>
        <w:pStyle w:val="ListParagraph"/>
        <w:numPr>
          <w:ilvl w:val="1"/>
          <w:numId w:val="7"/>
        </w:numPr>
        <w:spacing w:after="0" w:line="360" w:lineRule="auto"/>
        <w:ind w:left="360"/>
        <w:rPr>
          <w:rFonts w:asciiTheme="majorBidi" w:hAnsiTheme="majorBidi" w:cstheme="majorBidi"/>
          <w:b/>
          <w:sz w:val="24"/>
          <w:szCs w:val="24"/>
          <w:lang w:val="en-US"/>
        </w:rPr>
      </w:pPr>
      <w:r w:rsidRPr="005950D5">
        <w:rPr>
          <w:rFonts w:asciiTheme="majorBidi" w:hAnsiTheme="majorBidi" w:cstheme="majorBidi"/>
          <w:b/>
          <w:sz w:val="24"/>
          <w:szCs w:val="24"/>
          <w:lang w:val="en-US"/>
        </w:rPr>
        <w:t>Marine plastics pollution as a transboundary control problem.</w:t>
      </w:r>
    </w:p>
    <w:p w14:paraId="7FBDDD02" w14:textId="75EFCEE6" w:rsidR="00F070AC" w:rsidRPr="005950D5" w:rsidRDefault="009738D8"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eastAsia="en-US"/>
        </w:rPr>
        <w:lastRenderedPageBreak/>
        <w:t>We implement the analysis for</w:t>
      </w:r>
      <w:r w:rsidR="00B515C6" w:rsidRPr="005950D5">
        <w:rPr>
          <w:rFonts w:asciiTheme="majorBidi" w:hAnsiTheme="majorBidi" w:cstheme="majorBidi"/>
          <w:sz w:val="24"/>
          <w:szCs w:val="24"/>
          <w:lang w:val="en-US"/>
        </w:rPr>
        <w:t xml:space="preserve"> </w:t>
      </w:r>
      <w:r w:rsidR="00A6015C" w:rsidRPr="005950D5">
        <w:rPr>
          <w:rFonts w:asciiTheme="majorBidi" w:hAnsiTheme="majorBidi" w:cstheme="majorBidi"/>
          <w:sz w:val="24"/>
          <w:szCs w:val="24"/>
          <w:lang w:val="en-US"/>
        </w:rPr>
        <w:t>the</w:t>
      </w:r>
      <w:r w:rsidR="00B515C6" w:rsidRPr="005950D5">
        <w:rPr>
          <w:rFonts w:asciiTheme="majorBidi" w:hAnsiTheme="majorBidi" w:cstheme="majorBidi"/>
          <w:sz w:val="24"/>
          <w:szCs w:val="24"/>
          <w:lang w:val="en-US"/>
        </w:rPr>
        <w:t xml:space="preserve"> case study of marine plastic pollution</w:t>
      </w:r>
      <w:r w:rsidR="00B47DCB" w:rsidRPr="005950D5">
        <w:rPr>
          <w:rFonts w:asciiTheme="majorBidi" w:hAnsiTheme="majorBidi" w:cstheme="majorBidi"/>
          <w:sz w:val="24"/>
          <w:szCs w:val="24"/>
          <w:lang w:val="en-US"/>
        </w:rPr>
        <w:t>,</w:t>
      </w:r>
      <w:r w:rsidR="00B515C6" w:rsidRPr="005950D5">
        <w:rPr>
          <w:rFonts w:asciiTheme="majorBidi" w:hAnsiTheme="majorBidi" w:cstheme="majorBidi"/>
          <w:sz w:val="24"/>
          <w:szCs w:val="24"/>
          <w:lang w:val="en-US"/>
        </w:rPr>
        <w:t xml:space="preserve"> </w:t>
      </w:r>
      <w:r w:rsidR="00D92942" w:rsidRPr="005950D5">
        <w:rPr>
          <w:rFonts w:asciiTheme="majorBidi" w:hAnsiTheme="majorBidi" w:cstheme="majorBidi"/>
          <w:sz w:val="24"/>
          <w:szCs w:val="24"/>
          <w:lang w:val="en-US"/>
        </w:rPr>
        <w:t>a</w:t>
      </w:r>
      <w:r w:rsidR="00521E1F" w:rsidRPr="005950D5">
        <w:rPr>
          <w:rFonts w:asciiTheme="majorBidi" w:hAnsiTheme="majorBidi" w:cstheme="majorBidi"/>
          <w:sz w:val="24"/>
          <w:szCs w:val="24"/>
          <w:lang w:val="en-US"/>
        </w:rPr>
        <w:t xml:space="preserve"> transboundary pollut</w:t>
      </w:r>
      <w:r w:rsidR="001541C0" w:rsidRPr="005950D5">
        <w:rPr>
          <w:rFonts w:asciiTheme="majorBidi" w:hAnsiTheme="majorBidi" w:cstheme="majorBidi"/>
          <w:sz w:val="24"/>
          <w:szCs w:val="24"/>
          <w:lang w:val="en-US"/>
        </w:rPr>
        <w:t>ant</w:t>
      </w:r>
      <w:r w:rsidR="00383947" w:rsidRPr="005950D5">
        <w:rPr>
          <w:rFonts w:asciiTheme="majorBidi" w:hAnsiTheme="majorBidi" w:cstheme="majorBidi"/>
          <w:sz w:val="24"/>
          <w:szCs w:val="24"/>
          <w:lang w:val="en-US"/>
        </w:rPr>
        <w:t xml:space="preserve"> </w:t>
      </w:r>
      <w:r w:rsidR="000C372B" w:rsidRPr="005950D5">
        <w:rPr>
          <w:rFonts w:asciiTheme="majorBidi" w:hAnsiTheme="majorBidi" w:cstheme="majorBidi"/>
          <w:sz w:val="24"/>
          <w:szCs w:val="24"/>
          <w:lang w:val="en-US"/>
        </w:rPr>
        <w:t>that</w:t>
      </w:r>
      <w:r w:rsidR="000E5A5E" w:rsidRPr="005950D5">
        <w:rPr>
          <w:rFonts w:asciiTheme="majorBidi" w:hAnsiTheme="majorBidi" w:cstheme="majorBidi"/>
          <w:sz w:val="24"/>
          <w:szCs w:val="24"/>
          <w:lang w:val="en-US"/>
        </w:rPr>
        <w:t xml:space="preserve"> </w:t>
      </w:r>
      <w:r w:rsidR="000C372B" w:rsidRPr="005950D5">
        <w:rPr>
          <w:rFonts w:asciiTheme="majorBidi" w:hAnsiTheme="majorBidi" w:cstheme="majorBidi"/>
          <w:sz w:val="24"/>
          <w:szCs w:val="24"/>
          <w:lang w:val="en-US"/>
        </w:rPr>
        <w:t xml:space="preserve">is increasingly acknowledged as an urgent </w:t>
      </w:r>
      <w:r w:rsidR="000E5A5E" w:rsidRPr="005950D5">
        <w:rPr>
          <w:rFonts w:asciiTheme="majorBidi" w:hAnsiTheme="majorBidi" w:cstheme="majorBidi"/>
          <w:sz w:val="24"/>
          <w:szCs w:val="24"/>
          <w:lang w:val="en-US"/>
        </w:rPr>
        <w:t xml:space="preserve">global </w:t>
      </w:r>
      <w:r w:rsidR="000C372B" w:rsidRPr="005950D5">
        <w:rPr>
          <w:rFonts w:asciiTheme="majorBidi" w:hAnsiTheme="majorBidi" w:cstheme="majorBidi"/>
          <w:sz w:val="24"/>
          <w:szCs w:val="24"/>
          <w:lang w:val="en-US"/>
        </w:rPr>
        <w:t xml:space="preserve">policy concern </w:t>
      </w:r>
      <w:r w:rsidR="00D44D4E" w:rsidRPr="005950D5">
        <w:rPr>
          <w:rFonts w:asciiTheme="majorBidi" w:hAnsiTheme="majorBidi" w:cstheme="majorBidi"/>
          <w:sz w:val="24"/>
          <w:szCs w:val="24"/>
          <w:lang w:val="en-US"/>
        </w:rPr>
        <w:fldChar w:fldCharType="begin" w:fldLock="1"/>
      </w:r>
      <w:r w:rsidR="00FC5106" w:rsidRPr="005950D5">
        <w:rPr>
          <w:rFonts w:asciiTheme="majorBidi" w:hAnsiTheme="majorBidi" w:cstheme="majorBidi"/>
          <w:sz w:val="24"/>
          <w:szCs w:val="24"/>
          <w:lang w:val="en-US"/>
        </w:rPr>
        <w:instrText>ADDIN CSL_CITATION {"citationItems":[{"id":"ITEM-1","itemData":{"DOI":"10.3389/fmars.2018.00214","ISSN":"22967745","abstract":"Plastic pollution has become the new millennium's tragedy of the commons. This is particularly true with the marine debris plastic pollution issue, which has seen significant global interest recently. There is long-standing acknowledgment of the difficulty in managing the commons, with regulations, economic and market based instruments and community-based solutions all having a role to play. We review the global plastic pollution issue in the context of governance and policy, providing examples of successes, opportunities and levers for change. We discuss the role of regulation, public perception and social license to operate (SLO) in managing waste that enters the ocean. We argue that while plastic pollution is a tragedy, there are many opportunities for reduction, management, and changes to the global community's relationship with plastic.","author":[{"dropping-particle":"","family":"Vince","given":"Joanna","non-dropping-particle":"","parse-names":false,"suffix":""},{"dropping-particle":"","family":"Hardesty","given":"Britta D.","non-dropping-particle":"","parse-names":false,"suffix":""}],"container-title":"Frontiers in Marine Science","id":"ITEM-1","issue":"JUN","issued":{"date-parts":[["2018"]]},"title":"Governance solutions to the tragedy of the commons that marine plastics have become","type":"article-journal","volume":"5"},"uris":["http://www.mendeley.com/documents/?uuid=c6b342fe-f404-4045-9c1a-6907054ca340"]},{"id":"ITEM-2","itemData":{"DOI":"10.1126/SCIENCE.ABA9475","ISSN":"10959203","PMID":"32703909","abstract":"Plastic pollution is a pervasive and growing problem. To estimate the effectiveness of interventions to reduce plastic pollution, we modeled stocks and flows of municipal solid waste and four sources of microplastics through the global plastic system for five scenarios between 2016 and 2040. Implementing all feasible interventions reduced plastic pollution by 40% from 2016 rates and 78% relative to \"business as usual\"in 2040. Even with immediate and concerted action, 710 million metric tons of plastic waste cumulatively entered aquatic and terrestrial ecosystems. To avoid a massive build-up of plastic in the environment, coordinated global action is urgently needed to reduce plastic consumption; increase rates of reuse, waste collection, and recycling; expand safe disposal systems; and accelerate innovation in the plastic value chain.","author":[{"dropping-particle":"","family":"Lau","given":"Winnie W.Y.","non-dropping-particle":"","parse-names":false,"suffix":""},{"dropping-particle":"","family":"Shiran","given":"Yonathan","non-dropping-particle":"","parse-names":false,"suffix":""},{"dropping-particle":"","family":"Bailey","given":"Richard M.","non-dropping-particle":"","parse-names":false,"suffix":""},{"dropping-particle":"","family":"Cook","given":"Ed","non-dropping-particle":"","parse-names":false,"suffix":""},{"dropping-particle":"","family":"Stuchtey","given":"Martin R.","non-dropping-particle":"","parse-names":false,"suffix":""},{"dropping-particle":"","family":"Koskella","given":"Julia","non-dropping-particle":"","parse-names":false,"suffix":""},{"dropping-particle":"","family":"Velis","given":"Costas A.","non-dropping-particle":"","parse-names":false,"suffix":""},{"dropping-particle":"","family":"Godfrey","given":"Linda","non-dropping-particle":"","parse-names":false,"suffix":""},{"dropping-particle":"","family":"Boucher","given":"Julien","non-dropping-particle":"","parse-names":false,"suffix":""},{"dropping-particle":"","family":"Murphy","given":"Margaret B.","non-dropping-particle":"","parse-names":false,"suffix":""},{"dropping-particle":"","family":"Thompson","given":"Richard C.","non-dropping-particle":"","parse-names":false,"suffix":""},{"dropping-particle":"","family":"Jankowska","given":"Emilia","non-dropping-particle":"","parse-names":false,"suffix":""},{"dropping-particle":"","family":"Castillo","given":"Arturo Castillo","non-dropping-particle":"","parse-names":false,"suffix":""},{"dropping-particle":"","family":"Pilditch","given":"Toby D.","non-dropping-particle":"","parse-names":false,"suffix":""},{"dropping-particle":"","family":"Dixon","given":"Ben","non-dropping-particle":"","parse-names":false,"suffix":""},{"dropping-particle":"","family":"Koerselman","given":"Laura","non-dropping-particle":"","parse-names":false,"suffix":""},{"dropping-particle":"","family":"Kosior","given":"Edward","non-dropping-particle":"","parse-names":false,"suffix":""},{"dropping-particle":"","family":"Favoino","given":"Enzo","non-dropping-particle":"","parse-names":false,"suffix":""},{"dropping-particle":"","family":"Gutberlet","given":"Jutta","non-dropping-particle":"","parse-names":false,"suffix":""},{"dropping-particle":"","family":"Baulch","given":"Sarah","non-dropping-particle":"","parse-names":false,"suffix":""},{"dropping-particle":"","family":"Atreya","given":"Meera E.","non-dropping-particle":"","parse-names":false,"suffix":""},{"dropping-particle":"","family":"Fischer","given":"David","non-dropping-particle":"","parse-names":false,"suffix":""},{"dropping-particle":"","family":"He","given":"Kevin K.","non-dropping-particle":"","parse-names":false,"suffix":""},{"dropping-particle":"","family":"Petit","given":"Milan M.","non-dropping-particle":"","parse-names":false,"suffix":""},{"dropping-particle":"","family":"Sumaila","given":"U. Rashid","non-dropping-particle":"","parse-names":false,"suffix":""},{"dropping-particle":"","family":"Neil","given":"Emily","non-dropping-particle":"","parse-names":false,"suffix":""},{"dropping-particle":"V.","family":"Bernhofen","given":"Mark","non-dropping-particle":"","parse-names":false,"suffix":""},{"dropping-particle":"","family":"Lawrence","given":"Keith","non-dropping-particle":"","parse-names":false,"suffix":""},{"dropping-particle":"","family":"Palardy","given":"James E.","non-dropping-particle":"","parse-names":false,"suffix":""}],"container-title":"Science","id":"ITEM-2","issue":"6509","issued":{"date-parts":[["2020"]]},"page":"1455-1461","title":"Evaluating scenarios toward zero plastic pollution","type":"article-journal","volume":"369"},"uris":["http://www.mendeley.com/documents/?uuid=8ec8716e-958a-4114-9273-d4228cdfccd2"]}],"mendeley":{"formattedCitation":"(Lau et al., 2020; Vince &amp; Hardesty, 2018)","plainTextFormattedCitation":"(Lau et al., 2020; Vince &amp; Hardesty, 2018)","previouslyFormattedCitation":"(Lau et al., 2020; Vince &amp; Hardesty, 2018)"},"properties":{"noteIndex":0},"schema":"https://github.com/citation-style-language/schema/raw/master/csl-citation.json"}</w:instrText>
      </w:r>
      <w:r w:rsidR="00D44D4E" w:rsidRPr="005950D5">
        <w:rPr>
          <w:rFonts w:asciiTheme="majorBidi" w:hAnsiTheme="majorBidi" w:cstheme="majorBidi"/>
          <w:sz w:val="24"/>
          <w:szCs w:val="24"/>
          <w:lang w:val="en-US"/>
        </w:rPr>
        <w:fldChar w:fldCharType="separate"/>
      </w:r>
      <w:r w:rsidR="00D44D4E" w:rsidRPr="005950D5">
        <w:rPr>
          <w:rFonts w:asciiTheme="majorBidi" w:hAnsiTheme="majorBidi" w:cstheme="majorBidi"/>
          <w:noProof/>
          <w:sz w:val="24"/>
          <w:szCs w:val="24"/>
          <w:lang w:val="en-US"/>
        </w:rPr>
        <w:t>(Lau et al., 2020; Vince &amp; Hardesty, 2018)</w:t>
      </w:r>
      <w:r w:rsidR="00D44D4E" w:rsidRPr="005950D5">
        <w:rPr>
          <w:rFonts w:asciiTheme="majorBidi" w:hAnsiTheme="majorBidi" w:cstheme="majorBidi"/>
          <w:sz w:val="24"/>
          <w:szCs w:val="24"/>
          <w:lang w:val="en-US"/>
        </w:rPr>
        <w:fldChar w:fldCharType="end"/>
      </w:r>
      <w:r w:rsidR="000C372B" w:rsidRPr="005950D5">
        <w:rPr>
          <w:rFonts w:asciiTheme="majorBidi" w:hAnsiTheme="majorBidi" w:cstheme="majorBidi"/>
          <w:sz w:val="24"/>
          <w:szCs w:val="24"/>
          <w:lang w:val="en-US"/>
        </w:rPr>
        <w:t xml:space="preserve">. </w:t>
      </w:r>
      <w:r w:rsidR="000E5A5E" w:rsidRPr="005950D5">
        <w:rPr>
          <w:rFonts w:asciiTheme="majorBidi" w:hAnsiTheme="majorBidi" w:cstheme="majorBidi"/>
          <w:sz w:val="24"/>
          <w:szCs w:val="24"/>
          <w:lang w:val="en-US"/>
        </w:rPr>
        <w:t xml:space="preserve">Although the issue has been given little attention by economists, the IUCN describes it as “the most serious problem affecting the marine environment” </w:t>
      </w:r>
      <w:r w:rsidR="00FC5106" w:rsidRPr="005950D5">
        <w:rPr>
          <w:rFonts w:asciiTheme="majorBidi" w:hAnsiTheme="majorBidi" w:cstheme="majorBidi"/>
          <w:sz w:val="24"/>
          <w:szCs w:val="24"/>
          <w:lang w:val="en-US"/>
        </w:rPr>
        <w:fldChar w:fldCharType="begin" w:fldLock="1"/>
      </w:r>
      <w:r w:rsidR="00703C4D" w:rsidRPr="005950D5">
        <w:rPr>
          <w:rFonts w:asciiTheme="majorBidi" w:hAnsiTheme="majorBidi" w:cstheme="majorBidi"/>
          <w:sz w:val="24"/>
          <w:szCs w:val="24"/>
          <w:lang w:val="en-US"/>
        </w:rPr>
        <w:instrText>ADDIN CSL_CITATION {"citationItems":[{"id":"ITEM-1","itemData":{"DOI":"10.2305/iucn.ch.2014.03.en","ISBN":"9782831716961","abstract":"Every year large amounts of plastic debris enter the ocean, where it slowly fragments and accumulates in convergence zones. Scientists are concerned about the possible impacts of small plastic fragments— microplastics—in the environment. The role of plastics as a vector for transporting chemicals and species in the ocean is as yet poorly understood, but it is a potential threat to ecosystems and human health. Improved waste management is the key to preventing plastic and other types of litter from entering the ocean.","author":[{"dropping-particle":"","family":"Thevenon","given":"Florian","non-dropping-particle":"","parse-names":false,"suffix":""},{"dropping-particle":"","family":"Carroll","given":"Chris","non-dropping-particle":"","parse-names":false,"suffix":""}],"container-title":"Plastic debris in the ocean: the characterization of marine plastics and their environmental impacts, situation analysis report","id":"ITEM-1","issued":{"date-parts":[["2015"]]},"title":"Plastic debris in the ocean: the characterization of marine plastics and their environmental impacts, situation analysis report","type":"book"},"uris":["http://www.mendeley.com/documents/?uuid=4a4b1e16-a722-4d60-b1ea-45fb27be8d66"]}],"mendeley":{"formattedCitation":"(Thevenon &amp; Carroll, 2015)","manualFormatting":"(Thevenon &amp; Carroll, 2015, pg. 9)","plainTextFormattedCitation":"(Thevenon &amp; Carroll, 2015)","previouslyFormattedCitation":"(Thevenon &amp; Carroll, 2015)"},"properties":{"noteIndex":0},"schema":"https://github.com/citation-style-language/schema/raw/master/csl-citation.json"}</w:instrText>
      </w:r>
      <w:r w:rsidR="00FC5106" w:rsidRPr="005950D5">
        <w:rPr>
          <w:rFonts w:asciiTheme="majorBidi" w:hAnsiTheme="majorBidi" w:cstheme="majorBidi"/>
          <w:sz w:val="24"/>
          <w:szCs w:val="24"/>
          <w:lang w:val="en-US"/>
        </w:rPr>
        <w:fldChar w:fldCharType="separate"/>
      </w:r>
      <w:r w:rsidR="00FC5106" w:rsidRPr="005950D5">
        <w:rPr>
          <w:rFonts w:asciiTheme="majorBidi" w:hAnsiTheme="majorBidi" w:cstheme="majorBidi"/>
          <w:noProof/>
          <w:sz w:val="24"/>
          <w:szCs w:val="24"/>
          <w:lang w:val="en-US"/>
        </w:rPr>
        <w:t>(Thevenon &amp; Carroll, 2015</w:t>
      </w:r>
      <w:r w:rsidR="00F01FF0" w:rsidRPr="005950D5">
        <w:rPr>
          <w:rFonts w:asciiTheme="majorBidi" w:hAnsiTheme="majorBidi" w:cstheme="majorBidi"/>
          <w:noProof/>
          <w:sz w:val="24"/>
          <w:szCs w:val="24"/>
          <w:lang w:val="en-US"/>
        </w:rPr>
        <w:t>, pg. 9</w:t>
      </w:r>
      <w:r w:rsidR="00FC5106" w:rsidRPr="005950D5">
        <w:rPr>
          <w:rFonts w:asciiTheme="majorBidi" w:hAnsiTheme="majorBidi" w:cstheme="majorBidi"/>
          <w:noProof/>
          <w:sz w:val="24"/>
          <w:szCs w:val="24"/>
          <w:lang w:val="en-US"/>
        </w:rPr>
        <w:t>)</w:t>
      </w:r>
      <w:r w:rsidR="00FC5106" w:rsidRPr="005950D5">
        <w:rPr>
          <w:rFonts w:asciiTheme="majorBidi" w:hAnsiTheme="majorBidi" w:cstheme="majorBidi"/>
          <w:sz w:val="24"/>
          <w:szCs w:val="24"/>
          <w:lang w:val="en-US"/>
        </w:rPr>
        <w:fldChar w:fldCharType="end"/>
      </w:r>
      <w:r w:rsidR="00F01FF0" w:rsidRPr="005950D5">
        <w:rPr>
          <w:rFonts w:asciiTheme="majorBidi" w:hAnsiTheme="majorBidi" w:cstheme="majorBidi"/>
          <w:sz w:val="24"/>
          <w:szCs w:val="24"/>
          <w:lang w:val="en-US"/>
        </w:rPr>
        <w:t xml:space="preserve">. </w:t>
      </w:r>
      <w:r w:rsidR="000C372B" w:rsidRPr="005950D5">
        <w:rPr>
          <w:rFonts w:asciiTheme="majorBidi" w:hAnsiTheme="majorBidi" w:cstheme="majorBidi"/>
          <w:sz w:val="24"/>
          <w:szCs w:val="24"/>
          <w:lang w:val="en-US"/>
        </w:rPr>
        <w:t>E</w:t>
      </w:r>
      <w:r w:rsidR="005C7685" w:rsidRPr="005950D5">
        <w:rPr>
          <w:rFonts w:asciiTheme="majorBidi" w:hAnsiTheme="majorBidi" w:cstheme="majorBidi"/>
          <w:sz w:val="24"/>
          <w:szCs w:val="24"/>
          <w:lang w:val="en-US"/>
        </w:rPr>
        <w:t>very nation emits</w:t>
      </w:r>
      <w:r w:rsidR="0032198E" w:rsidRPr="005950D5">
        <w:rPr>
          <w:rFonts w:asciiTheme="majorBidi" w:hAnsiTheme="majorBidi" w:cstheme="majorBidi"/>
          <w:sz w:val="24"/>
          <w:szCs w:val="24"/>
          <w:lang w:val="en-US"/>
        </w:rPr>
        <w:t xml:space="preserve"> plastic pollution into the ocean</w:t>
      </w:r>
      <w:r w:rsidR="002A6296" w:rsidRPr="005950D5">
        <w:rPr>
          <w:rFonts w:asciiTheme="majorBidi" w:hAnsiTheme="majorBidi" w:cstheme="majorBidi"/>
          <w:sz w:val="24"/>
          <w:szCs w:val="24"/>
          <w:lang w:val="en-US"/>
        </w:rPr>
        <w:t>,</w:t>
      </w:r>
      <w:r w:rsidR="005C7685" w:rsidRPr="005950D5">
        <w:rPr>
          <w:rFonts w:asciiTheme="majorBidi" w:hAnsiTheme="majorBidi" w:cstheme="majorBidi"/>
          <w:sz w:val="24"/>
          <w:szCs w:val="24"/>
          <w:lang w:val="en-US"/>
        </w:rPr>
        <w:t xml:space="preserve"> (via </w:t>
      </w:r>
      <w:r w:rsidR="0032198E" w:rsidRPr="005950D5">
        <w:rPr>
          <w:rFonts w:asciiTheme="majorBidi" w:hAnsiTheme="majorBidi" w:cstheme="majorBidi"/>
          <w:sz w:val="24"/>
          <w:szCs w:val="24"/>
          <w:lang w:val="en-US"/>
        </w:rPr>
        <w:t>river mouths</w:t>
      </w:r>
      <w:r w:rsidR="005C7685" w:rsidRPr="005950D5">
        <w:rPr>
          <w:rFonts w:asciiTheme="majorBidi" w:hAnsiTheme="majorBidi" w:cstheme="majorBidi"/>
          <w:sz w:val="24"/>
          <w:szCs w:val="24"/>
          <w:lang w:val="en-US"/>
        </w:rPr>
        <w:t xml:space="preserve">, mismanaged landfills, littering, </w:t>
      </w:r>
      <w:r w:rsidR="00DD6B15" w:rsidRPr="005950D5">
        <w:rPr>
          <w:rFonts w:asciiTheme="majorBidi" w:hAnsiTheme="majorBidi" w:cstheme="majorBidi"/>
          <w:sz w:val="24"/>
          <w:szCs w:val="24"/>
          <w:lang w:val="en-US"/>
        </w:rPr>
        <w:t>or seaborne sources</w:t>
      </w:r>
      <w:r w:rsidR="005C7685" w:rsidRPr="005950D5">
        <w:rPr>
          <w:rFonts w:asciiTheme="majorBidi" w:hAnsiTheme="majorBidi" w:cstheme="majorBidi"/>
          <w:sz w:val="24"/>
          <w:szCs w:val="24"/>
          <w:lang w:val="en-US"/>
        </w:rPr>
        <w:t>)</w:t>
      </w:r>
      <w:r w:rsidR="00F11B7E" w:rsidRPr="005950D5">
        <w:rPr>
          <w:rFonts w:asciiTheme="majorBidi" w:hAnsiTheme="majorBidi" w:cstheme="majorBidi"/>
          <w:sz w:val="24"/>
          <w:szCs w:val="24"/>
          <w:lang w:val="en-US"/>
        </w:rPr>
        <w:t>.</w:t>
      </w:r>
      <w:r w:rsidR="004419CB" w:rsidRPr="005950D5">
        <w:rPr>
          <w:rFonts w:asciiTheme="majorBidi" w:hAnsiTheme="majorBidi" w:cstheme="majorBidi"/>
          <w:sz w:val="24"/>
          <w:szCs w:val="24"/>
          <w:lang w:val="en-US"/>
        </w:rPr>
        <w:t xml:space="preserve"> </w:t>
      </w:r>
      <w:r w:rsidR="00F11B7E" w:rsidRPr="005950D5">
        <w:rPr>
          <w:rFonts w:asciiTheme="majorBidi" w:hAnsiTheme="majorBidi" w:cstheme="majorBidi"/>
          <w:sz w:val="24"/>
          <w:szCs w:val="24"/>
          <w:lang w:val="en-US"/>
        </w:rPr>
        <w:t>T</w:t>
      </w:r>
      <w:r w:rsidR="004419CB" w:rsidRPr="005950D5">
        <w:rPr>
          <w:rFonts w:asciiTheme="majorBidi" w:hAnsiTheme="majorBidi" w:cstheme="majorBidi"/>
          <w:sz w:val="24"/>
          <w:szCs w:val="24"/>
          <w:lang w:val="en-US"/>
        </w:rPr>
        <w:t xml:space="preserve">his </w:t>
      </w:r>
      <w:r w:rsidR="00975ACC" w:rsidRPr="005950D5">
        <w:rPr>
          <w:rFonts w:asciiTheme="majorBidi" w:hAnsiTheme="majorBidi" w:cstheme="majorBidi"/>
          <w:sz w:val="24"/>
          <w:szCs w:val="24"/>
          <w:lang w:val="en-US"/>
        </w:rPr>
        <w:t>plastic</w:t>
      </w:r>
      <w:r w:rsidR="004419CB" w:rsidRPr="005950D5">
        <w:rPr>
          <w:rFonts w:asciiTheme="majorBidi" w:hAnsiTheme="majorBidi" w:cstheme="majorBidi"/>
          <w:sz w:val="24"/>
          <w:szCs w:val="24"/>
          <w:lang w:val="en-US"/>
        </w:rPr>
        <w:t xml:space="preserve"> accumulates in different marine areas</w:t>
      </w:r>
      <w:r w:rsidR="002A6296" w:rsidRPr="005950D5">
        <w:rPr>
          <w:rFonts w:asciiTheme="majorBidi" w:hAnsiTheme="majorBidi" w:cstheme="majorBidi"/>
          <w:sz w:val="24"/>
          <w:szCs w:val="24"/>
          <w:lang w:val="en-US"/>
        </w:rPr>
        <w:t xml:space="preserve">. Due to </w:t>
      </w:r>
      <w:r w:rsidR="00F11B7E" w:rsidRPr="005950D5">
        <w:rPr>
          <w:rFonts w:asciiTheme="majorBidi" w:hAnsiTheme="majorBidi" w:cstheme="majorBidi"/>
          <w:sz w:val="24"/>
          <w:szCs w:val="24"/>
          <w:lang w:val="en-US"/>
        </w:rPr>
        <w:t xml:space="preserve">ocean </w:t>
      </w:r>
      <w:r w:rsidR="007862BA" w:rsidRPr="005950D5">
        <w:rPr>
          <w:rFonts w:asciiTheme="majorBidi" w:hAnsiTheme="majorBidi" w:cstheme="majorBidi"/>
          <w:sz w:val="24"/>
          <w:szCs w:val="24"/>
          <w:lang w:val="en-US"/>
        </w:rPr>
        <w:t>currents,</w:t>
      </w:r>
      <w:r w:rsidR="00F11B7E" w:rsidRPr="005950D5">
        <w:rPr>
          <w:rFonts w:asciiTheme="majorBidi" w:hAnsiTheme="majorBidi" w:cstheme="majorBidi"/>
          <w:sz w:val="24"/>
          <w:szCs w:val="24"/>
          <w:lang w:val="en-US"/>
        </w:rPr>
        <w:t xml:space="preserve"> tides and winds,</w:t>
      </w:r>
      <w:r w:rsidR="008F5104" w:rsidRPr="005950D5">
        <w:rPr>
          <w:rFonts w:asciiTheme="majorBidi" w:hAnsiTheme="majorBidi" w:cstheme="majorBidi"/>
          <w:sz w:val="24"/>
          <w:szCs w:val="24"/>
          <w:lang w:val="en-US"/>
        </w:rPr>
        <w:t xml:space="preserve"> </w:t>
      </w:r>
      <w:r w:rsidR="00F11B7E" w:rsidRPr="005950D5">
        <w:rPr>
          <w:rFonts w:asciiTheme="majorBidi" w:hAnsiTheme="majorBidi" w:cstheme="majorBidi"/>
          <w:sz w:val="24"/>
          <w:szCs w:val="24"/>
          <w:lang w:val="en-US"/>
        </w:rPr>
        <w:t>each</w:t>
      </w:r>
      <w:r w:rsidR="007862BA" w:rsidRPr="005950D5">
        <w:rPr>
          <w:rFonts w:asciiTheme="majorBidi" w:hAnsiTheme="majorBidi" w:cstheme="majorBidi"/>
          <w:sz w:val="24"/>
          <w:szCs w:val="24"/>
          <w:lang w:val="en-US"/>
        </w:rPr>
        <w:t xml:space="preserve"> country’s </w:t>
      </w:r>
      <w:r w:rsidR="008F5104" w:rsidRPr="005950D5">
        <w:rPr>
          <w:rFonts w:asciiTheme="majorBidi" w:hAnsiTheme="majorBidi" w:cstheme="majorBidi"/>
          <w:sz w:val="24"/>
          <w:szCs w:val="24"/>
          <w:lang w:val="en-US"/>
        </w:rPr>
        <w:t xml:space="preserve">plastic </w:t>
      </w:r>
      <w:r w:rsidR="007862BA" w:rsidRPr="005950D5">
        <w:rPr>
          <w:rFonts w:asciiTheme="majorBidi" w:hAnsiTheme="majorBidi" w:cstheme="majorBidi"/>
          <w:sz w:val="24"/>
          <w:szCs w:val="24"/>
          <w:lang w:val="en-US"/>
        </w:rPr>
        <w:t xml:space="preserve">waste can </w:t>
      </w:r>
      <w:r w:rsidR="00334F67" w:rsidRPr="005950D5">
        <w:rPr>
          <w:rFonts w:asciiTheme="majorBidi" w:hAnsiTheme="majorBidi" w:cstheme="majorBidi"/>
          <w:sz w:val="24"/>
          <w:szCs w:val="24"/>
          <w:lang w:val="en-US"/>
        </w:rPr>
        <w:t>remain in</w:t>
      </w:r>
      <w:r w:rsidR="007862BA" w:rsidRPr="005950D5">
        <w:rPr>
          <w:rFonts w:asciiTheme="majorBidi" w:hAnsiTheme="majorBidi" w:cstheme="majorBidi"/>
          <w:sz w:val="24"/>
          <w:szCs w:val="24"/>
          <w:lang w:val="en-US"/>
        </w:rPr>
        <w:t xml:space="preserve"> </w:t>
      </w:r>
      <w:r w:rsidR="008F5104" w:rsidRPr="005950D5">
        <w:rPr>
          <w:rFonts w:asciiTheme="majorBidi" w:hAnsiTheme="majorBidi" w:cstheme="majorBidi"/>
          <w:sz w:val="24"/>
          <w:szCs w:val="24"/>
          <w:lang w:val="en-US"/>
        </w:rPr>
        <w:t xml:space="preserve">domestic </w:t>
      </w:r>
      <w:r w:rsidR="00334F67" w:rsidRPr="005950D5">
        <w:rPr>
          <w:rFonts w:asciiTheme="majorBidi" w:hAnsiTheme="majorBidi" w:cstheme="majorBidi"/>
          <w:sz w:val="24"/>
          <w:szCs w:val="24"/>
          <w:lang w:val="en-US"/>
        </w:rPr>
        <w:t>waters or be transported internationally</w:t>
      </w:r>
      <w:r w:rsidR="00F11B7E" w:rsidRPr="005950D5">
        <w:rPr>
          <w:rFonts w:asciiTheme="majorBidi" w:hAnsiTheme="majorBidi" w:cstheme="majorBidi"/>
          <w:sz w:val="24"/>
          <w:szCs w:val="24"/>
          <w:lang w:val="en-US"/>
        </w:rPr>
        <w:t>. A</w:t>
      </w:r>
      <w:r w:rsidR="006B4193" w:rsidRPr="005950D5">
        <w:rPr>
          <w:rFonts w:asciiTheme="majorBidi" w:hAnsiTheme="majorBidi" w:cstheme="majorBidi"/>
          <w:sz w:val="24"/>
          <w:szCs w:val="24"/>
          <w:lang w:val="en-US"/>
        </w:rPr>
        <w:t>s such</w:t>
      </w:r>
      <w:r w:rsidR="00F11B7E" w:rsidRPr="005950D5">
        <w:rPr>
          <w:rFonts w:asciiTheme="majorBidi" w:hAnsiTheme="majorBidi" w:cstheme="majorBidi"/>
          <w:sz w:val="24"/>
          <w:szCs w:val="24"/>
          <w:lang w:val="en-US"/>
        </w:rPr>
        <w:t>,</w:t>
      </w:r>
      <w:r w:rsidR="006B4193" w:rsidRPr="005950D5">
        <w:rPr>
          <w:rFonts w:asciiTheme="majorBidi" w:hAnsiTheme="majorBidi" w:cstheme="majorBidi"/>
          <w:sz w:val="24"/>
          <w:szCs w:val="24"/>
          <w:lang w:val="en-US"/>
        </w:rPr>
        <w:t xml:space="preserve"> </w:t>
      </w:r>
      <w:r w:rsidR="003C2CDD" w:rsidRPr="005950D5">
        <w:rPr>
          <w:rFonts w:asciiTheme="majorBidi" w:hAnsiTheme="majorBidi" w:cstheme="majorBidi"/>
          <w:sz w:val="24"/>
          <w:szCs w:val="24"/>
          <w:lang w:val="en-US"/>
        </w:rPr>
        <w:t xml:space="preserve">the damages </w:t>
      </w:r>
      <w:r w:rsidR="000E5A5E" w:rsidRPr="005950D5">
        <w:rPr>
          <w:rFonts w:asciiTheme="majorBidi" w:hAnsiTheme="majorBidi" w:cstheme="majorBidi"/>
          <w:sz w:val="24"/>
          <w:szCs w:val="24"/>
          <w:lang w:val="en-US"/>
        </w:rPr>
        <w:t xml:space="preserve">that </w:t>
      </w:r>
      <w:r w:rsidR="003C2CDD" w:rsidRPr="005950D5">
        <w:rPr>
          <w:rFonts w:asciiTheme="majorBidi" w:hAnsiTheme="majorBidi" w:cstheme="majorBidi"/>
          <w:sz w:val="24"/>
          <w:szCs w:val="24"/>
          <w:lang w:val="en-US"/>
        </w:rPr>
        <w:t xml:space="preserve">any one </w:t>
      </w:r>
      <w:r w:rsidR="006B4193" w:rsidRPr="005950D5">
        <w:rPr>
          <w:rFonts w:asciiTheme="majorBidi" w:hAnsiTheme="majorBidi" w:cstheme="majorBidi"/>
          <w:sz w:val="24"/>
          <w:szCs w:val="24"/>
          <w:lang w:val="en-US"/>
        </w:rPr>
        <w:t>country</w:t>
      </w:r>
      <w:r w:rsidR="003C2CDD" w:rsidRPr="005950D5">
        <w:rPr>
          <w:rFonts w:asciiTheme="majorBidi" w:hAnsiTheme="majorBidi" w:cstheme="majorBidi"/>
          <w:sz w:val="24"/>
          <w:szCs w:val="24"/>
          <w:lang w:val="en-US"/>
        </w:rPr>
        <w:t xml:space="preserve"> suffers from marine plastics pollution</w:t>
      </w:r>
      <w:r w:rsidR="006B4193" w:rsidRPr="005950D5">
        <w:rPr>
          <w:rFonts w:asciiTheme="majorBidi" w:hAnsiTheme="majorBidi" w:cstheme="majorBidi"/>
          <w:sz w:val="24"/>
          <w:szCs w:val="24"/>
          <w:lang w:val="en-US"/>
        </w:rPr>
        <w:t xml:space="preserve"> levels depend not only on its own emission and abatement </w:t>
      </w:r>
      <w:r w:rsidR="00BE5BC8" w:rsidRPr="005950D5">
        <w:rPr>
          <w:rFonts w:asciiTheme="majorBidi" w:hAnsiTheme="majorBidi" w:cstheme="majorBidi"/>
          <w:sz w:val="24"/>
          <w:szCs w:val="24"/>
          <w:lang w:val="en-US"/>
        </w:rPr>
        <w:t xml:space="preserve">measures, but on </w:t>
      </w:r>
      <w:r w:rsidR="00FE045B" w:rsidRPr="005950D5">
        <w:rPr>
          <w:rFonts w:asciiTheme="majorBidi" w:hAnsiTheme="majorBidi" w:cstheme="majorBidi"/>
          <w:sz w:val="24"/>
          <w:szCs w:val="24"/>
          <w:lang w:val="en-US"/>
        </w:rPr>
        <w:t xml:space="preserve">those of </w:t>
      </w:r>
      <w:r w:rsidR="00BE5BC8" w:rsidRPr="005950D5">
        <w:rPr>
          <w:rFonts w:asciiTheme="majorBidi" w:hAnsiTheme="majorBidi" w:cstheme="majorBidi"/>
          <w:sz w:val="24"/>
          <w:szCs w:val="24"/>
          <w:lang w:val="en-US"/>
        </w:rPr>
        <w:t>other countries</w:t>
      </w:r>
      <w:r w:rsidR="00AD7002" w:rsidRPr="005950D5">
        <w:rPr>
          <w:rFonts w:asciiTheme="majorBidi" w:hAnsiTheme="majorBidi" w:cstheme="majorBidi"/>
          <w:sz w:val="24"/>
          <w:szCs w:val="24"/>
          <w:lang w:val="en-US"/>
        </w:rPr>
        <w:t xml:space="preserve">. </w:t>
      </w:r>
      <w:r w:rsidR="00093A80" w:rsidRPr="005950D5">
        <w:rPr>
          <w:rFonts w:asciiTheme="majorBidi" w:hAnsiTheme="majorBidi" w:cstheme="majorBidi"/>
          <w:sz w:val="24"/>
          <w:szCs w:val="24"/>
          <w:lang w:val="en-US"/>
        </w:rPr>
        <w:t>Damages suffered by a given country depend on the amount of plastic circulating in the ocean, movement of this plastic over time and space, the exposure of this country (e</w:t>
      </w:r>
      <w:r w:rsidR="00512EE5" w:rsidRPr="005950D5">
        <w:rPr>
          <w:rFonts w:asciiTheme="majorBidi" w:hAnsiTheme="majorBidi" w:cstheme="majorBidi"/>
          <w:sz w:val="24"/>
          <w:szCs w:val="24"/>
          <w:lang w:val="en-US"/>
        </w:rPr>
        <w:t>.</w:t>
      </w:r>
      <w:r w:rsidR="00093A80" w:rsidRPr="005950D5">
        <w:rPr>
          <w:rFonts w:asciiTheme="majorBidi" w:hAnsiTheme="majorBidi" w:cstheme="majorBidi"/>
          <w:sz w:val="24"/>
          <w:szCs w:val="24"/>
          <w:lang w:val="en-US"/>
        </w:rPr>
        <w:t>g</w:t>
      </w:r>
      <w:r w:rsidR="00512EE5" w:rsidRPr="005950D5">
        <w:rPr>
          <w:rFonts w:asciiTheme="majorBidi" w:hAnsiTheme="majorBidi" w:cstheme="majorBidi"/>
          <w:sz w:val="24"/>
          <w:szCs w:val="24"/>
          <w:lang w:val="en-US"/>
        </w:rPr>
        <w:t>.,</w:t>
      </w:r>
      <w:r w:rsidR="00093A80" w:rsidRPr="005950D5">
        <w:rPr>
          <w:rFonts w:asciiTheme="majorBidi" w:hAnsiTheme="majorBidi" w:cstheme="majorBidi"/>
          <w:sz w:val="24"/>
          <w:szCs w:val="24"/>
          <w:lang w:val="en-US"/>
        </w:rPr>
        <w:t xml:space="preserve"> length of coastline)</w:t>
      </w:r>
      <w:r w:rsidR="009E12C5" w:rsidRPr="005950D5">
        <w:rPr>
          <w:rFonts w:asciiTheme="majorBidi" w:hAnsiTheme="majorBidi" w:cstheme="majorBidi"/>
          <w:sz w:val="24"/>
          <w:szCs w:val="24"/>
          <w:lang w:val="en-US"/>
        </w:rPr>
        <w:t>, the distribution of differing marine and coastal habitats,</w:t>
      </w:r>
      <w:r w:rsidR="00093A80" w:rsidRPr="005950D5">
        <w:rPr>
          <w:rFonts w:asciiTheme="majorBidi" w:hAnsiTheme="majorBidi" w:cstheme="majorBidi"/>
          <w:sz w:val="24"/>
          <w:szCs w:val="24"/>
          <w:lang w:val="en-US"/>
        </w:rPr>
        <w:t xml:space="preserve"> and </w:t>
      </w:r>
      <w:r w:rsidR="009E12C5" w:rsidRPr="005950D5">
        <w:rPr>
          <w:rFonts w:asciiTheme="majorBidi" w:hAnsiTheme="majorBidi" w:cstheme="majorBidi"/>
          <w:sz w:val="24"/>
          <w:szCs w:val="24"/>
          <w:lang w:val="en-US"/>
        </w:rPr>
        <w:t>the preferences of local people.</w:t>
      </w:r>
      <w:r w:rsidR="00AD7002" w:rsidRPr="005950D5">
        <w:rPr>
          <w:rFonts w:asciiTheme="majorBidi" w:hAnsiTheme="majorBidi" w:cstheme="majorBidi"/>
          <w:sz w:val="24"/>
          <w:szCs w:val="24"/>
          <w:lang w:val="en-US"/>
        </w:rPr>
        <w:t xml:space="preserve"> </w:t>
      </w:r>
      <w:r w:rsidR="00B515C6" w:rsidRPr="005950D5">
        <w:rPr>
          <w:rFonts w:asciiTheme="majorBidi" w:hAnsiTheme="majorBidi" w:cstheme="majorBidi"/>
          <w:sz w:val="24"/>
          <w:szCs w:val="24"/>
          <w:lang w:val="en-US"/>
        </w:rPr>
        <w:t xml:space="preserve"> </w:t>
      </w:r>
    </w:p>
    <w:p w14:paraId="19112D5B" w14:textId="398E02A7" w:rsidR="00B14BD8" w:rsidRPr="005950D5" w:rsidRDefault="00B14BD8"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Globally, </w:t>
      </w:r>
      <w:r w:rsidR="00072FEE" w:rsidRPr="005950D5">
        <w:rPr>
          <w:rFonts w:asciiTheme="majorBidi" w:hAnsiTheme="majorBidi" w:cstheme="majorBidi"/>
          <w:sz w:val="24"/>
          <w:szCs w:val="24"/>
          <w:lang w:val="en-US"/>
        </w:rPr>
        <w:t xml:space="preserve">around </w:t>
      </w:r>
      <w:r w:rsidR="0060799F" w:rsidRPr="005950D5">
        <w:rPr>
          <w:rFonts w:asciiTheme="majorBidi" w:hAnsiTheme="majorBidi" w:cstheme="majorBidi"/>
          <w:sz w:val="24"/>
          <w:szCs w:val="24"/>
          <w:lang w:val="en-US"/>
        </w:rPr>
        <w:t>20%</w:t>
      </w:r>
      <w:r w:rsidR="002A7D65" w:rsidRPr="005950D5">
        <w:rPr>
          <w:rFonts w:asciiTheme="majorBidi" w:hAnsiTheme="majorBidi" w:cstheme="majorBidi"/>
          <w:sz w:val="24"/>
          <w:szCs w:val="24"/>
          <w:lang w:val="en-US"/>
        </w:rPr>
        <w:t xml:space="preserve"> of marine plastic originates</w:t>
      </w:r>
      <w:r w:rsidR="0060799F" w:rsidRPr="005950D5">
        <w:rPr>
          <w:rFonts w:asciiTheme="majorBidi" w:hAnsiTheme="majorBidi" w:cstheme="majorBidi"/>
          <w:sz w:val="24"/>
          <w:szCs w:val="24"/>
          <w:lang w:val="en-US"/>
        </w:rPr>
        <w:t xml:space="preserve"> from ocean-based sources</w:t>
      </w:r>
      <w:r w:rsidR="0002539F" w:rsidRPr="005950D5">
        <w:rPr>
          <w:rFonts w:asciiTheme="majorBidi" w:hAnsiTheme="majorBidi" w:cstheme="majorBidi"/>
          <w:sz w:val="24"/>
          <w:szCs w:val="24"/>
          <w:lang w:val="en-US"/>
        </w:rPr>
        <w:t xml:space="preserve"> (e.g.</w:t>
      </w:r>
      <w:r w:rsidR="0060799F" w:rsidRPr="005950D5">
        <w:rPr>
          <w:rFonts w:asciiTheme="majorBidi" w:hAnsiTheme="majorBidi" w:cstheme="majorBidi"/>
          <w:sz w:val="24"/>
          <w:szCs w:val="24"/>
          <w:lang w:val="en-US"/>
        </w:rPr>
        <w:t xml:space="preserve"> </w:t>
      </w:r>
      <w:r w:rsidR="0002539F" w:rsidRPr="005950D5">
        <w:rPr>
          <w:rFonts w:asciiTheme="majorBidi" w:hAnsiTheme="majorBidi" w:cstheme="majorBidi"/>
          <w:sz w:val="24"/>
          <w:szCs w:val="24"/>
          <w:lang w:val="en-US"/>
        </w:rPr>
        <w:t>the</w:t>
      </w:r>
      <w:r w:rsidR="0060799F" w:rsidRPr="005950D5">
        <w:rPr>
          <w:rFonts w:asciiTheme="majorBidi" w:hAnsiTheme="majorBidi" w:cstheme="majorBidi"/>
          <w:sz w:val="24"/>
          <w:szCs w:val="24"/>
          <w:lang w:val="en-US"/>
        </w:rPr>
        <w:t xml:space="preserve"> fishing</w:t>
      </w:r>
      <w:r w:rsidR="0002539F" w:rsidRPr="005950D5">
        <w:rPr>
          <w:rFonts w:asciiTheme="majorBidi" w:hAnsiTheme="majorBidi" w:cstheme="majorBidi"/>
          <w:sz w:val="24"/>
          <w:szCs w:val="24"/>
          <w:lang w:val="en-US"/>
        </w:rPr>
        <w:t xml:space="preserve"> and shipping industries, offshore oil and gas</w:t>
      </w:r>
      <w:r w:rsidR="00C8678D" w:rsidRPr="005950D5">
        <w:rPr>
          <w:rFonts w:asciiTheme="majorBidi" w:hAnsiTheme="majorBidi" w:cstheme="majorBidi"/>
          <w:sz w:val="24"/>
          <w:szCs w:val="24"/>
          <w:lang w:val="en-US"/>
        </w:rPr>
        <w:t xml:space="preserve"> extraction</w:t>
      </w:r>
      <w:r w:rsidR="0002539F" w:rsidRPr="005950D5">
        <w:rPr>
          <w:rFonts w:asciiTheme="majorBidi" w:hAnsiTheme="majorBidi" w:cstheme="majorBidi"/>
          <w:sz w:val="24"/>
          <w:szCs w:val="24"/>
          <w:lang w:val="en-US"/>
        </w:rPr>
        <w:t xml:space="preserve">, and </w:t>
      </w:r>
      <w:r w:rsidR="00B27103" w:rsidRPr="005950D5">
        <w:rPr>
          <w:rFonts w:asciiTheme="majorBidi" w:hAnsiTheme="majorBidi" w:cstheme="majorBidi"/>
          <w:sz w:val="24"/>
          <w:szCs w:val="24"/>
          <w:lang w:val="en-US"/>
        </w:rPr>
        <w:t>recreational boaters</w:t>
      </w:r>
      <w:r w:rsidR="0002539F" w:rsidRPr="005950D5">
        <w:rPr>
          <w:rFonts w:asciiTheme="majorBidi" w:hAnsiTheme="majorBidi" w:cstheme="majorBidi"/>
          <w:sz w:val="24"/>
          <w:szCs w:val="24"/>
          <w:lang w:val="en-US"/>
        </w:rPr>
        <w:t>)</w:t>
      </w:r>
      <w:r w:rsidR="007006D1" w:rsidRPr="005950D5">
        <w:rPr>
          <w:rFonts w:asciiTheme="majorBidi" w:hAnsiTheme="majorBidi" w:cstheme="majorBidi"/>
          <w:sz w:val="24"/>
          <w:szCs w:val="24"/>
          <w:lang w:val="en-US"/>
        </w:rPr>
        <w:t xml:space="preserve"> </w:t>
      </w:r>
      <w:r w:rsidR="004F06C5" w:rsidRPr="005950D5">
        <w:rPr>
          <w:rFonts w:asciiTheme="majorBidi" w:hAnsiTheme="majorBidi" w:cstheme="majorBidi"/>
          <w:sz w:val="24"/>
          <w:szCs w:val="24"/>
          <w:lang w:val="en-US"/>
        </w:rPr>
        <w:t xml:space="preserve">whilst </w:t>
      </w:r>
      <w:r w:rsidR="008D6F1D" w:rsidRPr="005950D5">
        <w:rPr>
          <w:rFonts w:asciiTheme="majorBidi" w:hAnsiTheme="majorBidi" w:cstheme="majorBidi"/>
          <w:sz w:val="24"/>
          <w:szCs w:val="24"/>
          <w:lang w:val="en-US"/>
        </w:rPr>
        <w:t>80%</w:t>
      </w:r>
      <w:r w:rsidR="002A7D65" w:rsidRPr="005950D5">
        <w:rPr>
          <w:rFonts w:asciiTheme="majorBidi" w:hAnsiTheme="majorBidi" w:cstheme="majorBidi"/>
          <w:sz w:val="24"/>
          <w:szCs w:val="24"/>
          <w:lang w:val="en-US"/>
        </w:rPr>
        <w:t xml:space="preserve"> originates</w:t>
      </w:r>
      <w:r w:rsidR="008D6F1D" w:rsidRPr="005950D5">
        <w:rPr>
          <w:rFonts w:asciiTheme="majorBidi" w:hAnsiTheme="majorBidi" w:cstheme="majorBidi"/>
          <w:sz w:val="24"/>
          <w:szCs w:val="24"/>
          <w:lang w:val="en-US"/>
        </w:rPr>
        <w:t xml:space="preserve"> from land-based sources </w:t>
      </w:r>
      <w:r w:rsidR="0060799F" w:rsidRPr="005950D5">
        <w:rPr>
          <w:rFonts w:asciiTheme="majorBidi" w:hAnsiTheme="majorBidi" w:cstheme="majorBidi"/>
          <w:sz w:val="24"/>
          <w:szCs w:val="24"/>
          <w:lang w:val="en-US"/>
        </w:rPr>
        <w:fldChar w:fldCharType="begin" w:fldLock="1"/>
      </w:r>
      <w:r w:rsidR="00AC1ED3" w:rsidRPr="005950D5">
        <w:rPr>
          <w:rFonts w:asciiTheme="majorBidi" w:hAnsiTheme="majorBidi" w:cstheme="majorBidi"/>
          <w:sz w:val="24"/>
          <w:szCs w:val="24"/>
          <w:lang w:val="en-US"/>
        </w:rPr>
        <w:instrText>ADDIN CSL_CITATION {"citationItems":[{"id":"ITEM-1","itemData":{"author":[{"dropping-particle":"","family":"Mouat","given":"John","non-dropping-particle":"","parse-names":false,"suffix":""},{"dropping-particle":"","family":"Lozano","given":"Rebeca Lopez","non-dropping-particle":"","parse-names":false,"suffix":""},{"dropping-particle":"","family":"Bateson","given":"Hannah","non-dropping-particle":"","parse-names":false,"suffix":""}],"id":"ITEM-1","issued":{"date-parts":[["2010"]]},"title":"Economic Impacts of Marine Litter","type":"report"},"uris":["http://www.mendeley.com/documents/?uuid=c86e503e-c175-3d6d-9afc-7d5cce9095a9"]}],"mendeley":{"formattedCitation":"(Mouat et al., 2010)","plainTextFormattedCitation":"(Mouat et al., 2010)","previouslyFormattedCitation":"(Mouat et al., 2010)"},"properties":{"noteIndex":0},"schema":"https://github.com/citation-style-language/schema/raw/master/csl-citation.json"}</w:instrText>
      </w:r>
      <w:r w:rsidR="0060799F" w:rsidRPr="005950D5">
        <w:rPr>
          <w:rFonts w:asciiTheme="majorBidi" w:hAnsiTheme="majorBidi" w:cstheme="majorBidi"/>
          <w:sz w:val="24"/>
          <w:szCs w:val="24"/>
          <w:lang w:val="en-US"/>
        </w:rPr>
        <w:fldChar w:fldCharType="separate"/>
      </w:r>
      <w:r w:rsidR="00BB0441" w:rsidRPr="005950D5">
        <w:rPr>
          <w:rFonts w:asciiTheme="majorBidi" w:hAnsiTheme="majorBidi" w:cstheme="majorBidi"/>
          <w:noProof/>
          <w:sz w:val="24"/>
          <w:szCs w:val="24"/>
          <w:lang w:val="en-US"/>
        </w:rPr>
        <w:t>(Mouat et al., 2010)</w:t>
      </w:r>
      <w:r w:rsidR="0060799F" w:rsidRPr="005950D5">
        <w:rPr>
          <w:rFonts w:asciiTheme="majorBidi" w:hAnsiTheme="majorBidi" w:cstheme="majorBidi"/>
          <w:sz w:val="24"/>
          <w:szCs w:val="24"/>
          <w:lang w:val="en-US"/>
        </w:rPr>
        <w:fldChar w:fldCharType="end"/>
      </w:r>
      <w:r w:rsidR="0060799F" w:rsidRPr="005950D5">
        <w:rPr>
          <w:rFonts w:asciiTheme="majorBidi" w:hAnsiTheme="majorBidi" w:cstheme="majorBidi"/>
          <w:sz w:val="24"/>
          <w:szCs w:val="24"/>
          <w:lang w:val="en-US"/>
        </w:rPr>
        <w:t>.</w:t>
      </w:r>
      <w:r w:rsidR="00EA19FB" w:rsidRPr="005950D5">
        <w:rPr>
          <w:rFonts w:asciiTheme="majorBidi" w:hAnsiTheme="majorBidi" w:cstheme="majorBidi"/>
          <w:sz w:val="24"/>
          <w:szCs w:val="24"/>
          <w:lang w:val="en-US"/>
        </w:rPr>
        <w:t xml:space="preserve"> </w:t>
      </w:r>
      <w:r w:rsidR="00DF0730" w:rsidRPr="005950D5">
        <w:rPr>
          <w:rFonts w:asciiTheme="majorBidi" w:hAnsiTheme="majorBidi" w:cstheme="majorBidi"/>
          <w:sz w:val="24"/>
          <w:szCs w:val="24"/>
          <w:lang w:val="en-US"/>
        </w:rPr>
        <w:t>L</w:t>
      </w:r>
      <w:r w:rsidR="00EA19FB" w:rsidRPr="005950D5">
        <w:rPr>
          <w:rFonts w:asciiTheme="majorBidi" w:hAnsiTheme="majorBidi" w:cstheme="majorBidi"/>
          <w:sz w:val="24"/>
          <w:szCs w:val="24"/>
          <w:lang w:val="en-US"/>
        </w:rPr>
        <w:t xml:space="preserve">and-based </w:t>
      </w:r>
      <w:r w:rsidR="00DF0730" w:rsidRPr="005950D5">
        <w:rPr>
          <w:rFonts w:asciiTheme="majorBidi" w:hAnsiTheme="majorBidi" w:cstheme="majorBidi"/>
          <w:sz w:val="24"/>
          <w:szCs w:val="24"/>
          <w:lang w:val="en-US"/>
        </w:rPr>
        <w:t>waste</w:t>
      </w:r>
      <w:r w:rsidR="00667AD1" w:rsidRPr="005950D5">
        <w:rPr>
          <w:rFonts w:asciiTheme="majorBidi" w:hAnsiTheme="majorBidi" w:cstheme="majorBidi"/>
          <w:sz w:val="24"/>
          <w:szCs w:val="24"/>
          <w:lang w:val="en-US"/>
        </w:rPr>
        <w:t xml:space="preserve"> ends up as marine litter through many </w:t>
      </w:r>
      <w:r w:rsidR="00CE4DAB" w:rsidRPr="005950D5">
        <w:rPr>
          <w:rFonts w:asciiTheme="majorBidi" w:hAnsiTheme="majorBidi" w:cstheme="majorBidi"/>
          <w:sz w:val="24"/>
          <w:szCs w:val="24"/>
          <w:lang w:val="en-US"/>
        </w:rPr>
        <w:t>channels</w:t>
      </w:r>
      <w:r w:rsidR="00667AD1" w:rsidRPr="005950D5">
        <w:rPr>
          <w:rFonts w:asciiTheme="majorBidi" w:hAnsiTheme="majorBidi" w:cstheme="majorBidi"/>
          <w:sz w:val="24"/>
          <w:szCs w:val="24"/>
          <w:lang w:val="en-US"/>
        </w:rPr>
        <w:t xml:space="preserve">: public </w:t>
      </w:r>
      <w:r w:rsidR="00EA19FB" w:rsidRPr="005950D5">
        <w:rPr>
          <w:rFonts w:asciiTheme="majorBidi" w:hAnsiTheme="majorBidi" w:cstheme="majorBidi"/>
          <w:sz w:val="24"/>
          <w:szCs w:val="24"/>
          <w:lang w:val="en-US"/>
        </w:rPr>
        <w:t>litter</w:t>
      </w:r>
      <w:r w:rsidR="00CE4DAB" w:rsidRPr="005950D5">
        <w:rPr>
          <w:rFonts w:asciiTheme="majorBidi" w:hAnsiTheme="majorBidi" w:cstheme="majorBidi"/>
          <w:sz w:val="24"/>
          <w:szCs w:val="24"/>
          <w:lang w:val="en-US"/>
        </w:rPr>
        <w:t xml:space="preserve"> which</w:t>
      </w:r>
      <w:r w:rsidR="00667AD1" w:rsidRPr="005950D5">
        <w:rPr>
          <w:rFonts w:asciiTheme="majorBidi" w:hAnsiTheme="majorBidi" w:cstheme="majorBidi"/>
          <w:sz w:val="24"/>
          <w:szCs w:val="24"/>
          <w:lang w:val="en-US"/>
        </w:rPr>
        <w:t xml:space="preserve"> enter</w:t>
      </w:r>
      <w:r w:rsidR="00CE4DAB" w:rsidRPr="005950D5">
        <w:rPr>
          <w:rFonts w:asciiTheme="majorBidi" w:hAnsiTheme="majorBidi" w:cstheme="majorBidi"/>
          <w:sz w:val="24"/>
          <w:szCs w:val="24"/>
          <w:lang w:val="en-US"/>
        </w:rPr>
        <w:t>s</w:t>
      </w:r>
      <w:r w:rsidR="00667AD1" w:rsidRPr="005950D5">
        <w:rPr>
          <w:rFonts w:asciiTheme="majorBidi" w:hAnsiTheme="majorBidi" w:cstheme="majorBidi"/>
          <w:sz w:val="24"/>
          <w:szCs w:val="24"/>
          <w:lang w:val="en-US"/>
        </w:rPr>
        <w:t xml:space="preserve"> waterways</w:t>
      </w:r>
      <w:r w:rsidR="00EA19FB" w:rsidRPr="005950D5">
        <w:rPr>
          <w:rFonts w:asciiTheme="majorBidi" w:hAnsiTheme="majorBidi" w:cstheme="majorBidi"/>
          <w:sz w:val="24"/>
          <w:szCs w:val="24"/>
          <w:lang w:val="en-US"/>
        </w:rPr>
        <w:t xml:space="preserve">, mismanaged </w:t>
      </w:r>
      <w:r w:rsidR="00142463" w:rsidRPr="005950D5">
        <w:rPr>
          <w:rFonts w:asciiTheme="majorBidi" w:hAnsiTheme="majorBidi" w:cstheme="majorBidi"/>
          <w:sz w:val="24"/>
          <w:szCs w:val="24"/>
          <w:lang w:val="en-US"/>
        </w:rPr>
        <w:t xml:space="preserve">municipal </w:t>
      </w:r>
      <w:r w:rsidR="00EA19FB" w:rsidRPr="005950D5">
        <w:rPr>
          <w:rFonts w:asciiTheme="majorBidi" w:hAnsiTheme="majorBidi" w:cstheme="majorBidi"/>
          <w:sz w:val="24"/>
          <w:szCs w:val="24"/>
          <w:lang w:val="en-US"/>
        </w:rPr>
        <w:t xml:space="preserve">waste, </w:t>
      </w:r>
      <w:r w:rsidR="0002539F" w:rsidRPr="005950D5">
        <w:rPr>
          <w:rFonts w:asciiTheme="majorBidi" w:hAnsiTheme="majorBidi" w:cstheme="majorBidi"/>
          <w:sz w:val="24"/>
          <w:szCs w:val="24"/>
          <w:lang w:val="en-US"/>
        </w:rPr>
        <w:t>sewerage</w:t>
      </w:r>
      <w:r w:rsidR="00142463" w:rsidRPr="005950D5">
        <w:rPr>
          <w:rFonts w:asciiTheme="majorBidi" w:hAnsiTheme="majorBidi" w:cstheme="majorBidi"/>
          <w:sz w:val="24"/>
          <w:szCs w:val="24"/>
          <w:lang w:val="en-US"/>
        </w:rPr>
        <w:t>-</w:t>
      </w:r>
      <w:r w:rsidR="00EA19FB" w:rsidRPr="005950D5">
        <w:rPr>
          <w:rFonts w:asciiTheme="majorBidi" w:hAnsiTheme="majorBidi" w:cstheme="majorBidi"/>
          <w:sz w:val="24"/>
          <w:szCs w:val="24"/>
          <w:lang w:val="en-US"/>
        </w:rPr>
        <w:t xml:space="preserve">relate debris, </w:t>
      </w:r>
      <w:r w:rsidR="00B27103" w:rsidRPr="005950D5">
        <w:rPr>
          <w:rFonts w:asciiTheme="majorBidi" w:hAnsiTheme="majorBidi" w:cstheme="majorBidi"/>
          <w:sz w:val="24"/>
          <w:szCs w:val="24"/>
          <w:lang w:val="en-US"/>
        </w:rPr>
        <w:t xml:space="preserve">and storm water </w:t>
      </w:r>
      <w:r w:rsidR="00142463" w:rsidRPr="005950D5">
        <w:rPr>
          <w:rFonts w:asciiTheme="majorBidi" w:hAnsiTheme="majorBidi" w:cstheme="majorBidi"/>
          <w:sz w:val="24"/>
          <w:szCs w:val="24"/>
          <w:lang w:val="en-US"/>
        </w:rPr>
        <w:t xml:space="preserve">overflow </w:t>
      </w:r>
      <w:r w:rsidR="00B27103" w:rsidRPr="005950D5">
        <w:rPr>
          <w:rFonts w:asciiTheme="majorBidi" w:hAnsiTheme="majorBidi" w:cstheme="majorBidi"/>
          <w:sz w:val="24"/>
          <w:szCs w:val="24"/>
          <w:lang w:val="en-US"/>
        </w:rPr>
        <w:t>discharge</w:t>
      </w:r>
      <w:r w:rsidR="00142463" w:rsidRPr="005950D5">
        <w:rPr>
          <w:rFonts w:asciiTheme="majorBidi" w:hAnsiTheme="majorBidi" w:cstheme="majorBidi"/>
          <w:sz w:val="24"/>
          <w:szCs w:val="24"/>
          <w:lang w:val="en-US"/>
        </w:rPr>
        <w:t>s</w:t>
      </w:r>
      <w:r w:rsidR="00ED6B06" w:rsidRPr="005950D5">
        <w:rPr>
          <w:rFonts w:asciiTheme="majorBidi" w:hAnsiTheme="majorBidi" w:cstheme="majorBidi"/>
          <w:sz w:val="24"/>
          <w:szCs w:val="24"/>
          <w:lang w:val="en-US"/>
        </w:rPr>
        <w:t xml:space="preserve"> </w:t>
      </w:r>
      <w:r w:rsidR="00ED6B06" w:rsidRPr="005950D5">
        <w:rPr>
          <w:rFonts w:asciiTheme="majorBidi" w:hAnsiTheme="majorBidi" w:cstheme="majorBidi"/>
          <w:sz w:val="24"/>
          <w:szCs w:val="24"/>
          <w:lang w:val="en-US"/>
        </w:rPr>
        <w:fldChar w:fldCharType="begin" w:fldLock="1"/>
      </w:r>
      <w:r w:rsidR="00B92194" w:rsidRPr="005950D5">
        <w:rPr>
          <w:rFonts w:asciiTheme="majorBidi" w:hAnsiTheme="majorBidi" w:cstheme="majorBidi"/>
          <w:sz w:val="24"/>
          <w:szCs w:val="24"/>
          <w:lang w:val="en-US"/>
        </w:rPr>
        <w:instrText>ADDIN CSL_CITATION {"citationItems":[{"id":"ITEM-1","itemData":{"DOI":"10.1111/reel.12261","abstract":"Much of the plastic rubbish that is now found in our oceans comes from land-based sources. From plastic bags, to toothbrushes and plastic nurdles, plastic enters the oceans through, for example, discharges or dumping in rivers, from waste dumped on land blowing into watercourses, and from landfill sites which have been built too close to the coastline and are damaged by storms. This article explains the weaknesses in the current law on marine pollution from land-based sources and activities that pave the way for such widespread pollution of our oceans, before examining possible legal solutions to this problem. The article assesses potential solutions to this problem using insights from literature on fragmentation and on effectiveness and legitimacy of regimes. In constructing this analysis, the article thus develops understandings of when and why the adoption of treaties may be both appropriate and effective.","author":[{"dropping-particle":"","family":"Kirk","given":"Elizabeth A","non-dropping-particle":"","parse-names":false,"suffix":""}],"id":"ITEM-1","issued":{"date-parts":[["2018"]]},"title":"Marine plastics: Fragmentation, effectiveness and legitimacy in international lawmaking","type":"article-journal"},"uris":["http://www.mendeley.com/documents/?uuid=4e7debc9-207b-381c-bbdd-4d95fc67e6b7"]},{"id":"ITEM-2","itemData":{"author":[{"dropping-particle":"","family":"Mouat","given":"John","non-dropping-particle":"","parse-names":false,"suffix":""},{"dropping-particle":"","family":"Lozano","given":"Rebeca Lopez","non-dropping-particle":"","parse-names":false,"suffix":""},{"dropping-particle":"","family":"Bateson","given":"Hannah","non-dropping-particle":"","parse-names":false,"suffix":""}],"id":"ITEM-2","issued":{"date-parts":[["2010"]]},"title":"Economic Impacts of Marine Litter","type":"report"},"uris":["http://www.mendeley.com/documents/?uuid=c86e503e-c175-3d6d-9afc-7d5cce9095a9"]}],"mendeley":{"formattedCitation":"(Kirk, 2018; Mouat et al., 2010)","plainTextFormattedCitation":"(Kirk, 2018; Mouat et al., 2010)","previouslyFormattedCitation":"(Kirk, 2018; Mouat et al., 2010)"},"properties":{"noteIndex":0},"schema":"https://github.com/citation-style-language/schema/raw/master/csl-citation.json"}</w:instrText>
      </w:r>
      <w:r w:rsidR="00ED6B06" w:rsidRPr="005950D5">
        <w:rPr>
          <w:rFonts w:asciiTheme="majorBidi" w:hAnsiTheme="majorBidi" w:cstheme="majorBidi"/>
          <w:sz w:val="24"/>
          <w:szCs w:val="24"/>
          <w:lang w:val="en-US"/>
        </w:rPr>
        <w:fldChar w:fldCharType="separate"/>
      </w:r>
      <w:r w:rsidR="00287E86" w:rsidRPr="005950D5">
        <w:rPr>
          <w:rFonts w:asciiTheme="majorBidi" w:hAnsiTheme="majorBidi" w:cstheme="majorBidi"/>
          <w:noProof/>
          <w:sz w:val="24"/>
          <w:szCs w:val="24"/>
          <w:lang w:val="en-US"/>
        </w:rPr>
        <w:t>(Kirk, 2018; Mouat et al., 2010)</w:t>
      </w:r>
      <w:r w:rsidR="00ED6B06" w:rsidRPr="005950D5">
        <w:rPr>
          <w:rFonts w:asciiTheme="majorBidi" w:hAnsiTheme="majorBidi" w:cstheme="majorBidi"/>
          <w:sz w:val="24"/>
          <w:szCs w:val="24"/>
          <w:lang w:val="en-US"/>
        </w:rPr>
        <w:fldChar w:fldCharType="end"/>
      </w:r>
      <w:r w:rsidR="00B27103" w:rsidRPr="005950D5">
        <w:rPr>
          <w:rFonts w:asciiTheme="majorBidi" w:hAnsiTheme="majorBidi" w:cstheme="majorBidi"/>
          <w:sz w:val="24"/>
          <w:szCs w:val="24"/>
          <w:lang w:val="en-US"/>
        </w:rPr>
        <w:t>.</w:t>
      </w:r>
      <w:r w:rsidR="009460E9" w:rsidRPr="005950D5">
        <w:rPr>
          <w:rFonts w:asciiTheme="majorBidi" w:hAnsiTheme="majorBidi" w:cstheme="majorBidi"/>
          <w:sz w:val="24"/>
          <w:szCs w:val="24"/>
          <w:lang w:val="en-US"/>
        </w:rPr>
        <w:t xml:space="preserve"> </w:t>
      </w:r>
      <w:r w:rsidR="005A4011" w:rsidRPr="005950D5">
        <w:rPr>
          <w:rFonts w:asciiTheme="majorBidi" w:hAnsiTheme="majorBidi" w:cstheme="majorBidi"/>
          <w:sz w:val="24"/>
          <w:szCs w:val="24"/>
          <w:lang w:val="en-US"/>
        </w:rPr>
        <w:t>It has been estimated that</w:t>
      </w:r>
      <w:r w:rsidR="00285E2A" w:rsidRPr="005950D5">
        <w:rPr>
          <w:rFonts w:asciiTheme="majorBidi" w:hAnsiTheme="majorBidi" w:cstheme="majorBidi"/>
          <w:sz w:val="24"/>
          <w:szCs w:val="24"/>
          <w:lang w:val="en-US"/>
        </w:rPr>
        <w:t>,</w:t>
      </w:r>
      <w:r w:rsidR="005A4011" w:rsidRPr="005950D5">
        <w:rPr>
          <w:rFonts w:asciiTheme="majorBidi" w:hAnsiTheme="majorBidi" w:cstheme="majorBidi"/>
          <w:sz w:val="24"/>
          <w:szCs w:val="24"/>
          <w:lang w:val="en-US"/>
        </w:rPr>
        <w:t xml:space="preserve"> of this land-based plastic</w:t>
      </w:r>
      <w:r w:rsidR="00285E2A" w:rsidRPr="005950D5">
        <w:rPr>
          <w:rFonts w:asciiTheme="majorBidi" w:hAnsiTheme="majorBidi" w:cstheme="majorBidi"/>
          <w:sz w:val="24"/>
          <w:szCs w:val="24"/>
          <w:lang w:val="en-US"/>
        </w:rPr>
        <w:t>,</w:t>
      </w:r>
      <w:r w:rsidR="005A4011" w:rsidRPr="005950D5">
        <w:rPr>
          <w:rFonts w:asciiTheme="majorBidi" w:hAnsiTheme="majorBidi" w:cstheme="majorBidi"/>
          <w:sz w:val="24"/>
          <w:szCs w:val="24"/>
          <w:lang w:val="en-US"/>
        </w:rPr>
        <w:t xml:space="preserve"> about 80% is </w:t>
      </w:r>
      <w:r w:rsidR="008C7D36" w:rsidRPr="005950D5">
        <w:rPr>
          <w:rFonts w:asciiTheme="majorBidi" w:hAnsiTheme="majorBidi" w:cstheme="majorBidi"/>
          <w:sz w:val="24"/>
          <w:szCs w:val="24"/>
          <w:lang w:val="en-US"/>
        </w:rPr>
        <w:t>transmitted</w:t>
      </w:r>
      <w:r w:rsidR="004E7E84" w:rsidRPr="005950D5">
        <w:rPr>
          <w:rFonts w:asciiTheme="majorBidi" w:hAnsiTheme="majorBidi" w:cstheme="majorBidi"/>
          <w:sz w:val="24"/>
          <w:szCs w:val="24"/>
          <w:lang w:val="en-US"/>
        </w:rPr>
        <w:t xml:space="preserve"> </w:t>
      </w:r>
      <w:r w:rsidR="00B53E92" w:rsidRPr="005950D5">
        <w:rPr>
          <w:rFonts w:asciiTheme="majorBidi" w:hAnsiTheme="majorBidi" w:cstheme="majorBidi"/>
          <w:sz w:val="24"/>
          <w:szCs w:val="24"/>
          <w:lang w:val="en-US"/>
        </w:rPr>
        <w:t>to the sea</w:t>
      </w:r>
      <w:r w:rsidR="005A4011" w:rsidRPr="005950D5">
        <w:rPr>
          <w:rFonts w:asciiTheme="majorBidi" w:hAnsiTheme="majorBidi" w:cstheme="majorBidi"/>
          <w:sz w:val="24"/>
          <w:szCs w:val="24"/>
          <w:lang w:val="en-US"/>
        </w:rPr>
        <w:t xml:space="preserve"> through 1,000 rivers globally </w:t>
      </w:r>
      <w:r w:rsidR="00AA5CD7" w:rsidRPr="005950D5">
        <w:rPr>
          <w:rFonts w:asciiTheme="majorBidi" w:hAnsiTheme="majorBidi" w:cstheme="majorBidi"/>
          <w:sz w:val="24"/>
          <w:szCs w:val="24"/>
          <w:lang w:val="en-US"/>
        </w:rPr>
        <w:fldChar w:fldCharType="begin" w:fldLock="1"/>
      </w:r>
      <w:r w:rsidR="00AC1ED3" w:rsidRPr="005950D5">
        <w:rPr>
          <w:rFonts w:asciiTheme="majorBidi" w:hAnsiTheme="majorBidi" w:cstheme="majorBidi"/>
          <w:sz w:val="24"/>
          <w:szCs w:val="24"/>
          <w:lang w:val="en-US"/>
        </w:rPr>
        <w:instrText>ADDIN CSL_CITATION {"citationItems":[{"id":"ITEM-1","itemData":{"abstract":"Plastic waste increasingly accumulates in the marine environment, but data on the distribution and quantification of riverine sources required for development of effective mitigation are limited. Our model approach includes geographically distributed data on plastic waste, land use, wind, precipitation, and rivers and calculates the probability for plastic waste to reach a river and subsequently the ocean. This probabilistic approach highlights regions that are likely to emit plastic into the ocean. We calibrated our model using recent field observations and show that emissions are distributed over more rivers than previously thought by up to two orders of magnitude. We estimate that more than 1000 rivers account for 80% of global annual emissions, which range between 0.8 million and 2.7 million metric tons per year, with small urban rivers among the most polluting. These high-resolution data allow for the focused development of mitigation strategies and technologies to reduce riverine plastic emissions.","author":[{"dropping-particle":"","family":"Meijer","given":"Lourens J J","non-dropping-particle":"","parse-names":false,"suffix":""},{"dropping-particle":"","family":"Emmerik","given":"Tim","non-dropping-particle":"Van","parse-names":false,"suffix":""},{"dropping-particle":"","family":"Ent","given":"Ruud","non-dropping-particle":"Van Der","parse-names":false,"suffix":""},{"dropping-particle":"","family":"Schmidt","given":"Christian","non-dropping-particle":"","parse-names":false,"suffix":""},{"dropping-particle":"","family":"Lebreton","given":"Laurent","non-dropping-particle":"","parse-names":false,"suffix":""}],"container-title":"Sci. Adv","id":"ITEM-1","issued":{"date-parts":[["2021"]]},"title":"More than 1000 rivers account for 80% of global riverine plastic emissions into the ocean","type":"article-journal","volume":"7"},"uris":["http://www.mendeley.com/documents/?uuid=8a3b95cf-b59f-3429-b861-de8c156dbdbb"]}],"mendeley":{"formattedCitation":"(Meijer et al., 2021)","plainTextFormattedCitation":"(Meijer et al., 2021)","previouslyFormattedCitation":"(Meijer et al., 2021)"},"properties":{"noteIndex":0},"schema":"https://github.com/citation-style-language/schema/raw/master/csl-citation.json"}</w:instrText>
      </w:r>
      <w:r w:rsidR="00AA5CD7" w:rsidRPr="005950D5">
        <w:rPr>
          <w:rFonts w:asciiTheme="majorBidi" w:hAnsiTheme="majorBidi" w:cstheme="majorBidi"/>
          <w:sz w:val="24"/>
          <w:szCs w:val="24"/>
          <w:lang w:val="en-US"/>
        </w:rPr>
        <w:fldChar w:fldCharType="separate"/>
      </w:r>
      <w:r w:rsidR="00BB0441" w:rsidRPr="005950D5">
        <w:rPr>
          <w:rFonts w:asciiTheme="majorBidi" w:hAnsiTheme="majorBidi" w:cstheme="majorBidi"/>
          <w:noProof/>
          <w:sz w:val="24"/>
          <w:szCs w:val="24"/>
          <w:lang w:val="en-US"/>
        </w:rPr>
        <w:t>(Meijer et al., 2021)</w:t>
      </w:r>
      <w:r w:rsidR="00AA5CD7" w:rsidRPr="005950D5">
        <w:rPr>
          <w:rFonts w:asciiTheme="majorBidi" w:hAnsiTheme="majorBidi" w:cstheme="majorBidi"/>
          <w:sz w:val="24"/>
          <w:szCs w:val="24"/>
          <w:lang w:val="en-US"/>
        </w:rPr>
        <w:fldChar w:fldCharType="end"/>
      </w:r>
      <w:r w:rsidR="00AA5CD7" w:rsidRPr="005950D5">
        <w:rPr>
          <w:rFonts w:asciiTheme="majorBidi" w:hAnsiTheme="majorBidi" w:cstheme="majorBidi"/>
          <w:sz w:val="24"/>
          <w:szCs w:val="24"/>
          <w:lang w:val="en-US"/>
        </w:rPr>
        <w:t xml:space="preserve"> </w:t>
      </w:r>
      <w:r w:rsidR="005A4011" w:rsidRPr="005950D5">
        <w:rPr>
          <w:rFonts w:asciiTheme="majorBidi" w:hAnsiTheme="majorBidi" w:cstheme="majorBidi"/>
          <w:sz w:val="24"/>
          <w:szCs w:val="24"/>
          <w:lang w:val="en-US"/>
        </w:rPr>
        <w:t xml:space="preserve">making </w:t>
      </w:r>
      <w:r w:rsidR="00352098" w:rsidRPr="005950D5">
        <w:rPr>
          <w:rFonts w:asciiTheme="majorBidi" w:hAnsiTheme="majorBidi" w:cstheme="majorBidi"/>
          <w:sz w:val="24"/>
          <w:szCs w:val="24"/>
          <w:lang w:val="en-US"/>
        </w:rPr>
        <w:t>rivers</w:t>
      </w:r>
      <w:r w:rsidR="005A4011" w:rsidRPr="005950D5">
        <w:rPr>
          <w:rFonts w:asciiTheme="majorBidi" w:hAnsiTheme="majorBidi" w:cstheme="majorBidi"/>
          <w:sz w:val="24"/>
          <w:szCs w:val="24"/>
          <w:lang w:val="en-US"/>
        </w:rPr>
        <w:t xml:space="preserve"> the most important vector of this pollutant. </w:t>
      </w:r>
      <w:r w:rsidR="00BC2EE5" w:rsidRPr="005950D5">
        <w:rPr>
          <w:rFonts w:asciiTheme="majorBidi" w:hAnsiTheme="majorBidi" w:cstheme="majorBidi"/>
          <w:sz w:val="24"/>
          <w:szCs w:val="24"/>
          <w:lang w:val="en-US"/>
        </w:rPr>
        <w:t xml:space="preserve">Due to factors such as </w:t>
      </w:r>
      <w:r w:rsidR="00005AE4" w:rsidRPr="005950D5">
        <w:rPr>
          <w:rFonts w:asciiTheme="majorBidi" w:hAnsiTheme="majorBidi" w:cstheme="majorBidi"/>
          <w:sz w:val="24"/>
          <w:szCs w:val="24"/>
          <w:lang w:val="en-US"/>
        </w:rPr>
        <w:t xml:space="preserve">ocean currents </w:t>
      </w:r>
      <w:r w:rsidR="00BC2EE5" w:rsidRPr="005950D5">
        <w:rPr>
          <w:rFonts w:asciiTheme="majorBidi" w:hAnsiTheme="majorBidi" w:cstheme="majorBidi"/>
          <w:sz w:val="24"/>
          <w:szCs w:val="24"/>
          <w:lang w:val="en-US"/>
        </w:rPr>
        <w:t xml:space="preserve">and </w:t>
      </w:r>
      <w:r w:rsidR="00CE4FBE" w:rsidRPr="005950D5">
        <w:rPr>
          <w:rFonts w:asciiTheme="majorBidi" w:hAnsiTheme="majorBidi" w:cstheme="majorBidi"/>
          <w:sz w:val="24"/>
          <w:szCs w:val="24"/>
          <w:lang w:val="en-US"/>
        </w:rPr>
        <w:t>weather patterns</w:t>
      </w:r>
      <w:r w:rsidR="00DB6C43" w:rsidRPr="005950D5">
        <w:rPr>
          <w:rFonts w:asciiTheme="majorBidi" w:hAnsiTheme="majorBidi" w:cstheme="majorBidi"/>
          <w:sz w:val="24"/>
          <w:szCs w:val="24"/>
          <w:lang w:val="en-US"/>
        </w:rPr>
        <w:t>,</w:t>
      </w:r>
      <w:r w:rsidR="00C778C1" w:rsidRPr="005950D5">
        <w:rPr>
          <w:rFonts w:asciiTheme="majorBidi" w:hAnsiTheme="majorBidi" w:cstheme="majorBidi"/>
          <w:sz w:val="24"/>
          <w:szCs w:val="24"/>
          <w:lang w:val="en-US"/>
        </w:rPr>
        <w:t xml:space="preserve"> as well as </w:t>
      </w:r>
      <w:r w:rsidR="005E0DA1" w:rsidRPr="005950D5">
        <w:rPr>
          <w:rFonts w:asciiTheme="majorBidi" w:hAnsiTheme="majorBidi" w:cstheme="majorBidi"/>
          <w:sz w:val="24"/>
          <w:szCs w:val="24"/>
          <w:lang w:val="en-US"/>
        </w:rPr>
        <w:t>country</w:t>
      </w:r>
      <w:r w:rsidR="007B7AF5" w:rsidRPr="005950D5">
        <w:rPr>
          <w:rFonts w:asciiTheme="majorBidi" w:hAnsiTheme="majorBidi" w:cstheme="majorBidi"/>
          <w:sz w:val="24"/>
          <w:szCs w:val="24"/>
          <w:lang w:val="en-US"/>
        </w:rPr>
        <w:t>-</w:t>
      </w:r>
      <w:r w:rsidR="005E0DA1" w:rsidRPr="005950D5">
        <w:rPr>
          <w:rFonts w:asciiTheme="majorBidi" w:hAnsiTheme="majorBidi" w:cstheme="majorBidi"/>
          <w:sz w:val="24"/>
          <w:szCs w:val="24"/>
          <w:lang w:val="en-US"/>
        </w:rPr>
        <w:t xml:space="preserve">specific </w:t>
      </w:r>
      <w:r w:rsidR="00C778C1" w:rsidRPr="005950D5">
        <w:rPr>
          <w:rFonts w:asciiTheme="majorBidi" w:hAnsiTheme="majorBidi" w:cstheme="majorBidi"/>
          <w:sz w:val="24"/>
          <w:szCs w:val="24"/>
          <w:lang w:val="en-US"/>
        </w:rPr>
        <w:t>human factors such as</w:t>
      </w:r>
      <w:r w:rsidR="002D02B2" w:rsidRPr="005950D5">
        <w:rPr>
          <w:rFonts w:asciiTheme="majorBidi" w:hAnsiTheme="majorBidi" w:cstheme="majorBidi"/>
          <w:sz w:val="24"/>
          <w:szCs w:val="24"/>
          <w:lang w:val="en-US"/>
        </w:rPr>
        <w:t xml:space="preserve"> coastal population density,</w:t>
      </w:r>
      <w:r w:rsidR="00C778C1" w:rsidRPr="005950D5">
        <w:rPr>
          <w:rFonts w:asciiTheme="majorBidi" w:hAnsiTheme="majorBidi" w:cstheme="majorBidi"/>
          <w:sz w:val="24"/>
          <w:szCs w:val="24"/>
          <w:lang w:val="en-US"/>
        </w:rPr>
        <w:t xml:space="preserve"> waste management policies and </w:t>
      </w:r>
      <w:r w:rsidR="000F1A55" w:rsidRPr="005950D5">
        <w:rPr>
          <w:rFonts w:asciiTheme="majorBidi" w:hAnsiTheme="majorBidi" w:cstheme="majorBidi"/>
          <w:sz w:val="24"/>
          <w:szCs w:val="24"/>
          <w:lang w:val="en-US"/>
        </w:rPr>
        <w:t xml:space="preserve">existing </w:t>
      </w:r>
      <w:r w:rsidR="00C778C1" w:rsidRPr="005950D5">
        <w:rPr>
          <w:rFonts w:asciiTheme="majorBidi" w:hAnsiTheme="majorBidi" w:cstheme="majorBidi"/>
          <w:sz w:val="24"/>
          <w:szCs w:val="24"/>
          <w:lang w:val="en-US"/>
        </w:rPr>
        <w:t>environmental protection,</w:t>
      </w:r>
      <w:r w:rsidR="00D177F9" w:rsidRPr="005950D5">
        <w:rPr>
          <w:rFonts w:asciiTheme="majorBidi" w:hAnsiTheme="majorBidi" w:cstheme="majorBidi"/>
          <w:sz w:val="24"/>
          <w:szCs w:val="24"/>
          <w:lang w:val="en-US"/>
        </w:rPr>
        <w:t xml:space="preserve"> </w:t>
      </w:r>
      <w:r w:rsidR="00447E69" w:rsidRPr="005950D5">
        <w:rPr>
          <w:rFonts w:asciiTheme="majorBidi" w:hAnsiTheme="majorBidi" w:cstheme="majorBidi"/>
          <w:sz w:val="24"/>
          <w:szCs w:val="24"/>
          <w:lang w:val="en-US"/>
        </w:rPr>
        <w:t>plastic input</w:t>
      </w:r>
      <w:r w:rsidR="00352098" w:rsidRPr="005950D5">
        <w:rPr>
          <w:rFonts w:asciiTheme="majorBidi" w:hAnsiTheme="majorBidi" w:cstheme="majorBidi"/>
          <w:sz w:val="24"/>
          <w:szCs w:val="24"/>
          <w:lang w:val="en-US"/>
        </w:rPr>
        <w:t>s</w:t>
      </w:r>
      <w:r w:rsidR="00447E69" w:rsidRPr="005950D5">
        <w:rPr>
          <w:rFonts w:asciiTheme="majorBidi" w:hAnsiTheme="majorBidi" w:cstheme="majorBidi"/>
          <w:sz w:val="24"/>
          <w:szCs w:val="24"/>
          <w:lang w:val="en-US"/>
        </w:rPr>
        <w:t xml:space="preserve"> </w:t>
      </w:r>
      <w:r w:rsidR="00984629" w:rsidRPr="005950D5">
        <w:rPr>
          <w:rFonts w:asciiTheme="majorBidi" w:hAnsiTheme="majorBidi" w:cstheme="majorBidi"/>
          <w:sz w:val="24"/>
          <w:szCs w:val="24"/>
          <w:lang w:val="en-US"/>
        </w:rPr>
        <w:t xml:space="preserve">to a shared ocean </w:t>
      </w:r>
      <w:r w:rsidR="008E43EA" w:rsidRPr="005950D5">
        <w:rPr>
          <w:rFonts w:asciiTheme="majorBidi" w:hAnsiTheme="majorBidi" w:cstheme="majorBidi"/>
          <w:sz w:val="24"/>
          <w:szCs w:val="24"/>
          <w:lang w:val="en-US"/>
        </w:rPr>
        <w:t xml:space="preserve">not only </w:t>
      </w:r>
      <w:r w:rsidR="00447E69" w:rsidRPr="005950D5">
        <w:rPr>
          <w:rFonts w:asciiTheme="majorBidi" w:hAnsiTheme="majorBidi" w:cstheme="majorBidi"/>
          <w:sz w:val="24"/>
          <w:szCs w:val="24"/>
          <w:lang w:val="en-US"/>
        </w:rPr>
        <w:t>differ across countries</w:t>
      </w:r>
      <w:r w:rsidR="008E43EA" w:rsidRPr="005950D5">
        <w:rPr>
          <w:rFonts w:asciiTheme="majorBidi" w:hAnsiTheme="majorBidi" w:cstheme="majorBidi"/>
          <w:sz w:val="24"/>
          <w:szCs w:val="24"/>
          <w:lang w:val="en-US"/>
        </w:rPr>
        <w:t xml:space="preserve">, but </w:t>
      </w:r>
      <w:r w:rsidR="00DB6C43" w:rsidRPr="005950D5">
        <w:rPr>
          <w:rFonts w:asciiTheme="majorBidi" w:hAnsiTheme="majorBidi" w:cstheme="majorBidi"/>
          <w:sz w:val="24"/>
          <w:szCs w:val="24"/>
          <w:lang w:val="en-US"/>
        </w:rPr>
        <w:t xml:space="preserve">accumulate </w:t>
      </w:r>
      <w:r w:rsidR="00352098" w:rsidRPr="005950D5">
        <w:rPr>
          <w:rFonts w:asciiTheme="majorBidi" w:hAnsiTheme="majorBidi" w:cstheme="majorBidi"/>
          <w:sz w:val="24"/>
          <w:szCs w:val="24"/>
          <w:lang w:val="en-US"/>
        </w:rPr>
        <w:t xml:space="preserve">at different rates </w:t>
      </w:r>
      <w:r w:rsidR="00DB6C43" w:rsidRPr="005950D5">
        <w:rPr>
          <w:rFonts w:asciiTheme="majorBidi" w:hAnsiTheme="majorBidi" w:cstheme="majorBidi"/>
          <w:sz w:val="24"/>
          <w:szCs w:val="24"/>
          <w:lang w:val="en-US"/>
        </w:rPr>
        <w:t>in different areas of the ocean</w:t>
      </w:r>
      <w:r w:rsidR="00656E37" w:rsidRPr="005950D5">
        <w:rPr>
          <w:rFonts w:asciiTheme="majorBidi" w:hAnsiTheme="majorBidi" w:cstheme="majorBidi"/>
          <w:sz w:val="24"/>
          <w:szCs w:val="24"/>
          <w:lang w:val="en-US"/>
        </w:rPr>
        <w:t xml:space="preserve"> </w:t>
      </w:r>
      <w:r w:rsidR="00656E37" w:rsidRPr="005950D5">
        <w:rPr>
          <w:rFonts w:asciiTheme="majorBidi" w:hAnsiTheme="majorBidi" w:cstheme="majorBidi"/>
          <w:sz w:val="24"/>
          <w:szCs w:val="24"/>
          <w:lang w:val="en-US"/>
        </w:rPr>
        <w:fldChar w:fldCharType="begin" w:fldLock="1"/>
      </w:r>
      <w:r w:rsidR="00AC1ED3" w:rsidRPr="005950D5">
        <w:rPr>
          <w:rFonts w:asciiTheme="majorBidi" w:hAnsiTheme="majorBidi" w:cstheme="majorBidi"/>
          <w:sz w:val="24"/>
          <w:szCs w:val="24"/>
          <w:lang w:val="en-US"/>
        </w:rPr>
        <w:instrText>ADDIN CSL_CITATION {"citationItems":[{"id":"ITEM-1","itemData":{"DOI":"10.1098/rstb.2008.0205","ISSN":"14712970","PMID":"19528051","abstract":"One of the most ubiquitous and long-lasting recent changes to the surface of our planet is the accumulation and fragmentation of plastics. Within just a few decades since mass production of plastic products commenced in the 1950s, plastic debris has accumulated in terrestrial environments, in the open ocean, on shorelines of even the most remote islands and in the deep sea. Annual clean-up operations, costing millions of pounds sterling, are now organized in many countries and on every continent. Here we document global plastics production and the accumulation of plastic waste. While plastics typically constitute approximately 10 per cent of discarded waste, they represent a much greater proportion of the debris accumulating on shorelines. Mega- and macro-plastics have accumulated in the highest densities in the Northern Hemisphere, adjacent to urban centres, in enclosed seas and at water convergences (fronts). We report lower densities on remote island shores, on the continental shelf seabed and the lowest densities (but still a documented presence) in the deep sea and Southern Ocean. The longevity of plastic is estimated to be hundreds to thousands of years, but is likely to be far longer in deep sea and non-surface polar environments. Plastic debris poses considerable threat by choking and starving wildlife, distributing non-native and potentially harmful organisms, absorbing toxic chemicals and degrading to micro-plastics that may subsequently be ingested. Well-established annual surveys on coasts and at sea have shown that trends in mega- and macro-plastic accumulation rates are no longer uniformly increasing: rather stable, increasing and decreasing trends have all been reported. The average size of plastic particles in the environment seems to be decreasing, and the abundance and global distribution of micro-plastic fragments have increased over the last few decades. However, the environmental consequences of such microscopic debris are still poorly understood. © 2009 The Royal Society.","author":[{"dropping-particle":"","family":"Barnes","given":"David K.A.","non-dropping-particle":"","parse-names":false,"suffix":""},{"dropping-particle":"","family":"Galgani","given":"Francois","non-dropping-particle":"","parse-names":false,"suffix":""},{"dropping-particle":"","family":"Thompson","given":"Richard C.","non-dropping-particle":"","parse-names":false,"suffix":""},{"dropping-particle":"","family":"Barlaz","given":"Morton","non-dropping-particle":"","parse-names":false,"suffix":""}],"container-title":"Philosophical Transactions of the Royal Society B: Biological Sciences","id":"ITEM-1","issue":"1526","issued":{"date-parts":[["2009"]]},"page":"1985-1998","title":"Accumulation and fragmentation of plastic debris in global environments","type":"article-journal","volume":"364"},"uris":["http://www.mendeley.com/documents/?uuid=98313cad-4252-4e40-bbfe-b3aa919b2416"]}],"mendeley":{"formattedCitation":"(Barnes et al., 2009)","plainTextFormattedCitation":"(Barnes et al., 2009)","previouslyFormattedCitation":"(Barnes et al., 2009)"},"properties":{"noteIndex":0},"schema":"https://github.com/citation-style-language/schema/raw/master/csl-citation.json"}</w:instrText>
      </w:r>
      <w:r w:rsidR="00656E37" w:rsidRPr="005950D5">
        <w:rPr>
          <w:rFonts w:asciiTheme="majorBidi" w:hAnsiTheme="majorBidi" w:cstheme="majorBidi"/>
          <w:sz w:val="24"/>
          <w:szCs w:val="24"/>
          <w:lang w:val="en-US"/>
        </w:rPr>
        <w:fldChar w:fldCharType="separate"/>
      </w:r>
      <w:r w:rsidR="00BB0441" w:rsidRPr="005950D5">
        <w:rPr>
          <w:rFonts w:asciiTheme="majorBidi" w:hAnsiTheme="majorBidi" w:cstheme="majorBidi"/>
          <w:noProof/>
          <w:sz w:val="24"/>
          <w:szCs w:val="24"/>
          <w:lang w:val="en-US"/>
        </w:rPr>
        <w:t>(Barnes et al., 2009)</w:t>
      </w:r>
      <w:r w:rsidR="00656E37" w:rsidRPr="005950D5">
        <w:rPr>
          <w:rFonts w:asciiTheme="majorBidi" w:hAnsiTheme="majorBidi" w:cstheme="majorBidi"/>
          <w:sz w:val="24"/>
          <w:szCs w:val="24"/>
          <w:lang w:val="en-US"/>
        </w:rPr>
        <w:fldChar w:fldCharType="end"/>
      </w:r>
      <w:r w:rsidR="00DB6C43" w:rsidRPr="005950D5">
        <w:rPr>
          <w:rFonts w:asciiTheme="majorBidi" w:hAnsiTheme="majorBidi" w:cstheme="majorBidi"/>
          <w:sz w:val="24"/>
          <w:szCs w:val="24"/>
          <w:lang w:val="en-US"/>
        </w:rPr>
        <w:t xml:space="preserve">. </w:t>
      </w:r>
    </w:p>
    <w:p w14:paraId="6AA02346" w14:textId="03E1CB12" w:rsidR="005A63CE" w:rsidRPr="005950D5" w:rsidRDefault="00785DE2"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Controlling plastic pollution at sea requires local, national, and international control efforts since actions taken by any one country to reduce plastic inputs to their own territorial waters can contribute to pollution reductions in international waters and to beaches and coastal waters of other countries, due to ocean currents and wind moving plastics long distances across space </w:t>
      </w:r>
      <w:r w:rsidRPr="005950D5">
        <w:rPr>
          <w:rFonts w:asciiTheme="majorBidi" w:hAnsiTheme="majorBidi" w:cstheme="majorBidi"/>
          <w:sz w:val="24"/>
          <w:szCs w:val="24"/>
          <w:lang w:val="en-US"/>
        </w:rPr>
        <w:fldChar w:fldCharType="begin" w:fldLock="1"/>
      </w:r>
      <w:r w:rsidRPr="005950D5">
        <w:rPr>
          <w:rFonts w:asciiTheme="majorBidi" w:hAnsiTheme="majorBidi" w:cstheme="majorBidi"/>
          <w:sz w:val="24"/>
          <w:szCs w:val="24"/>
          <w:lang w:val="en-US"/>
        </w:rPr>
        <w:instrText>ADDIN CSL_CITATION {"citationItems":[{"id":"ITEM-1","itemData":{"DOI":"10.1126/science.1192321","ISSN":"00368075","abstract":"Plastic marine pollution is a major environmental concern, yet a quantitative description of the scope of this problem in the open ocean is lacking. Here, we present a time series of plastic content at the surface of the western North Atlantic Ocean and Caribbean Sea from 1986 to 2008. More than 60% of 6136 surface plankton net tows collected buoyant plastic pieces, typically millimeters in size. The highest concentration of plastic debris was observed in subtropical latitudes and associated with the observed large-scale convergence in surface currents predicted by Ekman dynamics. Despite a rapid increase in plastic production and disposal during this time period, no trend in plastic concentration was observed in the region of highest accumulation.","author":[{"dropping-particle":"","family":"Law","given":"Kara Lavender","non-dropping-particle":"","parse-names":false,"suffix":""},{"dropping-particle":"","family":"Morét-Ferguson","given":"Skye","non-dropping-particle":"","parse-names":false,"suffix":""},{"dropping-particle":"","family":"Maximenko","given":"Nikolai A.","non-dropping-particle":"","parse-names":false,"suffix":""},{"dropping-particle":"","family":"Proskurowski","given":"Giora","non-dropping-particle":"","parse-names":false,"suffix":""},{"dropping-particle":"","family":"Peacock","given":"Emily E.","non-dropping-particle":"","parse-names":false,"suffix":""},{"dropping-particle":"","family":"Hafner","given":"Jan","non-dropping-particle":"","parse-names":false,"suffix":""},{"dropping-particle":"","family":"Reddy","given":"Christopher M.","non-dropping-particle":"","parse-names":false,"suffix":""}],"container-title":"Science","id":"ITEM-1","issue":"5996","issued":{"date-parts":[["2010"]]},"page":"1185-1188","title":"Plastic accumulation in the North Atlantic subtropical gyre","type":"article-journal","volume":"329"},"uris":["http://www.mendeley.com/documents/?uuid=1863f0cb-f433-4d1a-9a0e-9a282aa62204"]},{"id":"ITEM-2","itemData":{"DOI":"10.1073/pnas.1314705111","abstract":"There is a rising concern regarding the accumulation of floating plastic debris in the open ocean. However, the magnitude and the fate of this pollution are still open questions. Using data from the Malaspina 2010 circumnavigation, regional surveys, and previously published reports, we show a worldwide distribution of plastic on the surface of the open ocean, mostly accumulating in the convergence zones of each of the five subtropical gyres with comparable density. However, the global load of plastic on the open ocean surface was estimated to be on the order of tens of thousands of tons, far less than expected. Our observations of the size distribution of floating plastic debris point at important size-selective sinks removing millimeter-sized fragments of floating plastic on a large scale. This sink may involve a combination of fast nano-fragmentation of the microplastic into particles of microns or smaller, their transference to the ocean interior by food webs and ballasting processes, and processes yet to be discovered. Resolving the fate of the missing plastic debris is of fundamental importance to determine the nature and significance of the impacts of plastic pollution in the ocean.","author":[{"dropping-particle":"","family":"Cózar","given":"Andrés","non-dropping-particle":"","parse-names":false,"suffix":""},{"dropping-particle":"","family":"Echevarría","given":"Fidel","non-dropping-particle":"","parse-names":false,"suffix":""},{"dropping-particle":"","family":"Ignacio González-Gordillo","given":"J","non-dropping-particle":"","parse-names":false,"suffix":""},{"dropping-particle":"","family":"Irigoien","given":"Xabier","non-dropping-particle":"","parse-names":false,"suffix":""},{"dropping-particle":"","family":"Úbeda","given":"Bárbara","non-dropping-particle":"","parse-names":false,"suffix":""},{"dropping-particle":"","family":"Hernández-León","given":"Santiago","non-dropping-particle":"","parse-names":false,"suffix":""},{"dropping-particle":"","family":"Palma","given":"Álvaro T","non-dropping-particle":"","parse-names":false,"suffix":""},{"dropping-particle":"","family":"Navarro","given":"Sandra","non-dropping-particle":"","parse-names":false,"suffix":""},{"dropping-particle":"","family":"García-De-Lomas","given":"Juan","non-dropping-particle":"","parse-names":false,"suffix":""},{"dropping-particle":"","family":"Ruiz","given":"Andrea","non-dropping-particle":"","parse-names":false,"suffix":""},{"dropping-particle":"","family":"Fernández-De-Puelles","given":"María L","non-dropping-particle":"","parse-names":false,"suffix":""},{"dropping-particle":"","family":"Duarte","given":"Carlos M","non-dropping-particle":"","parse-names":false,"suffix":""}],"container-title":"PNAS","id":"ITEM-2","issued":{"date-parts":[["2014"]]},"title":"Plastic debris in the open ocean","type":"article-journal"},"uris":["http://www.mendeley.com/documents/?uuid=24308b39-9b1f-36dd-8b33-435958652218"]}],"mendeley":{"formattedCitation":"(Cózar et al., 2014; Law et al., 2010)","plainTextFormattedCitation":"(Cózar et al., 2014; Law et al., 2010)","previouslyFormattedCitation":"(Cózar et al., 2014; Law et al., 2010)"},"properties":{"noteIndex":0},"schema":"https://github.com/citation-style-language/schema/raw/master/csl-citation.json"}</w:instrText>
      </w:r>
      <w:r w:rsidRPr="005950D5">
        <w:rPr>
          <w:rFonts w:asciiTheme="majorBidi" w:hAnsiTheme="majorBidi" w:cstheme="majorBidi"/>
          <w:sz w:val="24"/>
          <w:szCs w:val="24"/>
          <w:lang w:val="en-US"/>
        </w:rPr>
        <w:fldChar w:fldCharType="separate"/>
      </w:r>
      <w:r w:rsidRPr="005950D5">
        <w:rPr>
          <w:rFonts w:asciiTheme="majorBidi" w:hAnsiTheme="majorBidi" w:cstheme="majorBidi"/>
          <w:noProof/>
          <w:sz w:val="24"/>
          <w:szCs w:val="24"/>
          <w:lang w:val="en-US"/>
        </w:rPr>
        <w:t>(Cózar et al., 2014; Law et al., 2010)</w:t>
      </w:r>
      <w:r w:rsidRPr="005950D5">
        <w:rPr>
          <w:rFonts w:asciiTheme="majorBidi" w:hAnsiTheme="majorBidi" w:cstheme="majorBidi"/>
          <w:sz w:val="24"/>
          <w:szCs w:val="24"/>
          <w:lang w:val="en-US"/>
        </w:rPr>
        <w:fldChar w:fldCharType="end"/>
      </w:r>
      <w:r w:rsidRPr="005950D5">
        <w:rPr>
          <w:rFonts w:asciiTheme="majorBidi" w:hAnsiTheme="majorBidi" w:cstheme="majorBidi"/>
          <w:sz w:val="24"/>
          <w:szCs w:val="24"/>
          <w:lang w:val="en-US"/>
        </w:rPr>
        <w:t xml:space="preserve">. </w:t>
      </w:r>
      <w:r w:rsidR="004E2DE1" w:rsidRPr="005950D5">
        <w:rPr>
          <w:rFonts w:asciiTheme="majorBidi" w:hAnsiTheme="majorBidi" w:cstheme="majorBidi"/>
          <w:sz w:val="24"/>
          <w:szCs w:val="24"/>
          <w:lang w:val="en-US"/>
        </w:rPr>
        <w:t xml:space="preserve">Relevant actions </w:t>
      </w:r>
      <w:r w:rsidR="00E74604" w:rsidRPr="005950D5">
        <w:rPr>
          <w:rFonts w:asciiTheme="majorBidi" w:hAnsiTheme="majorBidi" w:cstheme="majorBidi"/>
          <w:sz w:val="24"/>
          <w:szCs w:val="24"/>
          <w:lang w:val="en-US"/>
        </w:rPr>
        <w:t xml:space="preserve">include prevention through improved waste management and </w:t>
      </w:r>
      <w:r w:rsidR="00550CFB" w:rsidRPr="005950D5">
        <w:rPr>
          <w:rFonts w:asciiTheme="majorBidi" w:hAnsiTheme="majorBidi" w:cstheme="majorBidi"/>
          <w:sz w:val="24"/>
          <w:szCs w:val="24"/>
          <w:lang w:val="en-US"/>
        </w:rPr>
        <w:t xml:space="preserve">wider use of </w:t>
      </w:r>
      <w:r w:rsidR="00E74604" w:rsidRPr="005950D5">
        <w:rPr>
          <w:rFonts w:asciiTheme="majorBidi" w:hAnsiTheme="majorBidi" w:cstheme="majorBidi"/>
          <w:sz w:val="24"/>
          <w:szCs w:val="24"/>
          <w:lang w:val="en-US"/>
        </w:rPr>
        <w:t xml:space="preserve">plastic substitutes, to removal efforts like </w:t>
      </w:r>
      <w:r w:rsidR="005A63CE" w:rsidRPr="005950D5">
        <w:rPr>
          <w:rFonts w:asciiTheme="majorBidi" w:hAnsiTheme="majorBidi" w:cstheme="majorBidi"/>
          <w:sz w:val="24"/>
          <w:szCs w:val="24"/>
          <w:lang w:val="en-US"/>
        </w:rPr>
        <w:t xml:space="preserve">beach clean ups. The Ocean Conservancy  </w:t>
      </w:r>
      <w:r w:rsidR="005A63CE" w:rsidRPr="005950D5">
        <w:rPr>
          <w:rFonts w:asciiTheme="majorBidi" w:hAnsiTheme="majorBidi" w:cstheme="majorBidi"/>
          <w:sz w:val="24"/>
          <w:szCs w:val="24"/>
          <w:lang w:val="en-US"/>
        </w:rPr>
        <w:fldChar w:fldCharType="begin" w:fldLock="1"/>
      </w:r>
      <w:r w:rsidR="00EB17DC" w:rsidRPr="005950D5">
        <w:rPr>
          <w:rFonts w:asciiTheme="majorBidi" w:hAnsiTheme="majorBidi" w:cstheme="majorBidi"/>
          <w:sz w:val="24"/>
          <w:szCs w:val="24"/>
          <w:lang w:val="en-US"/>
        </w:rPr>
        <w:instrText>ADDIN CSL_CITATION {"citationItems":[{"id":"ITEM-1","itemData":{"abstract":"ocean plastic is one such problem. An estimated 8 million metric tons of plastic waste flows into the ocean every year. That’s the equivalent of one dump truck full of plastic every minute, every hour, every day going into the ocean. Ocean plastic doesn’t just pollute our beaches and coastlines; it also impacts more than 800 species of marine life. And with plastic showing up in places as remote as Arctic ice and flowing into rivers hundreds of miles before reaching the ocean, we can’t just focus on the beach. We have to fight ocean plastic on the beach and beyond.","author":[{"dropping-particle":"","family":"Ocean Conservancy","given":"","non-dropping-particle":"","parse-names":false,"suffix":""}],"container-title":"The beach and beyond - 2019 report","id":"ITEM-1","issued":{"date-parts":[["2019"]]},"page":"1-30","title":"The Beach And Beyond","type":"article-journal"},"suppress-author":1,"uris":["http://www.mendeley.com/documents/?uuid=9d514d78-e8a9-4261-b9e8-2c5458cd83e1"]}],"mendeley":{"formattedCitation":"(2019)","plainTextFormattedCitation":"(2019)","previouslyFormattedCitation":"(2019)"},"properties":{"noteIndex":0},"schema":"https://github.com/citation-style-language/schema/raw/master/csl-citation.json"}</w:instrText>
      </w:r>
      <w:r w:rsidR="005A63CE" w:rsidRPr="005950D5">
        <w:rPr>
          <w:rFonts w:asciiTheme="majorBidi" w:hAnsiTheme="majorBidi" w:cstheme="majorBidi"/>
          <w:sz w:val="24"/>
          <w:szCs w:val="24"/>
          <w:lang w:val="en-US"/>
        </w:rPr>
        <w:fldChar w:fldCharType="separate"/>
      </w:r>
      <w:r w:rsidR="005A63CE" w:rsidRPr="005950D5">
        <w:rPr>
          <w:rFonts w:asciiTheme="majorBidi" w:hAnsiTheme="majorBidi" w:cstheme="majorBidi"/>
          <w:noProof/>
          <w:sz w:val="24"/>
          <w:szCs w:val="24"/>
          <w:lang w:val="en-US"/>
        </w:rPr>
        <w:t>(2019)</w:t>
      </w:r>
      <w:r w:rsidR="005A63CE" w:rsidRPr="005950D5">
        <w:rPr>
          <w:rFonts w:asciiTheme="majorBidi" w:hAnsiTheme="majorBidi" w:cstheme="majorBidi"/>
          <w:sz w:val="24"/>
          <w:szCs w:val="24"/>
          <w:lang w:val="en-US"/>
        </w:rPr>
        <w:fldChar w:fldCharType="end"/>
      </w:r>
      <w:r w:rsidR="005A63CE" w:rsidRPr="005950D5">
        <w:rPr>
          <w:rFonts w:asciiTheme="majorBidi" w:hAnsiTheme="majorBidi" w:cstheme="majorBidi"/>
          <w:sz w:val="24"/>
          <w:szCs w:val="24"/>
          <w:lang w:val="en-US"/>
        </w:rPr>
        <w:t xml:space="preserve"> report recorded worldwide beach clean-up efforts which involved over 1 million individuals collecting </w:t>
      </w:r>
      <w:r w:rsidR="00DD6B15" w:rsidRPr="005950D5">
        <w:rPr>
          <w:rFonts w:asciiTheme="majorBidi" w:hAnsiTheme="majorBidi" w:cstheme="majorBidi"/>
          <w:sz w:val="24"/>
          <w:szCs w:val="24"/>
          <w:lang w:val="en-US"/>
        </w:rPr>
        <w:t xml:space="preserve">GBP </w:t>
      </w:r>
      <w:r w:rsidR="005A63CE" w:rsidRPr="005950D5">
        <w:rPr>
          <w:rFonts w:asciiTheme="majorBidi" w:hAnsiTheme="majorBidi" w:cstheme="majorBidi"/>
          <w:sz w:val="24"/>
          <w:szCs w:val="24"/>
          <w:lang w:val="en-US"/>
        </w:rPr>
        <w:t xml:space="preserve">23.3 million worth of marine pollution. </w:t>
      </w:r>
      <w:proofErr w:type="spellStart"/>
      <w:r w:rsidR="006274C4" w:rsidRPr="005950D5">
        <w:rPr>
          <w:rFonts w:asciiTheme="majorBidi" w:hAnsiTheme="majorBidi" w:cstheme="majorBidi"/>
          <w:sz w:val="24"/>
          <w:szCs w:val="24"/>
          <w:lang w:val="en-US"/>
        </w:rPr>
        <w:t>Mouat</w:t>
      </w:r>
      <w:proofErr w:type="spellEnd"/>
      <w:r w:rsidR="006274C4" w:rsidRPr="005950D5">
        <w:rPr>
          <w:rFonts w:asciiTheme="majorBidi" w:hAnsiTheme="majorBidi" w:cstheme="majorBidi"/>
          <w:sz w:val="24"/>
          <w:szCs w:val="24"/>
          <w:lang w:val="en-US"/>
        </w:rPr>
        <w:t xml:space="preserve"> et al. </w:t>
      </w:r>
      <w:r w:rsidR="006274C4" w:rsidRPr="005950D5">
        <w:rPr>
          <w:rFonts w:asciiTheme="majorBidi" w:hAnsiTheme="majorBidi" w:cstheme="majorBidi"/>
          <w:sz w:val="24"/>
          <w:szCs w:val="24"/>
          <w:lang w:val="en-US"/>
        </w:rPr>
        <w:fldChar w:fldCharType="begin" w:fldLock="1"/>
      </w:r>
      <w:r w:rsidR="006274C4" w:rsidRPr="005950D5">
        <w:rPr>
          <w:rFonts w:asciiTheme="majorBidi" w:hAnsiTheme="majorBidi" w:cstheme="majorBidi"/>
          <w:sz w:val="24"/>
          <w:szCs w:val="24"/>
          <w:lang w:val="en-US"/>
        </w:rPr>
        <w:instrText>ADDIN CSL_CITATION {"citationItems":[{"id":"ITEM-1","itemData":{"author":[{"dropping-particle":"","family":"Mouat","given":"John","non-dropping-particle":"","parse-names":false,"suffix":""},{"dropping-particle":"","family":"Lozano","given":"Rebeca Lopez","non-dropping-particle":"","parse-names":false,"suffix":""},{"dropping-particle":"","family":"Bateson","given":"Hannah","non-dropping-particle":"","parse-names":false,"suffix":""}],"id":"ITEM-1","issued":{"date-parts":[["2010"]]},"title":"Economic Impacts of Marine Litter","type":"report"},"suppress-author":1,"uris":["http://www.mendeley.com/documents/?uuid=c86e503e-c175-3d6d-9afc-7d5cce9095a9"]}],"mendeley":{"formattedCitation":"(2010)","plainTextFormattedCitation":"(2010)","previouslyFormattedCitation":"(2010)"},"properties":{"noteIndex":0},"schema":"https://github.com/citation-style-language/schema/raw/master/csl-citation.json"}</w:instrText>
      </w:r>
      <w:r w:rsidR="006274C4" w:rsidRPr="005950D5">
        <w:rPr>
          <w:rFonts w:asciiTheme="majorBidi" w:hAnsiTheme="majorBidi" w:cstheme="majorBidi"/>
          <w:sz w:val="24"/>
          <w:szCs w:val="24"/>
          <w:lang w:val="en-US"/>
        </w:rPr>
        <w:fldChar w:fldCharType="separate"/>
      </w:r>
      <w:r w:rsidR="006274C4" w:rsidRPr="005950D5">
        <w:rPr>
          <w:rFonts w:asciiTheme="majorBidi" w:hAnsiTheme="majorBidi" w:cstheme="majorBidi"/>
          <w:noProof/>
          <w:sz w:val="24"/>
          <w:szCs w:val="24"/>
          <w:lang w:val="en-US"/>
        </w:rPr>
        <w:t>(2010)</w:t>
      </w:r>
      <w:r w:rsidR="006274C4" w:rsidRPr="005950D5">
        <w:rPr>
          <w:rFonts w:asciiTheme="majorBidi" w:hAnsiTheme="majorBidi" w:cstheme="majorBidi"/>
          <w:sz w:val="24"/>
          <w:szCs w:val="24"/>
          <w:lang w:val="en-US"/>
        </w:rPr>
        <w:fldChar w:fldCharType="end"/>
      </w:r>
      <w:r w:rsidR="006274C4" w:rsidRPr="005950D5">
        <w:rPr>
          <w:rFonts w:asciiTheme="majorBidi" w:hAnsiTheme="majorBidi" w:cstheme="majorBidi"/>
          <w:sz w:val="24"/>
          <w:szCs w:val="24"/>
          <w:lang w:val="en-US"/>
        </w:rPr>
        <w:t xml:space="preserve"> </w:t>
      </w:r>
      <w:r w:rsidR="00E81EF9" w:rsidRPr="005950D5">
        <w:rPr>
          <w:rFonts w:asciiTheme="majorBidi" w:hAnsiTheme="majorBidi" w:cstheme="majorBidi"/>
          <w:sz w:val="24"/>
          <w:szCs w:val="24"/>
          <w:lang w:val="en-US"/>
        </w:rPr>
        <w:t>quantify</w:t>
      </w:r>
      <w:r w:rsidR="006274C4" w:rsidRPr="005950D5">
        <w:rPr>
          <w:rFonts w:asciiTheme="majorBidi" w:hAnsiTheme="majorBidi" w:cstheme="majorBidi"/>
          <w:sz w:val="24"/>
          <w:szCs w:val="24"/>
          <w:lang w:val="en-US"/>
        </w:rPr>
        <w:t xml:space="preserve"> the economic impact marine litter has on communities in the UK</w:t>
      </w:r>
      <w:r w:rsidR="00E81EF9" w:rsidRPr="005950D5">
        <w:rPr>
          <w:rFonts w:asciiTheme="majorBidi" w:hAnsiTheme="majorBidi" w:cstheme="majorBidi"/>
          <w:sz w:val="24"/>
          <w:szCs w:val="24"/>
          <w:lang w:val="en-US"/>
        </w:rPr>
        <w:t>,</w:t>
      </w:r>
      <w:r w:rsidR="006274C4" w:rsidRPr="005950D5">
        <w:rPr>
          <w:rFonts w:asciiTheme="majorBidi" w:hAnsiTheme="majorBidi" w:cstheme="majorBidi"/>
          <w:sz w:val="24"/>
          <w:szCs w:val="24"/>
          <w:lang w:val="en-US"/>
        </w:rPr>
        <w:t xml:space="preserve"> </w:t>
      </w:r>
      <w:r w:rsidR="006274C4" w:rsidRPr="005950D5">
        <w:rPr>
          <w:rFonts w:asciiTheme="majorBidi" w:hAnsiTheme="majorBidi" w:cstheme="majorBidi"/>
          <w:sz w:val="24"/>
          <w:szCs w:val="24"/>
          <w:lang w:val="en-US"/>
        </w:rPr>
        <w:lastRenderedPageBreak/>
        <w:t>estimat</w:t>
      </w:r>
      <w:r w:rsidR="00E81EF9" w:rsidRPr="005950D5">
        <w:rPr>
          <w:rFonts w:asciiTheme="majorBidi" w:hAnsiTheme="majorBidi" w:cstheme="majorBidi"/>
          <w:sz w:val="24"/>
          <w:szCs w:val="24"/>
          <w:lang w:val="en-US"/>
        </w:rPr>
        <w:t>ing that</w:t>
      </w:r>
      <w:r w:rsidR="006274C4" w:rsidRPr="005950D5">
        <w:rPr>
          <w:rFonts w:asciiTheme="majorBidi" w:hAnsiTheme="majorBidi" w:cstheme="majorBidi"/>
          <w:sz w:val="24"/>
          <w:szCs w:val="24"/>
          <w:lang w:val="en-US"/>
        </w:rPr>
        <w:t xml:space="preserve"> the UK spends a</w:t>
      </w:r>
      <w:r w:rsidR="00E81EF9" w:rsidRPr="005950D5">
        <w:rPr>
          <w:rFonts w:asciiTheme="majorBidi" w:hAnsiTheme="majorBidi" w:cstheme="majorBidi"/>
          <w:sz w:val="24"/>
          <w:szCs w:val="24"/>
          <w:lang w:val="en-US"/>
        </w:rPr>
        <w:t>round</w:t>
      </w:r>
      <w:r w:rsidR="006274C4" w:rsidRPr="005950D5">
        <w:rPr>
          <w:rFonts w:asciiTheme="majorBidi" w:hAnsiTheme="majorBidi" w:cstheme="majorBidi"/>
          <w:sz w:val="24"/>
          <w:szCs w:val="24"/>
          <w:lang w:val="en-US"/>
        </w:rPr>
        <w:t xml:space="preserve"> </w:t>
      </w:r>
      <w:r w:rsidR="00DD6B15" w:rsidRPr="005950D5">
        <w:rPr>
          <w:rFonts w:asciiTheme="majorBidi" w:hAnsiTheme="majorBidi" w:cstheme="majorBidi"/>
          <w:sz w:val="24"/>
          <w:szCs w:val="24"/>
          <w:lang w:val="en-US"/>
        </w:rPr>
        <w:t xml:space="preserve"> EUR </w:t>
      </w:r>
      <w:r w:rsidR="006274C4" w:rsidRPr="005950D5">
        <w:rPr>
          <w:rFonts w:asciiTheme="majorBidi" w:hAnsiTheme="majorBidi" w:cstheme="majorBidi"/>
          <w:sz w:val="24"/>
          <w:szCs w:val="24"/>
          <w:lang w:val="en-US"/>
        </w:rPr>
        <w:t xml:space="preserve">18 million/year on beach clean ups, </w:t>
      </w:r>
      <w:r w:rsidR="00DD6B15" w:rsidRPr="005950D5">
        <w:rPr>
          <w:rFonts w:asciiTheme="majorBidi" w:hAnsiTheme="majorBidi" w:cstheme="majorBidi"/>
          <w:sz w:val="24"/>
          <w:szCs w:val="24"/>
          <w:lang w:val="en-US"/>
        </w:rPr>
        <w:t xml:space="preserve">EUR </w:t>
      </w:r>
      <w:r w:rsidR="006274C4" w:rsidRPr="005950D5">
        <w:rPr>
          <w:rFonts w:asciiTheme="majorBidi" w:hAnsiTheme="majorBidi" w:cstheme="majorBidi"/>
          <w:sz w:val="24"/>
          <w:szCs w:val="24"/>
          <w:lang w:val="en-US"/>
        </w:rPr>
        <w:t xml:space="preserve">2.4 million/year to clean </w:t>
      </w:r>
      <w:r w:rsidR="00E41C23" w:rsidRPr="005950D5">
        <w:rPr>
          <w:rFonts w:asciiTheme="majorBidi" w:hAnsiTheme="majorBidi" w:cstheme="majorBidi"/>
          <w:sz w:val="24"/>
          <w:szCs w:val="24"/>
          <w:lang w:val="en-US"/>
        </w:rPr>
        <w:t>harbors</w:t>
      </w:r>
      <w:r w:rsidR="006274C4" w:rsidRPr="005950D5">
        <w:rPr>
          <w:rFonts w:asciiTheme="majorBidi" w:hAnsiTheme="majorBidi" w:cstheme="majorBidi"/>
          <w:sz w:val="24"/>
          <w:szCs w:val="24"/>
          <w:lang w:val="en-US"/>
        </w:rPr>
        <w:t xml:space="preserve">, whilst costs to the fishing industry (e.g. from entangled propellers and blocked intake pipes) amount to between </w:t>
      </w:r>
      <w:r w:rsidR="00DD6B15" w:rsidRPr="005950D5">
        <w:rPr>
          <w:rFonts w:asciiTheme="majorBidi" w:hAnsiTheme="majorBidi" w:cstheme="majorBidi"/>
          <w:sz w:val="24"/>
          <w:szCs w:val="24"/>
          <w:lang w:val="en-US"/>
        </w:rPr>
        <w:t xml:space="preserve"> EUR </w:t>
      </w:r>
      <w:r w:rsidR="006274C4" w:rsidRPr="005950D5">
        <w:rPr>
          <w:rFonts w:asciiTheme="majorBidi" w:hAnsiTheme="majorBidi" w:cstheme="majorBidi"/>
          <w:sz w:val="24"/>
          <w:szCs w:val="24"/>
          <w:lang w:val="en-US"/>
        </w:rPr>
        <w:t xml:space="preserve">11.7-13 million/year in damage. </w:t>
      </w:r>
      <w:r w:rsidR="005A63CE" w:rsidRPr="005950D5">
        <w:rPr>
          <w:rFonts w:asciiTheme="majorBidi" w:hAnsiTheme="majorBidi" w:cstheme="majorBidi"/>
          <w:sz w:val="24"/>
          <w:szCs w:val="24"/>
          <w:lang w:val="en-US"/>
        </w:rPr>
        <w:t>Further large scale initiatives such as the</w:t>
      </w:r>
      <w:r w:rsidR="006E336F" w:rsidRPr="005950D5">
        <w:rPr>
          <w:rFonts w:asciiTheme="majorBidi" w:hAnsiTheme="majorBidi" w:cstheme="majorBidi"/>
          <w:sz w:val="24"/>
          <w:szCs w:val="24"/>
          <w:lang w:val="en-US"/>
        </w:rPr>
        <w:t xml:space="preserve"> US</w:t>
      </w:r>
      <w:r w:rsidR="005A63CE" w:rsidRPr="005950D5">
        <w:rPr>
          <w:rFonts w:asciiTheme="majorBidi" w:hAnsiTheme="majorBidi" w:cstheme="majorBidi"/>
          <w:sz w:val="24"/>
          <w:szCs w:val="24"/>
          <w:lang w:val="en-US"/>
        </w:rPr>
        <w:t xml:space="preserve"> National Oceanic and Atmospheric Administration’s (NOAA) mission</w:t>
      </w:r>
      <w:r w:rsidR="00695A7F" w:rsidRPr="005950D5">
        <w:rPr>
          <w:rFonts w:asciiTheme="majorBidi" w:hAnsiTheme="majorBidi" w:cstheme="majorBidi"/>
          <w:sz w:val="24"/>
          <w:szCs w:val="24"/>
          <w:lang w:val="en-US"/>
        </w:rPr>
        <w:t xml:space="preserve"> aim</w:t>
      </w:r>
      <w:r w:rsidR="00B71714" w:rsidRPr="005950D5">
        <w:rPr>
          <w:rFonts w:asciiTheme="majorBidi" w:hAnsiTheme="majorBidi" w:cstheme="majorBidi"/>
          <w:sz w:val="24"/>
          <w:szCs w:val="24"/>
          <w:lang w:val="en-US"/>
        </w:rPr>
        <w:t>s</w:t>
      </w:r>
      <w:r w:rsidR="005A63CE" w:rsidRPr="005950D5">
        <w:rPr>
          <w:rFonts w:asciiTheme="majorBidi" w:hAnsiTheme="majorBidi" w:cstheme="majorBidi"/>
          <w:sz w:val="24"/>
          <w:szCs w:val="24"/>
          <w:lang w:val="en-US"/>
        </w:rPr>
        <w:t xml:space="preserve"> to remove plastic pollution from </w:t>
      </w:r>
      <w:r w:rsidR="00695A7F" w:rsidRPr="005950D5">
        <w:rPr>
          <w:rFonts w:asciiTheme="majorBidi" w:hAnsiTheme="majorBidi" w:cstheme="majorBidi"/>
          <w:sz w:val="24"/>
          <w:szCs w:val="24"/>
          <w:lang w:val="en-US"/>
        </w:rPr>
        <w:t xml:space="preserve">large, remote, </w:t>
      </w:r>
      <w:r w:rsidR="005A63CE" w:rsidRPr="005950D5">
        <w:rPr>
          <w:rFonts w:asciiTheme="majorBidi" w:hAnsiTheme="majorBidi" w:cstheme="majorBidi"/>
          <w:sz w:val="24"/>
          <w:szCs w:val="24"/>
          <w:lang w:val="en-US"/>
        </w:rPr>
        <w:t xml:space="preserve">marine protected environments </w:t>
      </w:r>
      <w:r w:rsidR="005A63CE" w:rsidRPr="005950D5">
        <w:rPr>
          <w:rFonts w:asciiTheme="majorBidi" w:hAnsiTheme="majorBidi" w:cstheme="majorBidi"/>
          <w:sz w:val="24"/>
          <w:szCs w:val="24"/>
          <w:lang w:val="en-US"/>
        </w:rPr>
        <w:fldChar w:fldCharType="begin" w:fldLock="1"/>
      </w:r>
      <w:r w:rsidR="00AC1ED3" w:rsidRPr="005950D5">
        <w:rPr>
          <w:rFonts w:asciiTheme="majorBidi" w:hAnsiTheme="majorBidi" w:cstheme="majorBidi"/>
          <w:sz w:val="24"/>
          <w:szCs w:val="24"/>
          <w:lang w:val="en-US"/>
        </w:rPr>
        <w:instrText>ADDIN CSL_CITATION {"citationItems":[{"id":"ITEM-1","itemData":{"DOI":"10.1016/j.marpolbul.2006.11.019","ISSN":"0025326X","abstract":"Large amounts of derelict fishing gear accumulate and cause damage to shallow coral reefs of the Northwestern Hawaiian Islands (NWHI). To facilitate maintenance of reefs cleaned during 1996-2005 removal efforts, we identify likely high-density debris areas by assessing reef characteristics (depth, benthic habitat type, and energy regime) that influence sub-regional debris accumulation. Previously cleaned backreef and lagoonal reefs at two NWHI locations were resurveyed for accumulated debris using two survey methods. Accumulated debris densities and weights were found to be greater in lagoonal reef areas. Sample weight-based debris densities are extrapolated to similar habitats throughout the NWHI using a spatial 'net habitat' dataset created by generalizing IKONOS satellite derivatives for depth and habitat classification. Prediction accuracy for this dataset is tested using historical debris point data. Annual NWHI debris accumulation is estimated to be 52.0 metric tonnes. For planning purposes, individual NWHI atolls/reefs are allotted a proportion of this total. © 2006 Elsevier Ltd. All rights reserved.","author":[{"dropping-particle":"","family":"Dameron","given":"Oliver J.","non-dropping-particle":"","parse-names":false,"suffix":""},{"dropping-particle":"","family":"Parke","given":"Michael","non-dropping-particle":"","parse-names":false,"suffix":""},{"dropping-particle":"","family":"Albins","given":"Mark A.","non-dropping-particle":"","parse-names":false,"suffix":""},{"dropping-particle":"","family":"Brainard","given":"Russell","non-dropping-particle":"","parse-names":false,"suffix":""}],"container-title":"Marine Pollution Bulletin","id":"ITEM-1","issue":"4","issued":{"date-parts":[["2007","4"]]},"page":"423-433","title":"Marine debris accumulation in the Northwestern Hawaiian Islands: An examination of rates and processes","type":"article-journal","volume":"54"},"uris":["http://www.mendeley.com/documents/?uuid=caba22af-d3bf-32ab-8798-84afdbb664f0"]}],"mendeley":{"formattedCitation":"(Dameron et al., 2007)","plainTextFormattedCitation":"(Dameron et al., 2007)","previouslyFormattedCitation":"(Dameron et al., 2007)"},"properties":{"noteIndex":0},"schema":"https://github.com/citation-style-language/schema/raw/master/csl-citation.json"}</w:instrText>
      </w:r>
      <w:r w:rsidR="005A63CE" w:rsidRPr="005950D5">
        <w:rPr>
          <w:rFonts w:asciiTheme="majorBidi" w:hAnsiTheme="majorBidi" w:cstheme="majorBidi"/>
          <w:sz w:val="24"/>
          <w:szCs w:val="24"/>
          <w:lang w:val="en-US"/>
        </w:rPr>
        <w:fldChar w:fldCharType="separate"/>
      </w:r>
      <w:r w:rsidR="00BB0441" w:rsidRPr="005950D5">
        <w:rPr>
          <w:rFonts w:asciiTheme="majorBidi" w:hAnsiTheme="majorBidi" w:cstheme="majorBidi"/>
          <w:noProof/>
          <w:sz w:val="24"/>
          <w:szCs w:val="24"/>
          <w:lang w:val="en-US"/>
        </w:rPr>
        <w:t>(Dameron et al., 2007)</w:t>
      </w:r>
      <w:r w:rsidR="005A63CE" w:rsidRPr="005950D5">
        <w:rPr>
          <w:rFonts w:asciiTheme="majorBidi" w:hAnsiTheme="majorBidi" w:cstheme="majorBidi"/>
          <w:sz w:val="24"/>
          <w:szCs w:val="24"/>
          <w:lang w:val="en-US"/>
        </w:rPr>
        <w:fldChar w:fldCharType="end"/>
      </w:r>
      <w:r w:rsidR="007D77A0" w:rsidRPr="005950D5">
        <w:rPr>
          <w:rFonts w:asciiTheme="majorBidi" w:hAnsiTheme="majorBidi" w:cstheme="majorBidi"/>
          <w:sz w:val="24"/>
          <w:szCs w:val="24"/>
          <w:lang w:val="en-US"/>
        </w:rPr>
        <w:t xml:space="preserve">. </w:t>
      </w:r>
      <w:r w:rsidR="00143233" w:rsidRPr="005950D5">
        <w:rPr>
          <w:rFonts w:asciiTheme="majorBidi" w:hAnsiTheme="majorBidi" w:cstheme="majorBidi"/>
          <w:sz w:val="24"/>
          <w:szCs w:val="24"/>
          <w:lang w:val="en-US"/>
        </w:rPr>
        <w:t xml:space="preserve">NOAA’s </w:t>
      </w:r>
      <w:r w:rsidR="00695A7F" w:rsidRPr="005950D5">
        <w:rPr>
          <w:rFonts w:asciiTheme="majorBidi" w:hAnsiTheme="majorBidi" w:cstheme="majorBidi"/>
          <w:sz w:val="24"/>
          <w:szCs w:val="24"/>
          <w:lang w:val="en-US"/>
        </w:rPr>
        <w:t>ten-year</w:t>
      </w:r>
      <w:r w:rsidR="00143233" w:rsidRPr="005950D5">
        <w:rPr>
          <w:rFonts w:asciiTheme="majorBidi" w:hAnsiTheme="majorBidi" w:cstheme="majorBidi"/>
          <w:sz w:val="24"/>
          <w:szCs w:val="24"/>
          <w:lang w:val="en-US"/>
        </w:rPr>
        <w:t xml:space="preserve"> report of their </w:t>
      </w:r>
      <w:r w:rsidR="004577D5" w:rsidRPr="005950D5">
        <w:rPr>
          <w:rFonts w:asciiTheme="majorBidi" w:hAnsiTheme="majorBidi" w:cstheme="majorBidi"/>
          <w:sz w:val="24"/>
          <w:szCs w:val="24"/>
          <w:lang w:val="en-US"/>
        </w:rPr>
        <w:t>M</w:t>
      </w:r>
      <w:r w:rsidR="00143233" w:rsidRPr="005950D5">
        <w:rPr>
          <w:rFonts w:asciiTheme="majorBidi" w:hAnsiTheme="majorBidi" w:cstheme="majorBidi"/>
          <w:sz w:val="24"/>
          <w:szCs w:val="24"/>
          <w:lang w:val="en-US"/>
        </w:rPr>
        <w:t xml:space="preserve">arine </w:t>
      </w:r>
      <w:r w:rsidR="004577D5" w:rsidRPr="005950D5">
        <w:rPr>
          <w:rFonts w:asciiTheme="majorBidi" w:hAnsiTheme="majorBidi" w:cstheme="majorBidi"/>
          <w:sz w:val="24"/>
          <w:szCs w:val="24"/>
          <w:lang w:val="en-US"/>
        </w:rPr>
        <w:t xml:space="preserve">Debris </w:t>
      </w:r>
      <w:r w:rsidR="001B19AD" w:rsidRPr="005950D5">
        <w:rPr>
          <w:rFonts w:asciiTheme="majorBidi" w:hAnsiTheme="majorBidi" w:cstheme="majorBidi"/>
          <w:sz w:val="24"/>
          <w:szCs w:val="24"/>
          <w:lang w:val="en-US"/>
        </w:rPr>
        <w:t>Program</w:t>
      </w:r>
      <w:r w:rsidR="00143233" w:rsidRPr="005950D5">
        <w:rPr>
          <w:rFonts w:asciiTheme="majorBidi" w:hAnsiTheme="majorBidi" w:cstheme="majorBidi"/>
          <w:sz w:val="24"/>
          <w:szCs w:val="24"/>
          <w:lang w:val="en-US"/>
        </w:rPr>
        <w:t xml:space="preserve"> estimates over 18,800 metric tons of waste</w:t>
      </w:r>
      <w:r w:rsidR="00DD655F" w:rsidRPr="005950D5">
        <w:rPr>
          <w:rFonts w:asciiTheme="majorBidi" w:hAnsiTheme="majorBidi" w:cstheme="majorBidi"/>
          <w:sz w:val="24"/>
          <w:szCs w:val="24"/>
          <w:lang w:val="en-US"/>
        </w:rPr>
        <w:t xml:space="preserve"> was removed</w:t>
      </w:r>
      <w:r w:rsidR="00143233" w:rsidRPr="005950D5">
        <w:rPr>
          <w:rFonts w:asciiTheme="majorBidi" w:hAnsiTheme="majorBidi" w:cstheme="majorBidi"/>
          <w:sz w:val="24"/>
          <w:szCs w:val="24"/>
          <w:lang w:val="en-US"/>
        </w:rPr>
        <w:t xml:space="preserve">, </w:t>
      </w:r>
      <w:r w:rsidR="00127D5F" w:rsidRPr="005950D5">
        <w:rPr>
          <w:rFonts w:asciiTheme="majorBidi" w:hAnsiTheme="majorBidi" w:cstheme="majorBidi"/>
          <w:sz w:val="24"/>
          <w:szCs w:val="24"/>
          <w:lang w:val="en-US"/>
        </w:rPr>
        <w:t>spending</w:t>
      </w:r>
      <w:r w:rsidR="00143233" w:rsidRPr="005950D5">
        <w:rPr>
          <w:rFonts w:asciiTheme="majorBidi" w:hAnsiTheme="majorBidi" w:cstheme="majorBidi"/>
          <w:sz w:val="24"/>
          <w:szCs w:val="24"/>
          <w:lang w:val="en-US"/>
        </w:rPr>
        <w:t xml:space="preserve"> </w:t>
      </w:r>
      <w:r w:rsidR="00B53E92" w:rsidRPr="005950D5">
        <w:rPr>
          <w:rFonts w:asciiTheme="majorBidi" w:hAnsiTheme="majorBidi" w:cstheme="majorBidi"/>
          <w:sz w:val="24"/>
          <w:szCs w:val="24"/>
          <w:lang w:val="en-US"/>
        </w:rPr>
        <w:t xml:space="preserve"> USD </w:t>
      </w:r>
      <w:r w:rsidR="00143233" w:rsidRPr="005950D5">
        <w:rPr>
          <w:rFonts w:asciiTheme="majorBidi" w:hAnsiTheme="majorBidi" w:cstheme="majorBidi"/>
          <w:sz w:val="24"/>
          <w:szCs w:val="24"/>
          <w:lang w:val="en-US"/>
        </w:rPr>
        <w:t>11.8 million</w:t>
      </w:r>
      <w:r w:rsidR="00127D5F" w:rsidRPr="005950D5">
        <w:rPr>
          <w:rFonts w:asciiTheme="majorBidi" w:hAnsiTheme="majorBidi" w:cstheme="majorBidi"/>
          <w:sz w:val="24"/>
          <w:szCs w:val="24"/>
          <w:lang w:val="en-US"/>
        </w:rPr>
        <w:t xml:space="preserve"> on prevention, removal and research projects</w:t>
      </w:r>
      <w:r w:rsidR="007D47D5" w:rsidRPr="005950D5">
        <w:rPr>
          <w:rFonts w:asciiTheme="majorBidi" w:hAnsiTheme="majorBidi" w:cstheme="majorBidi"/>
          <w:sz w:val="24"/>
          <w:szCs w:val="24"/>
          <w:lang w:val="en-US"/>
        </w:rPr>
        <w:t xml:space="preserve"> </w:t>
      </w:r>
      <w:r w:rsidR="00155937" w:rsidRPr="005950D5">
        <w:rPr>
          <w:rFonts w:asciiTheme="majorBidi" w:hAnsiTheme="majorBidi" w:cstheme="majorBidi"/>
          <w:sz w:val="24"/>
          <w:szCs w:val="24"/>
          <w:lang w:val="en-US"/>
        </w:rPr>
        <w:fldChar w:fldCharType="begin" w:fldLock="1"/>
      </w:r>
      <w:r w:rsidR="0048074F" w:rsidRPr="005950D5">
        <w:rPr>
          <w:rFonts w:asciiTheme="majorBidi" w:hAnsiTheme="majorBidi" w:cstheme="majorBidi"/>
          <w:sz w:val="24"/>
          <w:szCs w:val="24"/>
          <w:lang w:val="en-US"/>
        </w:rPr>
        <w:instrText>ADDIN CSL_CITATION {"citationItems":[{"id":"ITEM-1","itemData":{"author":[{"dropping-particle":"","family":"NOAA","given":"","non-dropping-particle":"","parse-names":false,"suffix":""}],"id":"ITEM-1","issued":{"date-parts":[["2020"]]},"title":"NOAA Marine Debris Program Accomplishments Report","type":"report"},"uris":["http://www.mendeley.com/documents/?uuid=50b289f1-403a-42bc-ace9-e0feabe2f1cd"]}],"mendeley":{"formattedCitation":"(NOAA, 2020)","plainTextFormattedCitation":"(NOAA, 2020)","previouslyFormattedCitation":"(NOAA, 2020)"},"properties":{"noteIndex":0},"schema":"https://github.com/citation-style-language/schema/raw/master/csl-citation.json"}</w:instrText>
      </w:r>
      <w:r w:rsidR="00155937" w:rsidRPr="005950D5">
        <w:rPr>
          <w:rFonts w:asciiTheme="majorBidi" w:hAnsiTheme="majorBidi" w:cstheme="majorBidi"/>
          <w:sz w:val="24"/>
          <w:szCs w:val="24"/>
          <w:lang w:val="en-US"/>
        </w:rPr>
        <w:fldChar w:fldCharType="separate"/>
      </w:r>
      <w:r w:rsidR="00155937" w:rsidRPr="005950D5">
        <w:rPr>
          <w:rFonts w:asciiTheme="majorBidi" w:hAnsiTheme="majorBidi" w:cstheme="majorBidi"/>
          <w:noProof/>
          <w:sz w:val="24"/>
          <w:szCs w:val="24"/>
          <w:lang w:val="en-US"/>
        </w:rPr>
        <w:t>(NOAA, 2020)</w:t>
      </w:r>
      <w:r w:rsidR="00155937" w:rsidRPr="005950D5">
        <w:rPr>
          <w:rFonts w:asciiTheme="majorBidi" w:hAnsiTheme="majorBidi" w:cstheme="majorBidi"/>
          <w:sz w:val="24"/>
          <w:szCs w:val="24"/>
          <w:lang w:val="en-US"/>
        </w:rPr>
        <w:fldChar w:fldCharType="end"/>
      </w:r>
      <w:r w:rsidR="00143233" w:rsidRPr="005950D5">
        <w:rPr>
          <w:rFonts w:asciiTheme="majorBidi" w:hAnsiTheme="majorBidi" w:cstheme="majorBidi"/>
          <w:sz w:val="24"/>
          <w:szCs w:val="24"/>
          <w:lang w:val="en-US"/>
        </w:rPr>
        <w:t xml:space="preserve">. </w:t>
      </w:r>
      <w:r w:rsidR="00487CC4" w:rsidRPr="005950D5">
        <w:rPr>
          <w:rFonts w:asciiTheme="majorBidi" w:hAnsiTheme="majorBidi" w:cstheme="majorBidi"/>
          <w:sz w:val="24"/>
          <w:szCs w:val="24"/>
          <w:lang w:val="en-US"/>
        </w:rPr>
        <w:t>The</w:t>
      </w:r>
      <w:r w:rsidR="00CD6E85" w:rsidRPr="005950D5">
        <w:rPr>
          <w:rFonts w:asciiTheme="majorBidi" w:hAnsiTheme="majorBidi" w:cstheme="majorBidi"/>
          <w:sz w:val="24"/>
          <w:szCs w:val="24"/>
          <w:lang w:val="en-US"/>
        </w:rPr>
        <w:t xml:space="preserve"> United Nations Environment </w:t>
      </w:r>
      <w:r w:rsidR="001B19AD" w:rsidRPr="005950D5">
        <w:rPr>
          <w:rFonts w:asciiTheme="majorBidi" w:hAnsiTheme="majorBidi" w:cstheme="majorBidi"/>
          <w:sz w:val="24"/>
          <w:szCs w:val="24"/>
          <w:lang w:val="en-US"/>
        </w:rPr>
        <w:t>Program</w:t>
      </w:r>
      <w:r w:rsidR="00CD6E85" w:rsidRPr="005950D5">
        <w:rPr>
          <w:rFonts w:asciiTheme="majorBidi" w:hAnsiTheme="majorBidi" w:cstheme="majorBidi"/>
          <w:sz w:val="24"/>
          <w:szCs w:val="24"/>
          <w:lang w:val="en-US"/>
        </w:rPr>
        <w:t xml:space="preserve"> (2014) report</w:t>
      </w:r>
      <w:r w:rsidR="00487CC4" w:rsidRPr="005950D5">
        <w:rPr>
          <w:rFonts w:asciiTheme="majorBidi" w:hAnsiTheme="majorBidi" w:cstheme="majorBidi"/>
          <w:sz w:val="24"/>
          <w:szCs w:val="24"/>
          <w:lang w:val="en-US"/>
        </w:rPr>
        <w:t xml:space="preserve"> estimates </w:t>
      </w:r>
      <w:r w:rsidR="004254C0" w:rsidRPr="005950D5">
        <w:rPr>
          <w:rFonts w:asciiTheme="majorBidi" w:hAnsiTheme="majorBidi" w:cstheme="majorBidi"/>
          <w:sz w:val="24"/>
          <w:szCs w:val="24"/>
          <w:lang w:val="en-US"/>
        </w:rPr>
        <w:t xml:space="preserve">the </w:t>
      </w:r>
      <w:r w:rsidR="00487CC4" w:rsidRPr="005950D5">
        <w:rPr>
          <w:rFonts w:asciiTheme="majorBidi" w:hAnsiTheme="majorBidi" w:cstheme="majorBidi"/>
          <w:sz w:val="24"/>
          <w:szCs w:val="24"/>
          <w:lang w:val="en-US"/>
        </w:rPr>
        <w:t xml:space="preserve">overall economic impact of plastic pollution to marine ecosystems to be </w:t>
      </w:r>
      <w:r w:rsidR="005B7EF0" w:rsidRPr="005950D5">
        <w:rPr>
          <w:rFonts w:asciiTheme="majorBidi" w:hAnsiTheme="majorBidi" w:cstheme="majorBidi"/>
          <w:sz w:val="24"/>
          <w:szCs w:val="24"/>
          <w:lang w:val="en-US"/>
        </w:rPr>
        <w:t xml:space="preserve">at </w:t>
      </w:r>
      <w:r w:rsidR="004254C0" w:rsidRPr="005950D5">
        <w:rPr>
          <w:rFonts w:asciiTheme="majorBidi" w:hAnsiTheme="majorBidi" w:cstheme="majorBidi"/>
          <w:sz w:val="24"/>
          <w:szCs w:val="24"/>
          <w:lang w:val="en-US"/>
        </w:rPr>
        <w:t>least USD</w:t>
      </w:r>
      <w:r w:rsidR="002F4F71" w:rsidRPr="005950D5">
        <w:rPr>
          <w:rFonts w:asciiTheme="majorBidi" w:hAnsiTheme="majorBidi" w:cstheme="majorBidi"/>
          <w:sz w:val="24"/>
          <w:szCs w:val="24"/>
          <w:lang w:val="en-US"/>
        </w:rPr>
        <w:t xml:space="preserve"> </w:t>
      </w:r>
      <w:r w:rsidR="004254C0" w:rsidRPr="005950D5">
        <w:rPr>
          <w:rFonts w:asciiTheme="majorBidi" w:hAnsiTheme="majorBidi" w:cstheme="majorBidi"/>
          <w:sz w:val="24"/>
          <w:szCs w:val="24"/>
          <w:lang w:val="en-US"/>
        </w:rPr>
        <w:t>13 billion</w:t>
      </w:r>
      <w:r w:rsidR="00A20113" w:rsidRPr="005950D5">
        <w:rPr>
          <w:rFonts w:asciiTheme="majorBidi" w:hAnsiTheme="majorBidi" w:cstheme="majorBidi"/>
          <w:sz w:val="24"/>
          <w:szCs w:val="24"/>
          <w:lang w:val="en-US"/>
        </w:rPr>
        <w:t xml:space="preserve"> per year</w:t>
      </w:r>
      <w:r w:rsidR="004D3515" w:rsidRPr="005950D5">
        <w:rPr>
          <w:rFonts w:asciiTheme="majorBidi" w:hAnsiTheme="majorBidi" w:cstheme="majorBidi"/>
          <w:sz w:val="24"/>
          <w:szCs w:val="24"/>
          <w:lang w:val="en-US"/>
        </w:rPr>
        <w:t xml:space="preserve"> </w:t>
      </w:r>
      <w:r w:rsidR="004D3515" w:rsidRPr="005950D5">
        <w:rPr>
          <w:rFonts w:asciiTheme="majorBidi" w:hAnsiTheme="majorBidi" w:cstheme="majorBidi"/>
          <w:sz w:val="24"/>
          <w:szCs w:val="24"/>
          <w:lang w:val="en-US"/>
        </w:rPr>
        <w:fldChar w:fldCharType="begin" w:fldLock="1"/>
      </w:r>
      <w:r w:rsidR="0011485B" w:rsidRPr="005950D5">
        <w:rPr>
          <w:rFonts w:asciiTheme="majorBidi" w:hAnsiTheme="majorBidi" w:cstheme="majorBidi"/>
          <w:sz w:val="24"/>
          <w:szCs w:val="24"/>
          <w:lang w:val="en-US"/>
        </w:rPr>
        <w:instrText>ADDIN CSL_CITATION {"citationItems":[{"id":"ITEM-1","itemData":{"ISBN":"978-92-807-3400-3","author":[{"dropping-particle":"","family":"UNEP","given":"","non-dropping-particle":"","parse-names":false,"suffix":""}],"id":"ITEM-1","issued":{"date-parts":[["2014"]]},"title":"Valuing Plastics: The Business Case for Measuring, Managing and Disclosing Plastic Use in the Consumer Goods Industry","type":"report"},"uris":["http://www.mendeley.com/documents/?uuid=6c510cf1-90ce-3bf5-ba14-30b54eb8e428"]}],"mendeley":{"formattedCitation":"(UNEP, 2014)","plainTextFormattedCitation":"(UNEP, 2014)","previouslyFormattedCitation":"(UNEP, 2014)"},"properties":{"noteIndex":0},"schema":"https://github.com/citation-style-language/schema/raw/master/csl-citation.json"}</w:instrText>
      </w:r>
      <w:r w:rsidR="004D3515" w:rsidRPr="005950D5">
        <w:rPr>
          <w:rFonts w:asciiTheme="majorBidi" w:hAnsiTheme="majorBidi" w:cstheme="majorBidi"/>
          <w:sz w:val="24"/>
          <w:szCs w:val="24"/>
          <w:lang w:val="en-US"/>
        </w:rPr>
        <w:fldChar w:fldCharType="separate"/>
      </w:r>
      <w:r w:rsidR="004D3515" w:rsidRPr="005950D5">
        <w:rPr>
          <w:rFonts w:asciiTheme="majorBidi" w:hAnsiTheme="majorBidi" w:cstheme="majorBidi"/>
          <w:noProof/>
          <w:sz w:val="24"/>
          <w:szCs w:val="24"/>
          <w:lang w:val="en-US"/>
        </w:rPr>
        <w:t>(UNEP, 2014)</w:t>
      </w:r>
      <w:r w:rsidR="004D3515" w:rsidRPr="005950D5">
        <w:rPr>
          <w:rFonts w:asciiTheme="majorBidi" w:hAnsiTheme="majorBidi" w:cstheme="majorBidi"/>
          <w:sz w:val="24"/>
          <w:szCs w:val="24"/>
          <w:lang w:val="en-US"/>
        </w:rPr>
        <w:fldChar w:fldCharType="end"/>
      </w:r>
      <w:r w:rsidR="005B7EF0" w:rsidRPr="005950D5">
        <w:rPr>
          <w:rFonts w:asciiTheme="majorBidi" w:hAnsiTheme="majorBidi" w:cstheme="majorBidi"/>
          <w:sz w:val="24"/>
          <w:szCs w:val="24"/>
          <w:lang w:val="en-US"/>
        </w:rPr>
        <w:t>.</w:t>
      </w:r>
    </w:p>
    <w:p w14:paraId="45AB0033" w14:textId="4918A200" w:rsidR="00D918FE" w:rsidRPr="005950D5" w:rsidRDefault="001541C0"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D</w:t>
      </w:r>
      <w:r w:rsidR="006E336F" w:rsidRPr="005950D5">
        <w:rPr>
          <w:rFonts w:asciiTheme="majorBidi" w:hAnsiTheme="majorBidi" w:cstheme="majorBidi"/>
          <w:sz w:val="24"/>
          <w:szCs w:val="24"/>
          <w:lang w:val="en-US"/>
        </w:rPr>
        <w:t xml:space="preserve">espite the widely recognized challenges associated with marine plastics, few </w:t>
      </w:r>
      <w:r w:rsidR="003874F3" w:rsidRPr="005950D5">
        <w:rPr>
          <w:rFonts w:asciiTheme="majorBidi" w:hAnsiTheme="majorBidi" w:cstheme="majorBidi"/>
          <w:sz w:val="24"/>
          <w:szCs w:val="24"/>
          <w:lang w:val="en-US"/>
        </w:rPr>
        <w:t xml:space="preserve">studies have considered </w:t>
      </w:r>
      <w:r w:rsidRPr="005950D5">
        <w:rPr>
          <w:rFonts w:asciiTheme="majorBidi" w:hAnsiTheme="majorBidi" w:cstheme="majorBidi"/>
          <w:sz w:val="24"/>
          <w:szCs w:val="24"/>
          <w:lang w:val="en-US"/>
        </w:rPr>
        <w:t xml:space="preserve">preferences </w:t>
      </w:r>
      <w:r w:rsidR="003874F3" w:rsidRPr="005950D5">
        <w:rPr>
          <w:rFonts w:asciiTheme="majorBidi" w:hAnsiTheme="majorBidi" w:cstheme="majorBidi"/>
          <w:sz w:val="24"/>
          <w:szCs w:val="24"/>
          <w:lang w:val="en-US"/>
        </w:rPr>
        <w:t>for marine-plastics reductions</w:t>
      </w:r>
      <w:r w:rsidR="009738D8" w:rsidRPr="005950D5">
        <w:rPr>
          <w:rFonts w:asciiTheme="majorBidi" w:hAnsiTheme="majorBidi" w:cstheme="majorBidi"/>
          <w:sz w:val="24"/>
          <w:szCs w:val="24"/>
          <w:lang w:val="en-US"/>
        </w:rPr>
        <w:t xml:space="preserve"> in general</w:t>
      </w:r>
      <w:r w:rsidR="003874F3" w:rsidRPr="005950D5">
        <w:rPr>
          <w:rFonts w:asciiTheme="majorBidi" w:hAnsiTheme="majorBidi" w:cstheme="majorBidi"/>
          <w:sz w:val="24"/>
          <w:szCs w:val="24"/>
          <w:lang w:val="en-US"/>
        </w:rPr>
        <w:t xml:space="preserve"> </w:t>
      </w:r>
      <w:r w:rsidR="003874F3" w:rsidRPr="005950D5">
        <w:rPr>
          <w:rFonts w:asciiTheme="majorBidi" w:hAnsiTheme="majorBidi" w:cstheme="majorBidi"/>
          <w:sz w:val="24"/>
          <w:szCs w:val="24"/>
          <w:lang w:val="en-US"/>
        </w:rPr>
        <w:fldChar w:fldCharType="begin" w:fldLock="1"/>
      </w:r>
      <w:r w:rsidR="00E77080" w:rsidRPr="005950D5">
        <w:rPr>
          <w:rFonts w:asciiTheme="majorBidi" w:hAnsiTheme="majorBidi" w:cstheme="majorBidi"/>
          <w:sz w:val="24"/>
          <w:szCs w:val="24"/>
          <w:lang w:val="en-US"/>
        </w:rPr>
        <w:instrText>ADDIN CSL_CITATION {"citationItems":[{"id":"ITEM-1","itemData":{"author":[{"dropping-particle":"","family":"Leggett","given":"Christopher G.","non-dropping-particle":"","parse-names":false,"suffix":""},{"dropping-particle":"","family":"Scherer","given":"Nora","non-dropping-particle":"","parse-names":false,"suffix":""},{"dropping-particle":"","family":"Haab","given":"Timothy C.","non-dropping-particle":"","parse-names":false,"suffix":""},{"dropping-particle":"","family":"Bailey","given":"Ryan","non-dropping-particle":"","parse-names":false,"suffix":""},{"dropping-particle":"","family":"Landrum","given":"Jason P.","non-dropping-particle":"","parse-names":false,"suffix":""},{"dropping-particle":"","family":"Domanski","given":"Adam","non-dropping-particle":"","parse-names":false,"suffix":""}],"container-title":"Marine Resource Economics","id":"ITEM-1","issue":"2","issued":{"date-parts":[["2018"]]},"title":"Assessing the Economic Benefits of Reductions in Marine Debris at Southern California Beaches : A Random Utility Travel Cost Model","type":"article-journal","volume":"33"},"uris":["http://www.mendeley.com/documents/?uuid=d2f463da-818e-439c-aafa-4bf2fa628573"]},{"id":"ITEM-2","itemData":{"author":[{"dropping-particle":"","family":"NOAA","given":"","non-dropping-particle":"","parse-names":false,"suffix":""}],"id":"ITEM-2","issued":{"date-parts":[["2019"]]},"title":"The Effects of Marine Debris on Beach Recreation and Regional Economies in Four Coastal Communities: A Regional Pilot Study Final Report","type":"report"},"uris":["http://www.mendeley.com/documents/?uuid=55109b1c-d4e8-3052-b7be-f375d557215b"]},{"id":"ITEM-3","itemData":{"DOI":"10.1016/j.ecolecon.2019.106521","ISSN":"09218009","author":[{"dropping-particle":"","family":"Abate","given":"Tenaw G.","non-dropping-particle":"","parse-names":false,"suffix":""},{"dropping-particle":"","family":"Börger","given":"Tobias","non-dropping-particle":"","parse-names":false,"suffix":""},{"dropping-particle":"","family":"Aanesen","given":"Margrethe","non-dropping-particle":"","parse-names":false,"suffix":""},{"dropping-particle":"","family":"Falk-Andersson","given":"Jannike","non-dropping-particle":"","parse-names":false,"suffix":""},{"dropping-particle":"","family":"Wyles","given":"Kayleigh J.","non-dropping-particle":"","parse-names":false,"suffix":""},{"dropping-particle":"","family":"Beaumont","given":"Nicola","non-dropping-particle":"","parse-names":false,"suffix":""}],"container-title":"Ecological Economics","id":"ITEM-3","issued":{"date-parts":[["2020","3"]]},"page":"106521","title":"Valuation of marine plastic pollution in the European Arctic: Applying an integrated choice and latent variable model to contingent valuation","type":"article-journal","volume":"169"},"uris":["http://www.mendeley.com/documents/?uuid=1c2b507c-96b4-316d-8d69-5919c589792c"]},{"id":"ITEM-4","itemData":{"DOI":"10.1016/j.ocecoaman.2011.05.007","ISSN":"09645691","abstract":"Oceans in the Asia-Pacific region are being impacted by increasing levels of marine debris, with many governments unaware of the extent that marine debris damages marine industries, the economy and the marine environment. We examine the economic costs associated with marine debris and present a simple marine debris cycle model to discuss the costs and benefits of prevention, clean-up and the benefits of using biodegradable materials. For the 21 economies of the Asia- Pacific rim we estimate that marine debris-related damage to marine industries costs US$1.26bn per annum in 2008 terms. Marine debris imposes an avoidable cost that can be reduced through policy implementation to economically optimal levels. Options to control debris, using regulations, technical intervention and market based instruments, may have a role. In this pollution policy area, additional economic cost data are required to inform governments on the most economical ways to control levels of marine debris. © 2011 Elsevier Ltd.","author":[{"dropping-particle":"","family":"McIlgorm","given":"Alistair","non-dropping-particle":"","parse-names":false,"suffix":""},{"dropping-particle":"","family":"Campbell","given":"Harry F.","non-dropping-particle":"","parse-names":false,"suffix":""},{"dropping-particle":"","family":"Rule","given":"Michael J.","non-dropping-particle":"","parse-names":false,"suffix":""}],"container-title":"Ocean and Coastal Management","id":"ITEM-4","issue":"9","issued":{"date-parts":[["2011"]]},"page":"643-651","publisher":"Elsevier Ltd","title":"The economic cost and control of marine debris damage in the Asia-Pacific region","type":"article-journal","volume":"54"},"uris":["http://www.mendeley.com/documents/?uuid=9b495ef0-c542-44bf-bb57-617fe00cfa89"]},{"id":"ITEM-5","itemData":{"DOI":"10.1016/j.marpolbul.2019.03.022","ISSN":"0025326X","author":[{"dropping-particle":"","family":"Beaumont","given":"Nicola J.","non-dropping-particle":"","parse-names":false,"suffix":""},{"dropping-particle":"","family":"Aanesen","given":"Margrethe","non-dropping-particle":"","parse-names":false,"suffix":""},{"dropping-particle":"","family":"Austen","given":"Melanie C.","non-dropping-particle":"","parse-names":false,"suffix":""},{"dropping-particle":"","family":"Börger","given":"Tobias","non-dropping-particle":"","parse-names":false,"suffix":""},{"dropping-particle":"","family":"Clark","given":"James R.","non-dropping-particle":"","parse-names":false,"suffix":""},{"dropping-particle":"","family":"Cole","given":"Matthew","non-dropping-particle":"","parse-names":false,"suffix":""},{"dropping-particle":"","family":"Hooper","given":"Tara","non-dropping-particle":"","parse-names":false,"suffix":""},{"dropping-particle":"","family":"Lindeque","given":"Penelope K.","non-dropping-particle":"","parse-names":false,"suffix":""},{"dropping-particle":"","family":"Pascoe","given":"Christine","non-dropping-particle":"","parse-names":false,"suffix":""},{"dropping-particle":"","family":"Wyles","given":"Kayleigh J.","non-dropping-particle":"","parse-names":false,"suffix":""}],"container-title":"Marine Pollution Bulletin","id":"ITEM-5","issued":{"date-parts":[["2019","5"]]},"page":"189-195","title":"Global ecological, social and economic impacts of marine plastic","type":"article-journal","volume":"142"},"uris":["http://www.mendeley.com/documents/?uuid=77fb2e34-8c0a-3fd7-9308-c3589bca9e2b"]},{"id":"ITEM-6","itemData":{"DOI":"10.1016/j.marpolbul.2021.113120","abstract":"Marine plastic pollution (MPP) is one of the most pressing issues especially for fast-growing economies in the Global South where addressing it involves both government and personal actions to achieve effective waste management policies. Alternative modelling strategies accounting for personal traits and beliefs (latent attitudes) which are unobservable characteristics are frequently overlooked in policy assessment studies. This study combines contingent valuation and latent traits questions to derive the willingness of Indonesian respondents to support MPP mitigation initiatives. One and two-step models are compared to test the sensitivity of results to modelling assumptions. Latent traits help to understand the willingness to pay (WTP) for MPP and one and two-step approaches produce comparable results. On average respondents are willing to pay £15, per person, per year to reduce MPP, or 2% of the average monthly salary. Local and international organizations should consider motivations and latent traits when designing MPP mitigation strategies.","author":[{"dropping-particle":"","family":"Tyllianakis","given":"Emmanouil","non-dropping-particle":"","parse-names":false,"suffix":""},{"dropping-particle":"","family":"Ferrini","given":"Silvia","non-dropping-particle":"","parse-names":false,"suffix":""}],"id":"ITEM-6","issued":{"date-parts":[["2021"]]},"title":"Personal attitudes and beliefs and willingness to pay to reduce marine plastic pollution in Indonesia","type":"article-journal"},"uris":["http://www.mendeley.com/documents/?uuid=807b825c-8321-3d9f-bda6-5e353d3096a3"]},{"id":"ITEM-7","itemData":{"DOI":"10.1016/J.MARPOLBUL.2021.113169","ISSN":"18793363","PMID":"34864467","abstract":"Marine plastic pollution is one of the most talked about environmental issues of our time. While marine plastic pollution generally originates from mismanaged waste from land, waste from ships and fishing gear produce a unique threat to the global seas. Using a choice experiment, we explore preference for a marine debris removal and prevention programme focusing on derelict fishing gear. Additionally, we explore preferences for increasing removal efforts of debris in the North Western Hawaiian Islands. We find overwhelming support for these interventions; however, we find evidence that change, and therefore subsequent action, is strongest for individuals who believe that governments hold the majority of the responsibility for reducing and cleaning plastic pollution in marine environments.","author":[{"dropping-particle":"","family":"Meginnis","given":"Keila","non-dropping-particle":"","parse-names":false,"suffix":""},{"dropping-particle":"","family":"Domanski","given":"Adam","non-dropping-particle":"","parse-names":false,"suffix":""},{"dropping-particle":"","family":"Toledo-Gallegos","given":"Valeria M.","non-dropping-particle":"","parse-names":false,"suffix":""}],"container-title":"Marine Pollution Bulletin","id":"ITEM-7","issued":{"date-parts":[["2022","1","1"]]},"publisher":"Elsevier Ltd","title":"Is it up to business, governments, or individuals to tackle the marine plastic problem? A hybrid mixed logit approach","type":"article-journal","volume":"174"},"uris":["http://www.mendeley.com/documents/?uuid=abde44c2-10ed-3234-8e0c-536fcf09fc16"]}],"mendeley":{"formattedCitation":"(Abate et al., 2020; Beaumont et al., 2019; Leggett et al., 2018; McIlgorm et al., 2011; Meginnis et al., 2022; NOAA, 2019; Tyllianakis &amp; Ferrini, 2021)","plainTextFormattedCitation":"(Abate et al., 2020; Beaumont et al., 2019; Leggett et al., 2018; McIlgorm et al., 2011; Meginnis et al., 2022; NOAA, 2019; Tyllianakis &amp; Ferrini, 2021)","previouslyFormattedCitation":"(Abate et al., 2020; Beaumont et al., 2019; Leggett et al., 2018; McIlgorm et al., 2011; Meginnis et al., 2022; NOAA, 2019; Tyllianakis &amp; Ferrini, 2021)"},"properties":{"noteIndex":0},"schema":"https://github.com/citation-style-language/schema/raw/master/csl-citation.json"}</w:instrText>
      </w:r>
      <w:r w:rsidR="003874F3" w:rsidRPr="005950D5">
        <w:rPr>
          <w:rFonts w:asciiTheme="majorBidi" w:hAnsiTheme="majorBidi" w:cstheme="majorBidi"/>
          <w:sz w:val="24"/>
          <w:szCs w:val="24"/>
          <w:lang w:val="en-US"/>
        </w:rPr>
        <w:fldChar w:fldCharType="separate"/>
      </w:r>
      <w:r w:rsidR="00EE2123" w:rsidRPr="005950D5">
        <w:rPr>
          <w:rFonts w:asciiTheme="majorBidi" w:hAnsiTheme="majorBidi" w:cstheme="majorBidi"/>
          <w:noProof/>
          <w:sz w:val="24"/>
          <w:szCs w:val="24"/>
          <w:lang w:val="en-US"/>
        </w:rPr>
        <w:t>(Abate et al., 2020; Beaumont et al., 2019; Leggett et al., 2018; McIlgorm et al., 2011; Meginnis et al., 2022; NOAA, 2019; Tyllianakis &amp; Ferrini, 2021)</w:t>
      </w:r>
      <w:r w:rsidR="003874F3" w:rsidRPr="005950D5">
        <w:rPr>
          <w:rFonts w:asciiTheme="majorBidi" w:hAnsiTheme="majorBidi" w:cstheme="majorBidi"/>
          <w:sz w:val="24"/>
          <w:szCs w:val="24"/>
          <w:lang w:val="en-US"/>
        </w:rPr>
        <w:fldChar w:fldCharType="end"/>
      </w:r>
      <w:r w:rsidR="003874F3" w:rsidRPr="005950D5">
        <w:rPr>
          <w:rFonts w:asciiTheme="majorBidi" w:hAnsiTheme="majorBidi" w:cstheme="majorBidi"/>
          <w:sz w:val="24"/>
          <w:szCs w:val="24"/>
          <w:lang w:val="en-US"/>
        </w:rPr>
        <w:t>, and none of these have addressed the transboundary nature of the problem explicitly</w:t>
      </w:r>
      <w:r w:rsidR="00E9290C" w:rsidRPr="005950D5">
        <w:rPr>
          <w:rFonts w:asciiTheme="majorBidi" w:hAnsiTheme="majorBidi" w:cstheme="majorBidi"/>
          <w:sz w:val="24"/>
          <w:szCs w:val="24"/>
          <w:lang w:val="en-US"/>
        </w:rPr>
        <w:t xml:space="preserve">. </w:t>
      </w:r>
      <w:r w:rsidR="003874F3" w:rsidRPr="005950D5">
        <w:rPr>
          <w:rFonts w:asciiTheme="majorBidi" w:hAnsiTheme="majorBidi" w:cstheme="majorBidi"/>
          <w:sz w:val="24"/>
          <w:szCs w:val="24"/>
          <w:lang w:val="en-US"/>
        </w:rPr>
        <w:t xml:space="preserve">As a result, the literature provides no insight into whether and how </w:t>
      </w:r>
      <w:r w:rsidR="006E336F" w:rsidRPr="005950D5">
        <w:rPr>
          <w:rFonts w:asciiTheme="majorBidi" w:hAnsiTheme="majorBidi" w:cstheme="majorBidi"/>
          <w:sz w:val="24"/>
          <w:szCs w:val="24"/>
          <w:lang w:val="en-US"/>
        </w:rPr>
        <w:t xml:space="preserve">public </w:t>
      </w:r>
      <w:r w:rsidR="003874F3" w:rsidRPr="005950D5">
        <w:rPr>
          <w:rFonts w:asciiTheme="majorBidi" w:hAnsiTheme="majorBidi" w:cstheme="majorBidi"/>
          <w:sz w:val="24"/>
          <w:szCs w:val="24"/>
          <w:lang w:val="en-US"/>
        </w:rPr>
        <w:t>values</w:t>
      </w:r>
      <w:r w:rsidR="006E336F" w:rsidRPr="005950D5">
        <w:rPr>
          <w:rFonts w:asciiTheme="majorBidi" w:hAnsiTheme="majorBidi" w:cstheme="majorBidi"/>
          <w:sz w:val="24"/>
          <w:szCs w:val="24"/>
          <w:lang w:val="en-US"/>
        </w:rPr>
        <w:t xml:space="preserve"> </w:t>
      </w:r>
      <w:r w:rsidR="003874F3" w:rsidRPr="005950D5">
        <w:rPr>
          <w:rFonts w:asciiTheme="majorBidi" w:hAnsiTheme="majorBidi" w:cstheme="majorBidi"/>
          <w:sz w:val="24"/>
          <w:szCs w:val="24"/>
          <w:lang w:val="en-US"/>
        </w:rPr>
        <w:t>are consistent with the emergence of stable agreements for marine-plastic reductions</w:t>
      </w:r>
      <w:r w:rsidRPr="005950D5">
        <w:rPr>
          <w:rFonts w:asciiTheme="majorBidi" w:hAnsiTheme="majorBidi" w:cstheme="majorBidi"/>
          <w:sz w:val="24"/>
          <w:szCs w:val="24"/>
          <w:lang w:val="en-US"/>
        </w:rPr>
        <w:t>, or more broadly how values for marine plastics reductions depend on where those reductions are realized</w:t>
      </w:r>
      <w:r w:rsidR="003874F3" w:rsidRPr="005950D5">
        <w:rPr>
          <w:rFonts w:asciiTheme="majorBidi" w:hAnsiTheme="majorBidi" w:cstheme="majorBidi"/>
          <w:sz w:val="24"/>
          <w:szCs w:val="24"/>
          <w:lang w:val="en-US"/>
        </w:rPr>
        <w:t>.</w:t>
      </w:r>
      <w:r w:rsidR="00036350" w:rsidRPr="005950D5">
        <w:rPr>
          <w:rFonts w:asciiTheme="majorBidi" w:hAnsiTheme="majorBidi" w:cstheme="majorBidi"/>
          <w:sz w:val="24"/>
          <w:szCs w:val="24"/>
          <w:lang w:val="en-US"/>
        </w:rPr>
        <w:t xml:space="preserve"> </w:t>
      </w:r>
      <w:r w:rsidR="006E336F" w:rsidRPr="005950D5">
        <w:rPr>
          <w:rFonts w:asciiTheme="majorBidi" w:hAnsiTheme="majorBidi" w:cstheme="majorBidi"/>
          <w:sz w:val="24"/>
          <w:szCs w:val="24"/>
          <w:lang w:val="en-US"/>
        </w:rPr>
        <w:t>This article seeks to provide insight into this issue. Specifically, we seek to</w:t>
      </w:r>
      <w:r w:rsidR="00036350" w:rsidRPr="005950D5">
        <w:rPr>
          <w:rFonts w:asciiTheme="majorBidi" w:hAnsiTheme="majorBidi" w:cstheme="majorBidi"/>
          <w:sz w:val="24"/>
          <w:szCs w:val="24"/>
          <w:lang w:val="en-US"/>
        </w:rPr>
        <w:t xml:space="preserve"> understand how citizens of two countries sharing the same ocean resource value possible future reductions in marine plastics pollution which might come about as </w:t>
      </w:r>
      <w:r w:rsidR="00384CC5" w:rsidRPr="005950D5">
        <w:rPr>
          <w:rFonts w:asciiTheme="majorBidi" w:hAnsiTheme="majorBidi" w:cstheme="majorBidi"/>
          <w:sz w:val="24"/>
          <w:szCs w:val="24"/>
          <w:lang w:val="en-US"/>
        </w:rPr>
        <w:t>the</w:t>
      </w:r>
      <w:r w:rsidR="00036350" w:rsidRPr="005950D5">
        <w:rPr>
          <w:rFonts w:asciiTheme="majorBidi" w:hAnsiTheme="majorBidi" w:cstheme="majorBidi"/>
          <w:sz w:val="24"/>
          <w:szCs w:val="24"/>
          <w:lang w:val="en-US"/>
        </w:rPr>
        <w:t xml:space="preserve"> result</w:t>
      </w:r>
      <w:r w:rsidR="00384CC5" w:rsidRPr="005950D5">
        <w:rPr>
          <w:rFonts w:asciiTheme="majorBidi" w:hAnsiTheme="majorBidi" w:cstheme="majorBidi"/>
          <w:sz w:val="24"/>
          <w:szCs w:val="24"/>
          <w:lang w:val="en-US"/>
        </w:rPr>
        <w:t xml:space="preserve"> of an </w:t>
      </w:r>
      <w:r w:rsidR="006E336F" w:rsidRPr="005950D5">
        <w:rPr>
          <w:rFonts w:asciiTheme="majorBidi" w:hAnsiTheme="majorBidi" w:cstheme="majorBidi"/>
          <w:sz w:val="24"/>
          <w:szCs w:val="24"/>
          <w:lang w:val="en-US"/>
        </w:rPr>
        <w:t>IEA</w:t>
      </w:r>
      <w:r w:rsidR="00384CC5" w:rsidRPr="005950D5">
        <w:rPr>
          <w:rFonts w:asciiTheme="majorBidi" w:hAnsiTheme="majorBidi" w:cstheme="majorBidi"/>
          <w:sz w:val="24"/>
          <w:szCs w:val="24"/>
          <w:lang w:val="en-US"/>
        </w:rPr>
        <w:t xml:space="preserve"> between these two nations</w:t>
      </w:r>
      <w:r w:rsidR="006E336F" w:rsidRPr="005950D5">
        <w:rPr>
          <w:rFonts w:asciiTheme="majorBidi" w:hAnsiTheme="majorBidi" w:cstheme="majorBidi"/>
          <w:sz w:val="24"/>
          <w:szCs w:val="24"/>
          <w:lang w:val="en-US"/>
        </w:rPr>
        <w:t xml:space="preserve">, including how </w:t>
      </w:r>
      <w:r w:rsidR="00BE2704" w:rsidRPr="005950D5">
        <w:rPr>
          <w:rFonts w:asciiTheme="majorBidi" w:hAnsiTheme="majorBidi" w:cstheme="majorBidi"/>
          <w:sz w:val="24"/>
          <w:szCs w:val="24"/>
          <w:lang w:val="en-US"/>
        </w:rPr>
        <w:t xml:space="preserve">preferences vary for reductions in plastics in domestic, </w:t>
      </w:r>
      <w:proofErr w:type="gramStart"/>
      <w:r w:rsidR="00BE2704" w:rsidRPr="005950D5">
        <w:rPr>
          <w:rFonts w:asciiTheme="majorBidi" w:hAnsiTheme="majorBidi" w:cstheme="majorBidi"/>
          <w:sz w:val="24"/>
          <w:szCs w:val="24"/>
          <w:lang w:val="en-US"/>
        </w:rPr>
        <w:t>international</w:t>
      </w:r>
      <w:proofErr w:type="gramEnd"/>
      <w:r w:rsidR="00BE2704" w:rsidRPr="005950D5">
        <w:rPr>
          <w:rFonts w:asciiTheme="majorBidi" w:hAnsiTheme="majorBidi" w:cstheme="majorBidi"/>
          <w:sz w:val="24"/>
          <w:szCs w:val="24"/>
          <w:lang w:val="en-US"/>
        </w:rPr>
        <w:t xml:space="preserve"> and </w:t>
      </w:r>
      <w:r w:rsidR="009738D8" w:rsidRPr="005950D5">
        <w:rPr>
          <w:rFonts w:asciiTheme="majorBidi" w:hAnsiTheme="majorBidi" w:cstheme="majorBidi"/>
          <w:sz w:val="24"/>
          <w:szCs w:val="24"/>
          <w:lang w:val="en-US"/>
        </w:rPr>
        <w:t>foreign</w:t>
      </w:r>
      <w:r w:rsidR="00BE2704" w:rsidRPr="005950D5">
        <w:rPr>
          <w:rFonts w:asciiTheme="majorBidi" w:hAnsiTheme="majorBidi" w:cstheme="majorBidi"/>
          <w:sz w:val="24"/>
          <w:szCs w:val="24"/>
          <w:lang w:val="en-US"/>
        </w:rPr>
        <w:t>-country waters</w:t>
      </w:r>
      <w:r w:rsidR="00384CC5" w:rsidRPr="005950D5">
        <w:rPr>
          <w:rFonts w:asciiTheme="majorBidi" w:hAnsiTheme="majorBidi" w:cstheme="majorBidi"/>
          <w:sz w:val="24"/>
          <w:szCs w:val="24"/>
          <w:lang w:val="en-US"/>
        </w:rPr>
        <w:t xml:space="preserve">. </w:t>
      </w:r>
      <w:r w:rsidR="006E336F" w:rsidRPr="005950D5">
        <w:rPr>
          <w:rFonts w:asciiTheme="majorBidi" w:hAnsiTheme="majorBidi" w:cstheme="majorBidi"/>
          <w:sz w:val="24"/>
          <w:szCs w:val="24"/>
          <w:lang w:val="en-US"/>
        </w:rPr>
        <w:t>In doing so, we also</w:t>
      </w:r>
      <w:r w:rsidR="009738D8" w:rsidRPr="005950D5">
        <w:rPr>
          <w:rFonts w:asciiTheme="majorBidi" w:hAnsiTheme="majorBidi" w:cstheme="majorBidi"/>
          <w:sz w:val="24"/>
          <w:szCs w:val="24"/>
          <w:lang w:val="en-US"/>
        </w:rPr>
        <w:t xml:space="preserve"> present an example of how WTP elicitation can be framed</w:t>
      </w:r>
      <w:r w:rsidR="00D947C7" w:rsidRPr="005950D5">
        <w:rPr>
          <w:rFonts w:asciiTheme="majorBidi" w:hAnsiTheme="majorBidi" w:cstheme="majorBidi"/>
          <w:sz w:val="24"/>
          <w:szCs w:val="24"/>
          <w:lang w:val="en-US"/>
        </w:rPr>
        <w:t xml:space="preserve"> more broadly</w:t>
      </w:r>
      <w:r w:rsidR="009738D8" w:rsidRPr="005950D5">
        <w:rPr>
          <w:rFonts w:asciiTheme="majorBidi" w:hAnsiTheme="majorBidi" w:cstheme="majorBidi"/>
          <w:sz w:val="24"/>
          <w:szCs w:val="24"/>
          <w:lang w:val="en-US"/>
        </w:rPr>
        <w:t xml:space="preserve"> around a bilateral agreement for transboundary pollution reductions.</w:t>
      </w:r>
    </w:p>
    <w:p w14:paraId="0380EB35" w14:textId="77777777" w:rsidR="00D86D9B" w:rsidRPr="005950D5" w:rsidRDefault="00D86D9B" w:rsidP="003230FF">
      <w:pPr>
        <w:spacing w:after="0" w:line="360" w:lineRule="auto"/>
        <w:rPr>
          <w:rFonts w:asciiTheme="majorBidi" w:hAnsiTheme="majorBidi" w:cstheme="majorBidi"/>
          <w:sz w:val="24"/>
          <w:szCs w:val="24"/>
          <w:lang w:val="en-US"/>
        </w:rPr>
      </w:pPr>
    </w:p>
    <w:p w14:paraId="03CA9563" w14:textId="7D681E84" w:rsidR="00417A7F" w:rsidRPr="005950D5" w:rsidRDefault="00902C2D" w:rsidP="003230FF">
      <w:pPr>
        <w:pStyle w:val="ListParagraph"/>
        <w:numPr>
          <w:ilvl w:val="0"/>
          <w:numId w:val="7"/>
        </w:numPr>
        <w:spacing w:after="0" w:line="360" w:lineRule="auto"/>
        <w:rPr>
          <w:rFonts w:asciiTheme="majorBidi" w:hAnsiTheme="majorBidi" w:cstheme="majorBidi"/>
          <w:sz w:val="24"/>
          <w:szCs w:val="24"/>
          <w:lang w:val="en-US"/>
        </w:rPr>
      </w:pPr>
      <w:r w:rsidRPr="005950D5">
        <w:rPr>
          <w:rFonts w:asciiTheme="majorBidi" w:hAnsiTheme="majorBidi" w:cstheme="majorBidi"/>
          <w:b/>
          <w:sz w:val="24"/>
          <w:szCs w:val="24"/>
          <w:lang w:val="en-US"/>
        </w:rPr>
        <w:t>The Discrete Choice Experiment</w:t>
      </w:r>
    </w:p>
    <w:p w14:paraId="3DAF9912" w14:textId="7D87012B" w:rsidR="000578BD" w:rsidRPr="005950D5" w:rsidRDefault="007E0415"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The DCE was designed to</w:t>
      </w:r>
      <w:r w:rsidR="00144F46" w:rsidRPr="005950D5">
        <w:rPr>
          <w:rFonts w:asciiTheme="majorBidi" w:hAnsiTheme="majorBidi" w:cstheme="majorBidi"/>
          <w:sz w:val="24"/>
          <w:szCs w:val="24"/>
          <w:lang w:val="en-US"/>
        </w:rPr>
        <w:t xml:space="preserve"> </w:t>
      </w:r>
      <w:r w:rsidR="00DD6B15" w:rsidRPr="005950D5">
        <w:rPr>
          <w:rFonts w:asciiTheme="majorBidi" w:hAnsiTheme="majorBidi" w:cstheme="majorBidi"/>
          <w:sz w:val="24"/>
          <w:szCs w:val="24"/>
          <w:lang w:val="en-US"/>
        </w:rPr>
        <w:t xml:space="preserve">assess </w:t>
      </w:r>
      <w:r w:rsidR="00914796" w:rsidRPr="005950D5">
        <w:rPr>
          <w:rFonts w:asciiTheme="majorBidi" w:hAnsiTheme="majorBidi" w:cstheme="majorBidi"/>
          <w:sz w:val="24"/>
          <w:szCs w:val="24"/>
          <w:lang w:val="en-US"/>
        </w:rPr>
        <w:t>preferences</w:t>
      </w:r>
      <w:r w:rsidR="008F1AC6" w:rsidRPr="005950D5">
        <w:rPr>
          <w:rFonts w:asciiTheme="majorBidi" w:hAnsiTheme="majorBidi" w:cstheme="majorBidi"/>
          <w:sz w:val="24"/>
          <w:szCs w:val="24"/>
          <w:lang w:val="en-US"/>
        </w:rPr>
        <w:t xml:space="preserve"> and welfare </w:t>
      </w:r>
      <w:r w:rsidR="00DD6B15" w:rsidRPr="005950D5">
        <w:rPr>
          <w:rFonts w:asciiTheme="majorBidi" w:hAnsiTheme="majorBidi" w:cstheme="majorBidi"/>
          <w:sz w:val="24"/>
          <w:szCs w:val="24"/>
          <w:lang w:val="en-US"/>
        </w:rPr>
        <w:t xml:space="preserve">changes </w:t>
      </w:r>
      <w:r w:rsidR="008F1AC6" w:rsidRPr="005950D5">
        <w:rPr>
          <w:rFonts w:asciiTheme="majorBidi" w:hAnsiTheme="majorBidi" w:cstheme="majorBidi"/>
          <w:sz w:val="24"/>
          <w:szCs w:val="24"/>
          <w:lang w:val="en-US"/>
        </w:rPr>
        <w:t>f</w:t>
      </w:r>
      <w:r w:rsidR="006C0716" w:rsidRPr="005950D5">
        <w:rPr>
          <w:rFonts w:asciiTheme="majorBidi" w:hAnsiTheme="majorBidi" w:cstheme="majorBidi"/>
          <w:sz w:val="24"/>
          <w:szCs w:val="24"/>
          <w:lang w:val="en-US"/>
        </w:rPr>
        <w:t xml:space="preserve">rom </w:t>
      </w:r>
      <w:r w:rsidR="000B5305" w:rsidRPr="005950D5">
        <w:rPr>
          <w:rFonts w:asciiTheme="majorBidi" w:hAnsiTheme="majorBidi" w:cstheme="majorBidi"/>
          <w:sz w:val="24"/>
          <w:szCs w:val="24"/>
          <w:lang w:val="en-US"/>
        </w:rPr>
        <w:t xml:space="preserve">prospective </w:t>
      </w:r>
      <w:r w:rsidR="008F1AC6" w:rsidRPr="005950D5">
        <w:rPr>
          <w:rFonts w:asciiTheme="majorBidi" w:hAnsiTheme="majorBidi" w:cstheme="majorBidi"/>
          <w:sz w:val="24"/>
          <w:szCs w:val="24"/>
          <w:lang w:val="en-US"/>
        </w:rPr>
        <w:t xml:space="preserve">pollution reductions in </w:t>
      </w:r>
      <w:r w:rsidR="00AC0552" w:rsidRPr="005950D5">
        <w:rPr>
          <w:rFonts w:asciiTheme="majorBidi" w:hAnsiTheme="majorBidi" w:cstheme="majorBidi"/>
          <w:sz w:val="24"/>
          <w:szCs w:val="24"/>
          <w:lang w:val="en-US"/>
        </w:rPr>
        <w:t>US</w:t>
      </w:r>
      <w:r w:rsidR="000B5305" w:rsidRPr="005950D5">
        <w:rPr>
          <w:rFonts w:asciiTheme="majorBidi" w:hAnsiTheme="majorBidi" w:cstheme="majorBidi"/>
          <w:sz w:val="24"/>
          <w:szCs w:val="24"/>
          <w:lang w:val="en-US"/>
        </w:rPr>
        <w:t>,</w:t>
      </w:r>
      <w:r w:rsidR="00AC0552" w:rsidRPr="005950D5">
        <w:rPr>
          <w:rFonts w:asciiTheme="majorBidi" w:hAnsiTheme="majorBidi" w:cstheme="majorBidi"/>
          <w:sz w:val="24"/>
          <w:szCs w:val="24"/>
          <w:lang w:val="en-US"/>
        </w:rPr>
        <w:t xml:space="preserve"> </w:t>
      </w:r>
      <w:proofErr w:type="gramStart"/>
      <w:r w:rsidR="00AC0552" w:rsidRPr="005950D5">
        <w:rPr>
          <w:rFonts w:asciiTheme="majorBidi" w:hAnsiTheme="majorBidi" w:cstheme="majorBidi"/>
          <w:sz w:val="24"/>
          <w:szCs w:val="24"/>
          <w:lang w:val="en-US"/>
        </w:rPr>
        <w:t>UK</w:t>
      </w:r>
      <w:proofErr w:type="gramEnd"/>
      <w:r w:rsidR="000B5305" w:rsidRPr="005950D5">
        <w:rPr>
          <w:rFonts w:asciiTheme="majorBidi" w:hAnsiTheme="majorBidi" w:cstheme="majorBidi"/>
          <w:sz w:val="24"/>
          <w:szCs w:val="24"/>
          <w:lang w:val="en-US"/>
        </w:rPr>
        <w:t xml:space="preserve"> and international</w:t>
      </w:r>
      <w:r w:rsidR="00421A88" w:rsidRPr="005950D5">
        <w:rPr>
          <w:rFonts w:asciiTheme="majorBidi" w:hAnsiTheme="majorBidi" w:cstheme="majorBidi"/>
          <w:sz w:val="24"/>
          <w:szCs w:val="24"/>
          <w:lang w:val="en-US"/>
        </w:rPr>
        <w:t xml:space="preserve"> waters</w:t>
      </w:r>
      <w:r w:rsidR="000B5305" w:rsidRPr="005950D5">
        <w:rPr>
          <w:rFonts w:asciiTheme="majorBidi" w:hAnsiTheme="majorBidi" w:cstheme="majorBidi"/>
          <w:sz w:val="24"/>
          <w:szCs w:val="24"/>
          <w:lang w:val="en-US"/>
        </w:rPr>
        <w:t xml:space="preserve"> from the perspectives of US and UK citizens</w:t>
      </w:r>
      <w:r w:rsidR="001541C0" w:rsidRPr="005950D5">
        <w:rPr>
          <w:rFonts w:asciiTheme="majorBidi" w:hAnsiTheme="majorBidi" w:cstheme="majorBidi"/>
          <w:sz w:val="24"/>
          <w:szCs w:val="24"/>
          <w:lang w:val="en-US"/>
        </w:rPr>
        <w:t>. Preference elicitation was</w:t>
      </w:r>
      <w:r w:rsidRPr="005950D5">
        <w:rPr>
          <w:rFonts w:asciiTheme="majorBidi" w:hAnsiTheme="majorBidi" w:cstheme="majorBidi"/>
          <w:sz w:val="24"/>
          <w:szCs w:val="24"/>
          <w:lang w:val="en-US"/>
        </w:rPr>
        <w:t xml:space="preserve"> framed within the context of a</w:t>
      </w:r>
      <w:r w:rsidR="003E5648" w:rsidRPr="005950D5">
        <w:rPr>
          <w:rFonts w:asciiTheme="majorBidi" w:hAnsiTheme="majorBidi" w:cstheme="majorBidi"/>
          <w:sz w:val="24"/>
          <w:szCs w:val="24"/>
          <w:lang w:val="en-US"/>
        </w:rPr>
        <w:t xml:space="preserve"> formal</w:t>
      </w:r>
      <w:r w:rsidRPr="005950D5">
        <w:rPr>
          <w:rFonts w:asciiTheme="majorBidi" w:hAnsiTheme="majorBidi" w:cstheme="majorBidi"/>
          <w:sz w:val="24"/>
          <w:szCs w:val="24"/>
          <w:lang w:val="en-US"/>
        </w:rPr>
        <w:t xml:space="preserve"> bilateral IEA for marine plastic reductions in the North Atlantic</w:t>
      </w:r>
      <w:r w:rsidR="008F1AC6" w:rsidRPr="005950D5">
        <w:rPr>
          <w:rFonts w:asciiTheme="majorBidi" w:hAnsiTheme="majorBidi" w:cstheme="majorBidi"/>
          <w:sz w:val="24"/>
          <w:szCs w:val="24"/>
          <w:lang w:val="en-US"/>
        </w:rPr>
        <w:t xml:space="preserve">. </w:t>
      </w:r>
      <w:r w:rsidR="001541C0" w:rsidRPr="005950D5">
        <w:rPr>
          <w:rFonts w:asciiTheme="majorBidi" w:hAnsiTheme="majorBidi" w:cstheme="majorBidi"/>
          <w:sz w:val="24"/>
          <w:szCs w:val="24"/>
          <w:lang w:val="en-US"/>
        </w:rPr>
        <w:t>The DCE was focused on a</w:t>
      </w:r>
      <w:r w:rsidR="003E5648" w:rsidRPr="005950D5">
        <w:rPr>
          <w:rFonts w:asciiTheme="majorBidi" w:hAnsiTheme="majorBidi" w:cstheme="majorBidi"/>
          <w:sz w:val="24"/>
          <w:szCs w:val="24"/>
          <w:lang w:val="en-US"/>
        </w:rPr>
        <w:t xml:space="preserve"> bilateral agreement between </w:t>
      </w:r>
      <w:r w:rsidR="008F1AC6" w:rsidRPr="005950D5">
        <w:rPr>
          <w:rFonts w:asciiTheme="majorBidi" w:hAnsiTheme="majorBidi" w:cstheme="majorBidi"/>
          <w:sz w:val="24"/>
          <w:szCs w:val="24"/>
          <w:lang w:val="en-US"/>
        </w:rPr>
        <w:t>two countries</w:t>
      </w:r>
      <w:r w:rsidR="001541C0" w:rsidRPr="005950D5">
        <w:rPr>
          <w:rFonts w:asciiTheme="majorBidi" w:hAnsiTheme="majorBidi" w:cstheme="majorBidi"/>
          <w:sz w:val="24"/>
          <w:szCs w:val="24"/>
          <w:lang w:val="en-US"/>
        </w:rPr>
        <w:t xml:space="preserve"> to reduce survey complexity and thereby </w:t>
      </w:r>
      <w:r w:rsidR="00427CEE" w:rsidRPr="005950D5">
        <w:rPr>
          <w:rFonts w:asciiTheme="majorBidi" w:hAnsiTheme="majorBidi" w:cstheme="majorBidi"/>
          <w:sz w:val="24"/>
          <w:szCs w:val="24"/>
          <w:lang w:val="en-US"/>
        </w:rPr>
        <w:t xml:space="preserve">lessen </w:t>
      </w:r>
      <w:r w:rsidR="001541C0" w:rsidRPr="005950D5">
        <w:rPr>
          <w:rFonts w:asciiTheme="majorBidi" w:hAnsiTheme="majorBidi" w:cstheme="majorBidi"/>
          <w:sz w:val="24"/>
          <w:szCs w:val="24"/>
          <w:lang w:val="en-US"/>
        </w:rPr>
        <w:t>cognitive burden on respondents</w:t>
      </w:r>
      <w:r w:rsidR="003E5648" w:rsidRPr="005950D5">
        <w:rPr>
          <w:rFonts w:asciiTheme="majorBidi" w:hAnsiTheme="majorBidi" w:cstheme="majorBidi"/>
          <w:sz w:val="24"/>
          <w:szCs w:val="24"/>
          <w:lang w:val="en-US"/>
        </w:rPr>
        <w:t>.</w:t>
      </w:r>
      <w:r w:rsidR="001541C0" w:rsidRPr="005950D5">
        <w:rPr>
          <w:rStyle w:val="FootnoteReference"/>
          <w:rFonts w:asciiTheme="majorBidi" w:hAnsiTheme="majorBidi" w:cstheme="majorBidi"/>
          <w:sz w:val="24"/>
          <w:szCs w:val="24"/>
          <w:lang w:val="en-US"/>
        </w:rPr>
        <w:footnoteReference w:id="2"/>
      </w:r>
      <w:r w:rsidR="003E5648" w:rsidRPr="005950D5">
        <w:rPr>
          <w:rFonts w:asciiTheme="majorBidi" w:hAnsiTheme="majorBidi" w:cstheme="majorBidi"/>
          <w:sz w:val="24"/>
          <w:szCs w:val="24"/>
          <w:lang w:val="en-US"/>
        </w:rPr>
        <w:t xml:space="preserve"> At </w:t>
      </w:r>
      <w:r w:rsidR="003E5648" w:rsidRPr="005950D5">
        <w:rPr>
          <w:rFonts w:asciiTheme="majorBidi" w:hAnsiTheme="majorBidi" w:cstheme="majorBidi"/>
          <w:sz w:val="24"/>
          <w:szCs w:val="24"/>
          <w:lang w:val="en-US"/>
        </w:rPr>
        <w:lastRenderedPageBreak/>
        <w:t xml:space="preserve">the same time, </w:t>
      </w:r>
      <w:r w:rsidR="0032142D" w:rsidRPr="005950D5">
        <w:rPr>
          <w:rFonts w:asciiTheme="majorBidi" w:hAnsiTheme="majorBidi" w:cstheme="majorBidi"/>
          <w:sz w:val="24"/>
          <w:szCs w:val="24"/>
          <w:lang w:val="en-US"/>
        </w:rPr>
        <w:t xml:space="preserve">the </w:t>
      </w:r>
      <w:r w:rsidR="003E5648" w:rsidRPr="005950D5">
        <w:rPr>
          <w:rFonts w:asciiTheme="majorBidi" w:hAnsiTheme="majorBidi" w:cstheme="majorBidi"/>
          <w:sz w:val="24"/>
          <w:szCs w:val="24"/>
          <w:lang w:val="en-US"/>
        </w:rPr>
        <w:t>DCE design maintained</w:t>
      </w:r>
      <w:r w:rsidR="008F1AC6" w:rsidRPr="005950D5">
        <w:rPr>
          <w:rFonts w:asciiTheme="majorBidi" w:hAnsiTheme="majorBidi" w:cstheme="majorBidi"/>
          <w:sz w:val="24"/>
          <w:szCs w:val="24"/>
          <w:lang w:val="en-US"/>
        </w:rPr>
        <w:t xml:space="preserve"> the underlying </w:t>
      </w:r>
      <w:r w:rsidR="00DD6B15" w:rsidRPr="005950D5">
        <w:rPr>
          <w:rFonts w:asciiTheme="majorBidi" w:hAnsiTheme="majorBidi" w:cstheme="majorBidi"/>
          <w:sz w:val="24"/>
          <w:szCs w:val="24"/>
          <w:lang w:val="en-US"/>
        </w:rPr>
        <w:t xml:space="preserve">characterization </w:t>
      </w:r>
      <w:r w:rsidR="008F1AC6" w:rsidRPr="005950D5">
        <w:rPr>
          <w:rFonts w:asciiTheme="majorBidi" w:hAnsiTheme="majorBidi" w:cstheme="majorBidi"/>
          <w:sz w:val="24"/>
          <w:szCs w:val="24"/>
          <w:lang w:val="en-US"/>
        </w:rPr>
        <w:t xml:space="preserve">of </w:t>
      </w:r>
      <w:r w:rsidR="003E5648" w:rsidRPr="005950D5">
        <w:rPr>
          <w:rFonts w:asciiTheme="majorBidi" w:hAnsiTheme="majorBidi" w:cstheme="majorBidi"/>
          <w:sz w:val="24"/>
          <w:szCs w:val="24"/>
          <w:lang w:val="en-US"/>
        </w:rPr>
        <w:t xml:space="preserve">a bilateral agreement for </w:t>
      </w:r>
      <w:r w:rsidR="008F1AC6" w:rsidRPr="005950D5">
        <w:rPr>
          <w:rFonts w:asciiTheme="majorBidi" w:hAnsiTheme="majorBidi" w:cstheme="majorBidi"/>
          <w:sz w:val="24"/>
          <w:szCs w:val="24"/>
          <w:lang w:val="en-US"/>
        </w:rPr>
        <w:t>transboundary pollutant</w:t>
      </w:r>
      <w:r w:rsidR="003E5648" w:rsidRPr="005950D5">
        <w:rPr>
          <w:rFonts w:asciiTheme="majorBidi" w:hAnsiTheme="majorBidi" w:cstheme="majorBidi"/>
          <w:sz w:val="24"/>
          <w:szCs w:val="24"/>
          <w:lang w:val="en-US"/>
        </w:rPr>
        <w:t xml:space="preserve"> reduction</w:t>
      </w:r>
      <w:r w:rsidR="008F1AC6" w:rsidRPr="005950D5">
        <w:rPr>
          <w:rFonts w:asciiTheme="majorBidi" w:hAnsiTheme="majorBidi" w:cstheme="majorBidi"/>
          <w:sz w:val="24"/>
          <w:szCs w:val="24"/>
          <w:lang w:val="en-US"/>
        </w:rPr>
        <w:t>s</w:t>
      </w:r>
      <w:r w:rsidR="006E44DB" w:rsidRPr="005950D5">
        <w:rPr>
          <w:rFonts w:asciiTheme="majorBidi" w:hAnsiTheme="majorBidi" w:cstheme="majorBidi"/>
          <w:sz w:val="24"/>
          <w:szCs w:val="24"/>
          <w:lang w:val="en-US"/>
        </w:rPr>
        <w:t xml:space="preserve"> in that plastic waste emitted</w:t>
      </w:r>
      <w:r w:rsidR="00216CC1" w:rsidRPr="005950D5">
        <w:rPr>
          <w:rFonts w:asciiTheme="majorBidi" w:hAnsiTheme="majorBidi" w:cstheme="majorBidi"/>
          <w:sz w:val="24"/>
          <w:szCs w:val="24"/>
          <w:lang w:val="en-US"/>
        </w:rPr>
        <w:t xml:space="preserve">/reduced </w:t>
      </w:r>
      <w:r w:rsidR="006E44DB" w:rsidRPr="005950D5">
        <w:rPr>
          <w:rFonts w:asciiTheme="majorBidi" w:hAnsiTheme="majorBidi" w:cstheme="majorBidi"/>
          <w:sz w:val="24"/>
          <w:szCs w:val="24"/>
          <w:lang w:val="en-US"/>
        </w:rPr>
        <w:t>from the US can</w:t>
      </w:r>
      <w:r w:rsidR="003E5648" w:rsidRPr="005950D5">
        <w:rPr>
          <w:rFonts w:asciiTheme="majorBidi" w:hAnsiTheme="majorBidi" w:cstheme="majorBidi"/>
          <w:sz w:val="24"/>
          <w:szCs w:val="24"/>
          <w:lang w:val="en-US"/>
        </w:rPr>
        <w:t xml:space="preserve"> directly</w:t>
      </w:r>
      <w:r w:rsidR="006E44DB" w:rsidRPr="005950D5">
        <w:rPr>
          <w:rFonts w:asciiTheme="majorBidi" w:hAnsiTheme="majorBidi" w:cstheme="majorBidi"/>
          <w:sz w:val="24"/>
          <w:szCs w:val="24"/>
          <w:lang w:val="en-US"/>
        </w:rPr>
        <w:t xml:space="preserve"> impact the UK, and vice versa</w:t>
      </w:r>
      <w:r w:rsidR="008F1AC6" w:rsidRPr="005950D5">
        <w:rPr>
          <w:rFonts w:asciiTheme="majorBidi" w:hAnsiTheme="majorBidi" w:cstheme="majorBidi"/>
          <w:sz w:val="24"/>
          <w:szCs w:val="24"/>
          <w:lang w:val="en-US"/>
        </w:rPr>
        <w:t xml:space="preserve">. </w:t>
      </w:r>
      <w:r w:rsidR="00CB299C" w:rsidRPr="005950D5">
        <w:rPr>
          <w:rFonts w:asciiTheme="majorBidi" w:hAnsiTheme="majorBidi" w:cstheme="majorBidi"/>
          <w:sz w:val="24"/>
          <w:szCs w:val="24"/>
          <w:lang w:val="en-US"/>
        </w:rPr>
        <w:t>W</w:t>
      </w:r>
      <w:r w:rsidR="008F1AC6" w:rsidRPr="005950D5">
        <w:rPr>
          <w:rFonts w:asciiTheme="majorBidi" w:hAnsiTheme="majorBidi" w:cstheme="majorBidi"/>
          <w:sz w:val="24"/>
          <w:szCs w:val="24"/>
          <w:lang w:val="en-US"/>
        </w:rPr>
        <w:t>e focus on the UK and the US as two</w:t>
      </w:r>
      <w:r w:rsidR="00B231CB" w:rsidRPr="005950D5">
        <w:rPr>
          <w:rFonts w:asciiTheme="majorBidi" w:hAnsiTheme="majorBidi" w:cstheme="majorBidi"/>
          <w:sz w:val="24"/>
          <w:szCs w:val="24"/>
          <w:lang w:val="en-US"/>
        </w:rPr>
        <w:t xml:space="preserve"> of the most</w:t>
      </w:r>
      <w:r w:rsidR="008F1AC6" w:rsidRPr="005950D5">
        <w:rPr>
          <w:rFonts w:asciiTheme="majorBidi" w:hAnsiTheme="majorBidi" w:cstheme="majorBidi"/>
          <w:sz w:val="24"/>
          <w:szCs w:val="24"/>
          <w:lang w:val="en-US"/>
        </w:rPr>
        <w:t xml:space="preserve"> important players in any future agreement to reduce marine plastic pollution in the North Atlantic.</w:t>
      </w:r>
      <w:r w:rsidR="00CB299C" w:rsidRPr="005950D5">
        <w:rPr>
          <w:rStyle w:val="FootnoteReference"/>
          <w:rFonts w:asciiTheme="majorBidi" w:hAnsiTheme="majorBidi" w:cstheme="majorBidi"/>
          <w:sz w:val="24"/>
          <w:szCs w:val="24"/>
          <w:lang w:val="en-US"/>
        </w:rPr>
        <w:footnoteReference w:id="3"/>
      </w:r>
    </w:p>
    <w:p w14:paraId="2AE5C206" w14:textId="50183427" w:rsidR="00A10BC9" w:rsidRPr="005950D5" w:rsidRDefault="008F1AC6"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 </w:t>
      </w:r>
      <w:r w:rsidR="00CB299C" w:rsidRPr="005950D5">
        <w:rPr>
          <w:rFonts w:asciiTheme="majorBidi" w:hAnsiTheme="majorBidi" w:cstheme="majorBidi"/>
          <w:sz w:val="24"/>
          <w:szCs w:val="24"/>
          <w:lang w:val="en-US"/>
        </w:rPr>
        <w:t>Independent, parallel</w:t>
      </w:r>
      <w:r w:rsidR="00724006" w:rsidRPr="005950D5">
        <w:rPr>
          <w:rFonts w:asciiTheme="majorBidi" w:hAnsiTheme="majorBidi" w:cstheme="majorBidi"/>
          <w:sz w:val="24"/>
          <w:szCs w:val="24"/>
          <w:lang w:val="en-US"/>
        </w:rPr>
        <w:t xml:space="preserve"> </w:t>
      </w:r>
      <w:r w:rsidR="00CB299C" w:rsidRPr="005950D5">
        <w:rPr>
          <w:rFonts w:asciiTheme="majorBidi" w:hAnsiTheme="majorBidi" w:cstheme="majorBidi"/>
          <w:sz w:val="24"/>
          <w:szCs w:val="24"/>
          <w:lang w:val="en-US"/>
        </w:rPr>
        <w:t xml:space="preserve">DCE </w:t>
      </w:r>
      <w:r w:rsidR="00724006" w:rsidRPr="005950D5">
        <w:rPr>
          <w:rFonts w:asciiTheme="majorBidi" w:hAnsiTheme="majorBidi" w:cstheme="majorBidi"/>
          <w:sz w:val="24"/>
          <w:szCs w:val="24"/>
          <w:lang w:val="en-US"/>
        </w:rPr>
        <w:t>survey</w:t>
      </w:r>
      <w:r w:rsidR="00CB299C" w:rsidRPr="005950D5">
        <w:rPr>
          <w:rFonts w:asciiTheme="majorBidi" w:hAnsiTheme="majorBidi" w:cstheme="majorBidi"/>
          <w:sz w:val="24"/>
          <w:szCs w:val="24"/>
          <w:lang w:val="en-US"/>
        </w:rPr>
        <w:t>s</w:t>
      </w:r>
      <w:r w:rsidR="00724006" w:rsidRPr="005950D5">
        <w:rPr>
          <w:rFonts w:asciiTheme="majorBidi" w:hAnsiTheme="majorBidi" w:cstheme="majorBidi"/>
          <w:sz w:val="24"/>
          <w:szCs w:val="24"/>
          <w:lang w:val="en-US"/>
        </w:rPr>
        <w:t xml:space="preserve"> w</w:t>
      </w:r>
      <w:r w:rsidR="00CB299C" w:rsidRPr="005950D5">
        <w:rPr>
          <w:rFonts w:asciiTheme="majorBidi" w:hAnsiTheme="majorBidi" w:cstheme="majorBidi"/>
          <w:sz w:val="24"/>
          <w:szCs w:val="24"/>
          <w:lang w:val="en-US"/>
        </w:rPr>
        <w:t>ere</w:t>
      </w:r>
      <w:r w:rsidR="00724006" w:rsidRPr="005950D5">
        <w:rPr>
          <w:rFonts w:asciiTheme="majorBidi" w:hAnsiTheme="majorBidi" w:cstheme="majorBidi"/>
          <w:sz w:val="24"/>
          <w:szCs w:val="24"/>
          <w:lang w:val="en-US"/>
        </w:rPr>
        <w:t xml:space="preserve"> administered in each country</w:t>
      </w:r>
      <w:r w:rsidR="001541C0" w:rsidRPr="005950D5">
        <w:rPr>
          <w:rFonts w:asciiTheme="majorBidi" w:hAnsiTheme="majorBidi" w:cstheme="majorBidi"/>
          <w:sz w:val="24"/>
          <w:szCs w:val="24"/>
          <w:lang w:val="en-US"/>
        </w:rPr>
        <w:t xml:space="preserve"> (the UK and US)</w:t>
      </w:r>
      <w:r w:rsidR="00724006" w:rsidRPr="005950D5">
        <w:rPr>
          <w:rFonts w:asciiTheme="majorBidi" w:hAnsiTheme="majorBidi" w:cstheme="majorBidi"/>
          <w:sz w:val="24"/>
          <w:szCs w:val="24"/>
          <w:lang w:val="en-US"/>
        </w:rPr>
        <w:t xml:space="preserve">. The two </w:t>
      </w:r>
      <w:r w:rsidR="00CB299C" w:rsidRPr="005950D5">
        <w:rPr>
          <w:rFonts w:asciiTheme="majorBidi" w:hAnsiTheme="majorBidi" w:cstheme="majorBidi"/>
          <w:sz w:val="24"/>
          <w:szCs w:val="24"/>
          <w:lang w:val="en-US"/>
        </w:rPr>
        <w:t xml:space="preserve">DCE </w:t>
      </w:r>
      <w:r w:rsidR="00724006" w:rsidRPr="005950D5">
        <w:rPr>
          <w:rFonts w:asciiTheme="majorBidi" w:hAnsiTheme="majorBidi" w:cstheme="majorBidi"/>
          <w:sz w:val="24"/>
          <w:szCs w:val="24"/>
          <w:lang w:val="en-US"/>
        </w:rPr>
        <w:t>versions are mirrors of each other</w:t>
      </w:r>
      <w:r w:rsidR="001541C0" w:rsidRPr="005950D5">
        <w:rPr>
          <w:rFonts w:asciiTheme="majorBidi" w:hAnsiTheme="majorBidi" w:cstheme="majorBidi"/>
          <w:sz w:val="24"/>
          <w:szCs w:val="24"/>
          <w:lang w:val="en-US"/>
        </w:rPr>
        <w:t xml:space="preserve"> with respect to the transboundary nature of the problem</w:t>
      </w:r>
      <w:r w:rsidR="00724006" w:rsidRPr="005950D5">
        <w:rPr>
          <w:rFonts w:asciiTheme="majorBidi" w:hAnsiTheme="majorBidi" w:cstheme="majorBidi"/>
          <w:sz w:val="24"/>
          <w:szCs w:val="24"/>
          <w:lang w:val="en-US"/>
        </w:rPr>
        <w:t>, the only difference being that</w:t>
      </w:r>
      <w:r w:rsidR="00C60974" w:rsidRPr="005950D5">
        <w:rPr>
          <w:rFonts w:asciiTheme="majorBidi" w:hAnsiTheme="majorBidi" w:cstheme="majorBidi"/>
          <w:sz w:val="24"/>
          <w:szCs w:val="24"/>
          <w:lang w:val="en-US"/>
        </w:rPr>
        <w:t xml:space="preserve"> the choice context within</w:t>
      </w:r>
      <w:r w:rsidR="00724006" w:rsidRPr="005950D5">
        <w:rPr>
          <w:rFonts w:asciiTheme="majorBidi" w:hAnsiTheme="majorBidi" w:cstheme="majorBidi"/>
          <w:sz w:val="24"/>
          <w:szCs w:val="24"/>
          <w:lang w:val="en-US"/>
        </w:rPr>
        <w:t xml:space="preserve"> each is </w:t>
      </w:r>
      <w:r w:rsidR="00CB299C" w:rsidRPr="005950D5">
        <w:rPr>
          <w:rFonts w:asciiTheme="majorBidi" w:hAnsiTheme="majorBidi" w:cstheme="majorBidi"/>
          <w:sz w:val="24"/>
          <w:szCs w:val="24"/>
          <w:lang w:val="en-US"/>
        </w:rPr>
        <w:t xml:space="preserve">oriented to </w:t>
      </w:r>
      <w:r w:rsidR="00724006" w:rsidRPr="005950D5">
        <w:rPr>
          <w:rFonts w:asciiTheme="majorBidi" w:hAnsiTheme="majorBidi" w:cstheme="majorBidi"/>
          <w:sz w:val="24"/>
          <w:szCs w:val="24"/>
          <w:lang w:val="en-US"/>
        </w:rPr>
        <w:t>the country where it was administere</w:t>
      </w:r>
      <w:r w:rsidR="00CB299C" w:rsidRPr="005950D5">
        <w:rPr>
          <w:rFonts w:asciiTheme="majorBidi" w:hAnsiTheme="majorBidi" w:cstheme="majorBidi"/>
          <w:sz w:val="24"/>
          <w:szCs w:val="24"/>
          <w:lang w:val="en-US"/>
        </w:rPr>
        <w:t>d. That is, t</w:t>
      </w:r>
      <w:r w:rsidR="00724006" w:rsidRPr="005950D5">
        <w:rPr>
          <w:rFonts w:asciiTheme="majorBidi" w:hAnsiTheme="majorBidi" w:cstheme="majorBidi"/>
          <w:sz w:val="24"/>
          <w:szCs w:val="24"/>
          <w:lang w:val="en-US"/>
        </w:rPr>
        <w:t xml:space="preserve">he UK version </w:t>
      </w:r>
      <w:r w:rsidR="00CB299C" w:rsidRPr="005950D5">
        <w:rPr>
          <w:rFonts w:asciiTheme="majorBidi" w:hAnsiTheme="majorBidi" w:cstheme="majorBidi"/>
          <w:sz w:val="24"/>
          <w:szCs w:val="24"/>
          <w:lang w:val="en-US"/>
        </w:rPr>
        <w:t xml:space="preserve">considers the UK as the </w:t>
      </w:r>
      <w:r w:rsidR="00A10BC9" w:rsidRPr="005950D5">
        <w:rPr>
          <w:rFonts w:asciiTheme="majorBidi" w:hAnsiTheme="majorBidi" w:cstheme="majorBidi"/>
          <w:sz w:val="24"/>
          <w:szCs w:val="24"/>
          <w:lang w:val="en-US"/>
        </w:rPr>
        <w:t>home</w:t>
      </w:r>
      <w:r w:rsidR="00CB299C" w:rsidRPr="005950D5">
        <w:rPr>
          <w:rFonts w:asciiTheme="majorBidi" w:hAnsiTheme="majorBidi" w:cstheme="majorBidi"/>
          <w:sz w:val="24"/>
          <w:szCs w:val="24"/>
          <w:lang w:val="en-US"/>
        </w:rPr>
        <w:t xml:space="preserve"> country and the US as the foreign country</w:t>
      </w:r>
      <w:r w:rsidR="00471710" w:rsidRPr="005950D5">
        <w:rPr>
          <w:rFonts w:asciiTheme="majorBidi" w:hAnsiTheme="majorBidi" w:cstheme="majorBidi"/>
          <w:sz w:val="24"/>
          <w:szCs w:val="24"/>
          <w:lang w:val="en-US"/>
        </w:rPr>
        <w:t xml:space="preserve"> while the</w:t>
      </w:r>
      <w:r w:rsidR="00A10BC9" w:rsidRPr="005950D5">
        <w:rPr>
          <w:rFonts w:asciiTheme="majorBidi" w:hAnsiTheme="majorBidi" w:cstheme="majorBidi"/>
          <w:sz w:val="24"/>
          <w:szCs w:val="24"/>
          <w:lang w:val="en-US"/>
        </w:rPr>
        <w:t xml:space="preserve"> mirror US version considers the US as the home country and the UK as the foreign country. Each version</w:t>
      </w:r>
      <w:r w:rsidR="00DC3AF2" w:rsidRPr="005950D5">
        <w:rPr>
          <w:rFonts w:asciiTheme="majorBidi" w:hAnsiTheme="majorBidi" w:cstheme="majorBidi"/>
          <w:sz w:val="24"/>
          <w:szCs w:val="24"/>
          <w:lang w:val="en-US"/>
        </w:rPr>
        <w:t xml:space="preserve"> </w:t>
      </w:r>
      <w:r w:rsidR="00BB2210" w:rsidRPr="005950D5">
        <w:rPr>
          <w:rFonts w:asciiTheme="majorBidi" w:hAnsiTheme="majorBidi" w:cstheme="majorBidi"/>
          <w:sz w:val="24"/>
          <w:szCs w:val="24"/>
          <w:lang w:val="en-US"/>
        </w:rPr>
        <w:t>classified</w:t>
      </w:r>
      <w:r w:rsidR="00DC3AF2" w:rsidRPr="005950D5">
        <w:rPr>
          <w:rFonts w:asciiTheme="majorBidi" w:hAnsiTheme="majorBidi" w:cstheme="majorBidi"/>
          <w:sz w:val="24"/>
          <w:szCs w:val="24"/>
          <w:lang w:val="en-US"/>
        </w:rPr>
        <w:t xml:space="preserve"> </w:t>
      </w:r>
      <w:r w:rsidR="0013496D" w:rsidRPr="005950D5">
        <w:rPr>
          <w:rFonts w:asciiTheme="majorBidi" w:hAnsiTheme="majorBidi" w:cstheme="majorBidi"/>
          <w:sz w:val="24"/>
          <w:szCs w:val="24"/>
          <w:lang w:val="en-US"/>
        </w:rPr>
        <w:t xml:space="preserve">existing </w:t>
      </w:r>
      <w:r w:rsidR="00DC3AF2" w:rsidRPr="005950D5">
        <w:rPr>
          <w:rFonts w:asciiTheme="majorBidi" w:hAnsiTheme="majorBidi" w:cstheme="majorBidi"/>
          <w:sz w:val="24"/>
          <w:szCs w:val="24"/>
          <w:lang w:val="en-US"/>
        </w:rPr>
        <w:t xml:space="preserve">plastic accumulation and </w:t>
      </w:r>
      <w:r w:rsidR="0013496D" w:rsidRPr="005950D5">
        <w:rPr>
          <w:rFonts w:asciiTheme="majorBidi" w:hAnsiTheme="majorBidi" w:cstheme="majorBidi"/>
          <w:sz w:val="24"/>
          <w:szCs w:val="24"/>
          <w:lang w:val="en-US"/>
        </w:rPr>
        <w:t xml:space="preserve">future </w:t>
      </w:r>
      <w:r w:rsidR="00DC3AF2" w:rsidRPr="005950D5">
        <w:rPr>
          <w:rFonts w:asciiTheme="majorBidi" w:hAnsiTheme="majorBidi" w:cstheme="majorBidi"/>
          <w:sz w:val="24"/>
          <w:szCs w:val="24"/>
          <w:lang w:val="en-US"/>
        </w:rPr>
        <w:t xml:space="preserve">plastic </w:t>
      </w:r>
      <w:r w:rsidR="00BB2210" w:rsidRPr="005950D5">
        <w:rPr>
          <w:rFonts w:asciiTheme="majorBidi" w:hAnsiTheme="majorBidi" w:cstheme="majorBidi"/>
          <w:sz w:val="24"/>
          <w:szCs w:val="24"/>
          <w:lang w:val="en-US"/>
        </w:rPr>
        <w:t xml:space="preserve">waste </w:t>
      </w:r>
      <w:r w:rsidR="00DC3AF2" w:rsidRPr="005950D5">
        <w:rPr>
          <w:rFonts w:asciiTheme="majorBidi" w:hAnsiTheme="majorBidi" w:cstheme="majorBidi"/>
          <w:sz w:val="24"/>
          <w:szCs w:val="24"/>
          <w:lang w:val="en-US"/>
        </w:rPr>
        <w:t>reduction into different marine locations</w:t>
      </w:r>
      <w:r w:rsidR="00474615" w:rsidRPr="005950D5">
        <w:rPr>
          <w:rFonts w:asciiTheme="majorBidi" w:hAnsiTheme="majorBidi" w:cstheme="majorBidi"/>
          <w:sz w:val="24"/>
          <w:szCs w:val="24"/>
          <w:lang w:val="en-US"/>
        </w:rPr>
        <w:t xml:space="preserve"> across </w:t>
      </w:r>
      <w:r w:rsidR="00A10BC9" w:rsidRPr="005950D5">
        <w:rPr>
          <w:rFonts w:asciiTheme="majorBidi" w:hAnsiTheme="majorBidi" w:cstheme="majorBidi"/>
          <w:sz w:val="24"/>
          <w:szCs w:val="24"/>
          <w:lang w:val="en-US"/>
        </w:rPr>
        <w:t>home, foreign and</w:t>
      </w:r>
      <w:r w:rsidR="00474615" w:rsidRPr="005950D5">
        <w:rPr>
          <w:rFonts w:asciiTheme="majorBidi" w:hAnsiTheme="majorBidi" w:cstheme="majorBidi"/>
          <w:sz w:val="24"/>
          <w:szCs w:val="24"/>
          <w:lang w:val="en-US"/>
        </w:rPr>
        <w:t xml:space="preserve"> international </w:t>
      </w:r>
      <w:r w:rsidR="002509A0" w:rsidRPr="005950D5">
        <w:rPr>
          <w:rFonts w:asciiTheme="majorBidi" w:hAnsiTheme="majorBidi" w:cstheme="majorBidi"/>
          <w:sz w:val="24"/>
          <w:szCs w:val="24"/>
          <w:lang w:val="en-US"/>
        </w:rPr>
        <w:t>waters</w:t>
      </w:r>
      <w:r w:rsidR="00D600BE" w:rsidRPr="005950D5">
        <w:rPr>
          <w:rFonts w:asciiTheme="majorBidi" w:hAnsiTheme="majorBidi" w:cstheme="majorBidi"/>
          <w:sz w:val="24"/>
          <w:szCs w:val="24"/>
          <w:lang w:val="en-US"/>
        </w:rPr>
        <w:t>. This</w:t>
      </w:r>
      <w:r w:rsidR="00DC3AF2" w:rsidRPr="005950D5">
        <w:rPr>
          <w:rFonts w:asciiTheme="majorBidi" w:hAnsiTheme="majorBidi" w:cstheme="majorBidi"/>
          <w:sz w:val="24"/>
          <w:szCs w:val="24"/>
          <w:lang w:val="en-US"/>
        </w:rPr>
        <w:t xml:space="preserve"> </w:t>
      </w:r>
      <w:r w:rsidR="00474615" w:rsidRPr="005950D5">
        <w:rPr>
          <w:rFonts w:asciiTheme="majorBidi" w:hAnsiTheme="majorBidi" w:cstheme="majorBidi"/>
          <w:sz w:val="24"/>
          <w:szCs w:val="24"/>
          <w:lang w:val="en-US"/>
        </w:rPr>
        <w:t xml:space="preserve">stratification </w:t>
      </w:r>
      <w:r w:rsidR="00DC3AF2" w:rsidRPr="005950D5">
        <w:rPr>
          <w:rFonts w:asciiTheme="majorBidi" w:hAnsiTheme="majorBidi" w:cstheme="majorBidi"/>
          <w:sz w:val="24"/>
          <w:szCs w:val="24"/>
          <w:lang w:val="en-US"/>
        </w:rPr>
        <w:t xml:space="preserve">was central to </w:t>
      </w:r>
      <w:r w:rsidR="00A10BC9" w:rsidRPr="005950D5">
        <w:rPr>
          <w:rFonts w:asciiTheme="majorBidi" w:hAnsiTheme="majorBidi" w:cstheme="majorBidi"/>
          <w:sz w:val="24"/>
          <w:szCs w:val="24"/>
          <w:lang w:val="en-US"/>
        </w:rPr>
        <w:t xml:space="preserve">communicating </w:t>
      </w:r>
      <w:r w:rsidR="00DC3AF2" w:rsidRPr="005950D5">
        <w:rPr>
          <w:rFonts w:asciiTheme="majorBidi" w:hAnsiTheme="majorBidi" w:cstheme="majorBidi"/>
          <w:sz w:val="24"/>
          <w:szCs w:val="24"/>
          <w:lang w:val="en-US"/>
        </w:rPr>
        <w:t xml:space="preserve">the transboundary nature of </w:t>
      </w:r>
      <w:r w:rsidR="00A10BC9" w:rsidRPr="005950D5">
        <w:rPr>
          <w:rFonts w:asciiTheme="majorBidi" w:hAnsiTheme="majorBidi" w:cstheme="majorBidi"/>
          <w:sz w:val="24"/>
          <w:szCs w:val="24"/>
          <w:lang w:val="en-US"/>
        </w:rPr>
        <w:t>marine plastics</w:t>
      </w:r>
      <w:r w:rsidR="00B231CB" w:rsidRPr="005950D5">
        <w:rPr>
          <w:rFonts w:asciiTheme="majorBidi" w:hAnsiTheme="majorBidi" w:cstheme="majorBidi"/>
          <w:sz w:val="24"/>
          <w:szCs w:val="24"/>
          <w:lang w:val="en-US"/>
        </w:rPr>
        <w:t xml:space="preserve"> policy</w:t>
      </w:r>
      <w:r w:rsidR="00DC3AF2" w:rsidRPr="005950D5">
        <w:rPr>
          <w:rFonts w:asciiTheme="majorBidi" w:hAnsiTheme="majorBidi" w:cstheme="majorBidi"/>
          <w:sz w:val="24"/>
          <w:szCs w:val="24"/>
          <w:lang w:val="en-US"/>
        </w:rPr>
        <w:t>.</w:t>
      </w:r>
      <w:r w:rsidR="005A6390" w:rsidRPr="005950D5">
        <w:rPr>
          <w:rFonts w:asciiTheme="majorBidi" w:hAnsiTheme="majorBidi" w:cstheme="majorBidi"/>
          <w:sz w:val="24"/>
          <w:szCs w:val="24"/>
          <w:lang w:val="en-US"/>
        </w:rPr>
        <w:t xml:space="preserve"> </w:t>
      </w:r>
    </w:p>
    <w:p w14:paraId="631B5556" w14:textId="6F5D05D6" w:rsidR="00DC3AF2" w:rsidRPr="005950D5" w:rsidRDefault="008149E6"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For the remainder of this paper, we use </w:t>
      </w:r>
      <w:r w:rsidRPr="005950D5">
        <w:rPr>
          <w:rFonts w:asciiTheme="majorBidi" w:hAnsiTheme="majorBidi" w:cstheme="majorBidi"/>
          <w:i/>
          <w:iCs/>
          <w:sz w:val="24"/>
          <w:szCs w:val="24"/>
          <w:lang w:val="en-US"/>
        </w:rPr>
        <w:t>home country</w:t>
      </w:r>
      <w:r w:rsidRPr="005950D5">
        <w:rPr>
          <w:rFonts w:asciiTheme="majorBidi" w:hAnsiTheme="majorBidi" w:cstheme="majorBidi"/>
          <w:sz w:val="24"/>
          <w:szCs w:val="24"/>
          <w:lang w:val="en-US"/>
        </w:rPr>
        <w:t xml:space="preserve"> to refer to the country </w:t>
      </w:r>
      <w:r w:rsidR="00C97C46" w:rsidRPr="005950D5">
        <w:rPr>
          <w:rFonts w:asciiTheme="majorBidi" w:hAnsiTheme="majorBidi" w:cstheme="majorBidi"/>
          <w:sz w:val="24"/>
          <w:szCs w:val="24"/>
          <w:lang w:val="en-US"/>
        </w:rPr>
        <w:t xml:space="preserve">where </w:t>
      </w:r>
      <w:r w:rsidRPr="005950D5">
        <w:rPr>
          <w:rFonts w:asciiTheme="majorBidi" w:hAnsiTheme="majorBidi" w:cstheme="majorBidi"/>
          <w:sz w:val="24"/>
          <w:szCs w:val="24"/>
          <w:lang w:val="en-US"/>
        </w:rPr>
        <w:t>the survey was administered (i.e.</w:t>
      </w:r>
      <w:r w:rsidR="00643304"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 xml:space="preserve"> the UK for the UK version) and </w:t>
      </w:r>
      <w:r w:rsidRPr="005950D5">
        <w:rPr>
          <w:rFonts w:asciiTheme="majorBidi" w:hAnsiTheme="majorBidi" w:cstheme="majorBidi"/>
          <w:i/>
          <w:iCs/>
          <w:sz w:val="24"/>
          <w:szCs w:val="24"/>
          <w:lang w:val="en-US"/>
        </w:rPr>
        <w:t>foreign country</w:t>
      </w:r>
      <w:r w:rsidRPr="005950D5">
        <w:rPr>
          <w:rFonts w:asciiTheme="majorBidi" w:hAnsiTheme="majorBidi" w:cstheme="majorBidi"/>
          <w:sz w:val="24"/>
          <w:szCs w:val="24"/>
          <w:lang w:val="en-US"/>
        </w:rPr>
        <w:t xml:space="preserve"> as the other participating country</w:t>
      </w:r>
      <w:r w:rsidR="008275EA" w:rsidRPr="005950D5">
        <w:rPr>
          <w:rFonts w:asciiTheme="majorBidi" w:hAnsiTheme="majorBidi" w:cstheme="majorBidi"/>
          <w:sz w:val="24"/>
          <w:szCs w:val="24"/>
          <w:lang w:val="en-US"/>
        </w:rPr>
        <w:t xml:space="preserve"> which would benefit from emission </w:t>
      </w:r>
      <w:r w:rsidR="00C97C46" w:rsidRPr="005950D5">
        <w:rPr>
          <w:rFonts w:asciiTheme="majorBidi" w:hAnsiTheme="majorBidi" w:cstheme="majorBidi"/>
          <w:sz w:val="24"/>
          <w:szCs w:val="24"/>
          <w:lang w:val="en-US"/>
        </w:rPr>
        <w:t>reduction</w:t>
      </w:r>
      <w:r w:rsidR="008275EA" w:rsidRPr="005950D5">
        <w:rPr>
          <w:rFonts w:asciiTheme="majorBidi" w:hAnsiTheme="majorBidi" w:cstheme="majorBidi"/>
          <w:sz w:val="24"/>
          <w:szCs w:val="24"/>
          <w:lang w:val="en-US"/>
        </w:rPr>
        <w:t xml:space="preserve"> in the home country</w:t>
      </w:r>
      <w:r w:rsidRPr="005950D5">
        <w:rPr>
          <w:rFonts w:asciiTheme="majorBidi" w:hAnsiTheme="majorBidi" w:cstheme="majorBidi"/>
          <w:sz w:val="24"/>
          <w:szCs w:val="24"/>
          <w:lang w:val="en-US"/>
        </w:rPr>
        <w:t xml:space="preserve"> (i.e.</w:t>
      </w:r>
      <w:r w:rsidR="00643304"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 xml:space="preserve"> the US for the UK version). </w:t>
      </w:r>
      <w:r w:rsidR="00C95839" w:rsidRPr="005950D5">
        <w:rPr>
          <w:rFonts w:asciiTheme="majorBidi" w:hAnsiTheme="majorBidi" w:cstheme="majorBidi"/>
          <w:sz w:val="24"/>
          <w:szCs w:val="24"/>
          <w:lang w:val="en-US"/>
        </w:rPr>
        <w:t xml:space="preserve">The interconnectedness of oceans </w:t>
      </w:r>
      <w:r w:rsidR="00A10BC9" w:rsidRPr="005950D5">
        <w:rPr>
          <w:rFonts w:asciiTheme="majorBidi" w:hAnsiTheme="majorBidi" w:cstheme="majorBidi"/>
          <w:sz w:val="24"/>
          <w:szCs w:val="24"/>
          <w:lang w:val="en-US"/>
        </w:rPr>
        <w:t xml:space="preserve">implies </w:t>
      </w:r>
      <w:r w:rsidR="00C95839" w:rsidRPr="005950D5">
        <w:rPr>
          <w:rFonts w:asciiTheme="majorBidi" w:hAnsiTheme="majorBidi" w:cstheme="majorBidi"/>
          <w:sz w:val="24"/>
          <w:szCs w:val="24"/>
          <w:lang w:val="en-US"/>
        </w:rPr>
        <w:t xml:space="preserve">that any one country can reduce their own </w:t>
      </w:r>
      <w:r w:rsidR="00D60609" w:rsidRPr="005950D5">
        <w:rPr>
          <w:rFonts w:asciiTheme="majorBidi" w:hAnsiTheme="majorBidi" w:cstheme="majorBidi"/>
          <w:sz w:val="24"/>
          <w:szCs w:val="24"/>
          <w:lang w:val="en-US"/>
        </w:rPr>
        <w:t>plastic</w:t>
      </w:r>
      <w:r w:rsidR="00C95839" w:rsidRPr="005950D5">
        <w:rPr>
          <w:rFonts w:asciiTheme="majorBidi" w:hAnsiTheme="majorBidi" w:cstheme="majorBidi"/>
          <w:sz w:val="24"/>
          <w:szCs w:val="24"/>
          <w:lang w:val="en-US"/>
        </w:rPr>
        <w:t xml:space="preserve"> pollution through abatement measures taken at home, but these will also impact, and be impacted by, </w:t>
      </w:r>
      <w:r w:rsidR="00EB30F3" w:rsidRPr="005950D5">
        <w:rPr>
          <w:rFonts w:asciiTheme="majorBidi" w:hAnsiTheme="majorBidi" w:cstheme="majorBidi"/>
          <w:sz w:val="24"/>
          <w:szCs w:val="24"/>
          <w:lang w:val="en-US"/>
        </w:rPr>
        <w:t>efforts</w:t>
      </w:r>
      <w:r w:rsidR="00A10BC9" w:rsidRPr="005950D5">
        <w:rPr>
          <w:rFonts w:asciiTheme="majorBidi" w:hAnsiTheme="majorBidi" w:cstheme="majorBidi"/>
          <w:sz w:val="24"/>
          <w:szCs w:val="24"/>
          <w:lang w:val="en-US"/>
        </w:rPr>
        <w:t xml:space="preserve"> taken</w:t>
      </w:r>
      <w:r w:rsidR="00480914" w:rsidRPr="005950D5">
        <w:rPr>
          <w:rFonts w:asciiTheme="majorBidi" w:hAnsiTheme="majorBidi" w:cstheme="majorBidi"/>
          <w:sz w:val="24"/>
          <w:szCs w:val="24"/>
          <w:lang w:val="en-US"/>
        </w:rPr>
        <w:t xml:space="preserve"> abroad</w:t>
      </w:r>
      <w:r w:rsidR="00C95839" w:rsidRPr="005950D5">
        <w:rPr>
          <w:rFonts w:asciiTheme="majorBidi" w:hAnsiTheme="majorBidi" w:cstheme="majorBidi"/>
          <w:sz w:val="24"/>
          <w:szCs w:val="24"/>
          <w:lang w:val="en-US"/>
        </w:rPr>
        <w:t xml:space="preserve">. </w:t>
      </w:r>
      <w:r w:rsidR="00A10BC9" w:rsidRPr="005950D5">
        <w:rPr>
          <w:rFonts w:asciiTheme="majorBidi" w:hAnsiTheme="majorBidi" w:cstheme="majorBidi"/>
          <w:sz w:val="24"/>
          <w:szCs w:val="24"/>
          <w:lang w:val="en-US"/>
        </w:rPr>
        <w:t>Our primary hypotheses concern</w:t>
      </w:r>
      <w:r w:rsidR="00C95839" w:rsidRPr="005950D5">
        <w:rPr>
          <w:rFonts w:asciiTheme="majorBidi" w:hAnsiTheme="majorBidi" w:cstheme="majorBidi"/>
          <w:sz w:val="24"/>
          <w:szCs w:val="24"/>
          <w:lang w:val="en-US"/>
        </w:rPr>
        <w:t xml:space="preserve"> how </w:t>
      </w:r>
      <w:r w:rsidR="00480914" w:rsidRPr="005950D5">
        <w:rPr>
          <w:rFonts w:asciiTheme="majorBidi" w:hAnsiTheme="majorBidi" w:cstheme="majorBidi"/>
          <w:sz w:val="24"/>
          <w:szCs w:val="24"/>
          <w:lang w:val="en-US"/>
        </w:rPr>
        <w:t>WTP</w:t>
      </w:r>
      <w:r w:rsidR="00C95839" w:rsidRPr="005950D5">
        <w:rPr>
          <w:rFonts w:asciiTheme="majorBidi" w:hAnsiTheme="majorBidi" w:cstheme="majorBidi"/>
          <w:sz w:val="24"/>
          <w:szCs w:val="24"/>
          <w:lang w:val="en-US"/>
        </w:rPr>
        <w:t xml:space="preserve"> varies according to </w:t>
      </w:r>
      <w:r w:rsidR="00A10BC9" w:rsidRPr="005950D5">
        <w:rPr>
          <w:rFonts w:asciiTheme="majorBidi" w:hAnsiTheme="majorBidi" w:cstheme="majorBidi"/>
          <w:sz w:val="24"/>
          <w:szCs w:val="24"/>
          <w:lang w:val="en-US"/>
        </w:rPr>
        <w:t>whether</w:t>
      </w:r>
      <w:r w:rsidR="00222662" w:rsidRPr="005950D5">
        <w:rPr>
          <w:rFonts w:asciiTheme="majorBidi" w:hAnsiTheme="majorBidi" w:cstheme="majorBidi"/>
          <w:sz w:val="24"/>
          <w:szCs w:val="24"/>
          <w:lang w:val="en-US"/>
        </w:rPr>
        <w:t xml:space="preserve"> otherwise identical</w:t>
      </w:r>
      <w:r w:rsidR="00A10BC9" w:rsidRPr="005950D5">
        <w:rPr>
          <w:rFonts w:asciiTheme="majorBidi" w:hAnsiTheme="majorBidi" w:cstheme="majorBidi"/>
          <w:sz w:val="24"/>
          <w:szCs w:val="24"/>
          <w:lang w:val="en-US"/>
        </w:rPr>
        <w:t xml:space="preserve"> pollution reductions occur in: (1) beaches or coastal waters in the home country, (2) beaches and coastal waters of the foreign country, or (3) international waters.</w:t>
      </w:r>
      <w:r w:rsidR="00222662" w:rsidRPr="005950D5">
        <w:rPr>
          <w:rFonts w:asciiTheme="majorBidi" w:hAnsiTheme="majorBidi" w:cstheme="majorBidi"/>
          <w:sz w:val="24"/>
          <w:szCs w:val="24"/>
          <w:lang w:val="en-US"/>
        </w:rPr>
        <w:t xml:space="preserve"> </w:t>
      </w:r>
      <w:r w:rsidR="00A10BC9" w:rsidRPr="005950D5">
        <w:rPr>
          <w:rFonts w:asciiTheme="majorBidi" w:hAnsiTheme="majorBidi" w:cstheme="majorBidi"/>
          <w:sz w:val="24"/>
          <w:szCs w:val="24"/>
          <w:lang w:val="en-US"/>
        </w:rPr>
        <w:t xml:space="preserve">We also consider preferences </w:t>
      </w:r>
      <w:r w:rsidR="007913E0" w:rsidRPr="005950D5">
        <w:rPr>
          <w:rFonts w:asciiTheme="majorBidi" w:hAnsiTheme="majorBidi" w:cstheme="majorBidi"/>
          <w:sz w:val="24"/>
          <w:szCs w:val="24"/>
          <w:lang w:val="en-US"/>
        </w:rPr>
        <w:t>around the allocation of the cost burden</w:t>
      </w:r>
      <w:r w:rsidR="00983330" w:rsidRPr="005950D5">
        <w:rPr>
          <w:rFonts w:asciiTheme="majorBidi" w:hAnsiTheme="majorBidi" w:cstheme="majorBidi"/>
          <w:sz w:val="24"/>
          <w:szCs w:val="24"/>
          <w:lang w:val="en-US"/>
        </w:rPr>
        <w:t xml:space="preserve"> that could be reached as part of </w:t>
      </w:r>
      <w:r w:rsidR="00CB7A19" w:rsidRPr="005950D5">
        <w:rPr>
          <w:rFonts w:asciiTheme="majorBidi" w:hAnsiTheme="majorBidi" w:cstheme="majorBidi"/>
          <w:sz w:val="24"/>
          <w:szCs w:val="24"/>
          <w:lang w:val="en-US"/>
        </w:rPr>
        <w:t>bilateral IEA</w:t>
      </w:r>
      <w:r w:rsidR="00C95839" w:rsidRPr="005950D5">
        <w:rPr>
          <w:rFonts w:asciiTheme="majorBidi" w:hAnsiTheme="majorBidi" w:cstheme="majorBidi"/>
          <w:sz w:val="24"/>
          <w:szCs w:val="24"/>
          <w:lang w:val="en-US"/>
        </w:rPr>
        <w:t>.</w:t>
      </w:r>
      <w:r w:rsidR="00795EB3" w:rsidRPr="005950D5">
        <w:rPr>
          <w:rFonts w:asciiTheme="majorBidi" w:hAnsiTheme="majorBidi" w:cstheme="majorBidi"/>
          <w:sz w:val="24"/>
          <w:szCs w:val="24"/>
          <w:lang w:val="en-US"/>
        </w:rPr>
        <w:t xml:space="preserve"> A visual representation of how the North Atlantic was segregated in the study is shown in Figure 1.</w:t>
      </w:r>
    </w:p>
    <w:p w14:paraId="1B4EC303" w14:textId="77777777" w:rsidR="00DC3AF2" w:rsidRPr="005950D5" w:rsidRDefault="00DC3AF2" w:rsidP="003230FF">
      <w:pPr>
        <w:spacing w:after="0" w:line="360" w:lineRule="auto"/>
        <w:rPr>
          <w:rFonts w:asciiTheme="majorBidi" w:hAnsiTheme="majorBidi" w:cstheme="majorBidi"/>
          <w:sz w:val="24"/>
          <w:szCs w:val="24"/>
          <w:lang w:val="en-US"/>
        </w:rPr>
      </w:pPr>
    </w:p>
    <w:p w14:paraId="3CC1628A" w14:textId="3908BB07" w:rsidR="00417A7F" w:rsidRPr="005950D5" w:rsidRDefault="006E6447" w:rsidP="003230FF">
      <w:pPr>
        <w:spacing w:after="0" w:line="360" w:lineRule="auto"/>
        <w:rPr>
          <w:rFonts w:asciiTheme="majorBidi" w:hAnsiTheme="majorBidi" w:cstheme="majorBidi"/>
          <w:sz w:val="24"/>
          <w:szCs w:val="24"/>
          <w:lang w:val="en-US"/>
        </w:rPr>
      </w:pPr>
      <w:r w:rsidRPr="005950D5">
        <w:rPr>
          <w:rFonts w:asciiTheme="majorBidi" w:hAnsiTheme="majorBidi" w:cstheme="majorBidi"/>
          <w:b/>
          <w:sz w:val="24"/>
          <w:szCs w:val="24"/>
          <w:lang w:val="en-US"/>
        </w:rPr>
        <w:t>3</w:t>
      </w:r>
      <w:r w:rsidR="00666BEA" w:rsidRPr="005950D5">
        <w:rPr>
          <w:rFonts w:asciiTheme="majorBidi" w:hAnsiTheme="majorBidi" w:cstheme="majorBidi"/>
          <w:b/>
          <w:sz w:val="24"/>
          <w:szCs w:val="24"/>
          <w:lang w:val="en-US"/>
        </w:rPr>
        <w:t>.1. Defining the spatial extent of (reductions in) marine plastic pollution</w:t>
      </w:r>
    </w:p>
    <w:p w14:paraId="25F048AA" w14:textId="36CAA656" w:rsidR="00BC42CD" w:rsidRPr="005950D5" w:rsidRDefault="00222662"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Grounded in the structure outlined above, </w:t>
      </w:r>
      <w:r w:rsidR="00795EB3" w:rsidRPr="005950D5">
        <w:rPr>
          <w:rFonts w:asciiTheme="majorBidi" w:hAnsiTheme="majorBidi" w:cstheme="majorBidi"/>
          <w:sz w:val="24"/>
          <w:szCs w:val="24"/>
          <w:lang w:val="en-US"/>
        </w:rPr>
        <w:t>each DCE question</w:t>
      </w:r>
      <w:r w:rsidRPr="005950D5">
        <w:rPr>
          <w:rFonts w:asciiTheme="majorBidi" w:hAnsiTheme="majorBidi" w:cstheme="majorBidi"/>
          <w:sz w:val="24"/>
          <w:szCs w:val="24"/>
          <w:lang w:val="en-US"/>
        </w:rPr>
        <w:t xml:space="preserve"> included</w:t>
      </w:r>
      <w:r w:rsidR="00795EB3" w:rsidRPr="005950D5">
        <w:rPr>
          <w:rFonts w:asciiTheme="majorBidi" w:hAnsiTheme="majorBidi" w:cstheme="majorBidi"/>
          <w:sz w:val="24"/>
          <w:szCs w:val="24"/>
          <w:lang w:val="en-US"/>
        </w:rPr>
        <w:t xml:space="preserve"> three choice alternatives (or options), each characterized by</w:t>
      </w:r>
      <w:r w:rsidRPr="005950D5">
        <w:rPr>
          <w:rFonts w:asciiTheme="majorBidi" w:hAnsiTheme="majorBidi" w:cstheme="majorBidi"/>
          <w:sz w:val="24"/>
          <w:szCs w:val="24"/>
          <w:lang w:val="en-US"/>
        </w:rPr>
        <w:t xml:space="preserve"> six attributes. </w:t>
      </w:r>
      <w:r w:rsidR="00795EB3" w:rsidRPr="005950D5">
        <w:rPr>
          <w:rFonts w:asciiTheme="majorBidi" w:hAnsiTheme="majorBidi" w:cstheme="majorBidi"/>
          <w:sz w:val="24"/>
          <w:szCs w:val="24"/>
          <w:lang w:val="en-US"/>
        </w:rPr>
        <w:t>Alternatives</w:t>
      </w:r>
      <w:r w:rsidRPr="005950D5">
        <w:rPr>
          <w:rFonts w:asciiTheme="majorBidi" w:hAnsiTheme="majorBidi" w:cstheme="majorBidi"/>
          <w:sz w:val="24"/>
          <w:szCs w:val="24"/>
          <w:lang w:val="en-US"/>
        </w:rPr>
        <w:t xml:space="preserve"> 1</w:t>
      </w:r>
      <w:r w:rsidR="00795EB3" w:rsidRPr="005950D5">
        <w:rPr>
          <w:rFonts w:asciiTheme="majorBidi" w:hAnsiTheme="majorBidi" w:cstheme="majorBidi"/>
          <w:sz w:val="24"/>
          <w:szCs w:val="24"/>
          <w:lang w:val="en-US"/>
        </w:rPr>
        <w:t xml:space="preserve"> and</w:t>
      </w:r>
      <w:r w:rsidRPr="005950D5">
        <w:rPr>
          <w:rFonts w:asciiTheme="majorBidi" w:hAnsiTheme="majorBidi" w:cstheme="majorBidi"/>
          <w:sz w:val="24"/>
          <w:szCs w:val="24"/>
          <w:lang w:val="en-US"/>
        </w:rPr>
        <w:t xml:space="preserve"> 2</w:t>
      </w:r>
      <w:r w:rsidR="00795EB3" w:rsidRPr="005950D5">
        <w:rPr>
          <w:rFonts w:asciiTheme="majorBidi" w:hAnsiTheme="majorBidi" w:cstheme="majorBidi"/>
          <w:sz w:val="24"/>
          <w:szCs w:val="24"/>
          <w:lang w:val="en-US"/>
        </w:rPr>
        <w:t xml:space="preserve"> presented possible options for a bilateral marine plastics pollution reduction program</w:t>
      </w:r>
      <w:r w:rsidR="00B231CB" w:rsidRPr="005950D5">
        <w:rPr>
          <w:rFonts w:asciiTheme="majorBidi" w:hAnsiTheme="majorBidi" w:cstheme="majorBidi"/>
          <w:sz w:val="24"/>
          <w:szCs w:val="24"/>
          <w:lang w:val="en-US"/>
        </w:rPr>
        <w:t xml:space="preserve"> involving the US and UK</w:t>
      </w:r>
      <w:r w:rsidR="00795EB3"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 xml:space="preserve">Option 3 was a business-as-usual status quo with no change in marine plastic and zero </w:t>
      </w:r>
      <w:r w:rsidRPr="005950D5">
        <w:rPr>
          <w:rFonts w:asciiTheme="majorBidi" w:hAnsiTheme="majorBidi" w:cstheme="majorBidi"/>
          <w:sz w:val="24"/>
          <w:szCs w:val="24"/>
          <w:lang w:val="en-US"/>
        </w:rPr>
        <w:lastRenderedPageBreak/>
        <w:t xml:space="preserve">household cost. </w:t>
      </w:r>
      <w:r w:rsidR="00BC42CD" w:rsidRPr="005950D5">
        <w:rPr>
          <w:rFonts w:asciiTheme="majorBidi" w:hAnsiTheme="majorBidi" w:cstheme="majorBidi"/>
          <w:sz w:val="24"/>
          <w:szCs w:val="24"/>
          <w:lang w:val="en-US"/>
        </w:rPr>
        <w:t>In addition to attributes corresponding to the quantity and location of plastic reductions</w:t>
      </w:r>
      <w:r w:rsidR="00E871D0" w:rsidRPr="005950D5">
        <w:rPr>
          <w:rFonts w:asciiTheme="majorBidi" w:hAnsiTheme="majorBidi" w:cstheme="majorBidi"/>
          <w:sz w:val="24"/>
          <w:szCs w:val="24"/>
          <w:lang w:val="en-US"/>
        </w:rPr>
        <w:t xml:space="preserve"> </w:t>
      </w:r>
      <w:r w:rsidR="00B231CB" w:rsidRPr="005950D5">
        <w:rPr>
          <w:rFonts w:asciiTheme="majorBidi" w:hAnsiTheme="majorBidi" w:cstheme="majorBidi"/>
          <w:sz w:val="24"/>
          <w:szCs w:val="24"/>
          <w:lang w:val="en-US"/>
        </w:rPr>
        <w:t>detailed</w:t>
      </w:r>
      <w:r w:rsidR="00E871D0" w:rsidRPr="005950D5">
        <w:rPr>
          <w:rFonts w:asciiTheme="majorBidi" w:hAnsiTheme="majorBidi" w:cstheme="majorBidi"/>
          <w:sz w:val="24"/>
          <w:szCs w:val="24"/>
          <w:lang w:val="en-US"/>
        </w:rPr>
        <w:t xml:space="preserve"> below</w:t>
      </w:r>
      <w:r w:rsidR="00BC42CD" w:rsidRPr="005950D5">
        <w:rPr>
          <w:rFonts w:asciiTheme="majorBidi" w:hAnsiTheme="majorBidi" w:cstheme="majorBidi"/>
          <w:sz w:val="24"/>
          <w:szCs w:val="24"/>
          <w:lang w:val="en-US"/>
        </w:rPr>
        <w:t xml:space="preserve">, each alternative included an attribute communicating how program costs </w:t>
      </w:r>
      <w:r w:rsidR="00481B8D" w:rsidRPr="005950D5">
        <w:rPr>
          <w:rFonts w:asciiTheme="majorBidi" w:hAnsiTheme="majorBidi" w:cstheme="majorBidi"/>
          <w:sz w:val="24"/>
          <w:szCs w:val="24"/>
          <w:lang w:val="en-US"/>
        </w:rPr>
        <w:t>are split</w:t>
      </w:r>
      <w:r w:rsidR="00BC42CD" w:rsidRPr="005950D5">
        <w:rPr>
          <w:rFonts w:asciiTheme="majorBidi" w:hAnsiTheme="majorBidi" w:cstheme="majorBidi"/>
          <w:sz w:val="24"/>
          <w:szCs w:val="24"/>
          <w:lang w:val="en-US"/>
        </w:rPr>
        <w:t xml:space="preserve"> between the two participating countries, as well as a hypothetically binding cost to each household in the home country, in increased taxes and fees, required to implement the program.</w:t>
      </w:r>
      <w:r w:rsidR="00BC42CD" w:rsidRPr="005950D5">
        <w:rPr>
          <w:rStyle w:val="FootnoteReference"/>
          <w:rFonts w:asciiTheme="majorBidi" w:hAnsiTheme="majorBidi" w:cstheme="majorBidi"/>
          <w:sz w:val="24"/>
          <w:szCs w:val="24"/>
          <w:lang w:val="en-US"/>
        </w:rPr>
        <w:footnoteReference w:id="4"/>
      </w:r>
    </w:p>
    <w:p w14:paraId="4326F4D9" w14:textId="744AB698" w:rsidR="00DD5468" w:rsidRPr="005950D5" w:rsidRDefault="00222662"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The first four choice attributes quantif</w:t>
      </w:r>
      <w:r w:rsidR="00795EB3" w:rsidRPr="005950D5">
        <w:rPr>
          <w:rFonts w:asciiTheme="majorBidi" w:hAnsiTheme="majorBidi" w:cstheme="majorBidi"/>
          <w:sz w:val="24"/>
          <w:szCs w:val="24"/>
          <w:lang w:val="en-US"/>
        </w:rPr>
        <w:t>ied</w:t>
      </w:r>
      <w:r w:rsidRPr="005950D5">
        <w:rPr>
          <w:rFonts w:asciiTheme="majorBidi" w:hAnsiTheme="majorBidi" w:cstheme="majorBidi"/>
          <w:sz w:val="24"/>
          <w:szCs w:val="24"/>
          <w:lang w:val="en-US"/>
        </w:rPr>
        <w:t xml:space="preserve"> </w:t>
      </w:r>
      <w:r w:rsidR="00B231CB" w:rsidRPr="005950D5">
        <w:rPr>
          <w:rFonts w:asciiTheme="majorBidi" w:hAnsiTheme="majorBidi" w:cstheme="majorBidi"/>
          <w:sz w:val="24"/>
          <w:szCs w:val="24"/>
          <w:lang w:val="en-US"/>
        </w:rPr>
        <w:t xml:space="preserve">baselines and potential </w:t>
      </w:r>
      <w:r w:rsidRPr="005950D5">
        <w:rPr>
          <w:rFonts w:asciiTheme="majorBidi" w:hAnsiTheme="majorBidi" w:cstheme="majorBidi"/>
          <w:sz w:val="24"/>
          <w:szCs w:val="24"/>
          <w:lang w:val="en-US"/>
        </w:rPr>
        <w:t>reductions in plastic abundance</w:t>
      </w:r>
      <w:r w:rsidR="00B231CB" w:rsidRPr="005950D5">
        <w:rPr>
          <w:rFonts w:asciiTheme="majorBidi" w:hAnsiTheme="majorBidi" w:cstheme="majorBidi"/>
          <w:sz w:val="24"/>
          <w:szCs w:val="24"/>
          <w:lang w:val="en-US"/>
        </w:rPr>
        <w:t xml:space="preserve"> or density</w:t>
      </w:r>
      <w:r w:rsidRPr="005950D5">
        <w:rPr>
          <w:rFonts w:asciiTheme="majorBidi" w:hAnsiTheme="majorBidi" w:cstheme="majorBidi"/>
          <w:sz w:val="24"/>
          <w:szCs w:val="24"/>
          <w:lang w:val="en-US"/>
        </w:rPr>
        <w:t xml:space="preserve"> in different </w:t>
      </w:r>
      <w:r w:rsidR="007B3839" w:rsidRPr="005950D5">
        <w:rPr>
          <w:rFonts w:asciiTheme="majorBidi" w:hAnsiTheme="majorBidi" w:cstheme="majorBidi"/>
          <w:sz w:val="24"/>
          <w:szCs w:val="24"/>
          <w:lang w:val="en-US"/>
        </w:rPr>
        <w:t>areas</w:t>
      </w:r>
      <w:r w:rsidRPr="005950D5">
        <w:rPr>
          <w:rFonts w:asciiTheme="majorBidi" w:hAnsiTheme="majorBidi" w:cstheme="majorBidi"/>
          <w:sz w:val="24"/>
          <w:szCs w:val="24"/>
          <w:lang w:val="en-US"/>
        </w:rPr>
        <w:t xml:space="preserve"> of the marine environment. These reductions are stated both in terms of the absolute number of pieces of waste plastic and as percentage reductions relative to </w:t>
      </w:r>
      <w:r w:rsidR="00795EB3" w:rsidRPr="005950D5">
        <w:rPr>
          <w:rFonts w:asciiTheme="majorBidi" w:hAnsiTheme="majorBidi" w:cstheme="majorBidi"/>
          <w:sz w:val="24"/>
          <w:szCs w:val="24"/>
          <w:lang w:val="en-US"/>
        </w:rPr>
        <w:t>status quo</w:t>
      </w:r>
      <w:r w:rsidRPr="005950D5">
        <w:rPr>
          <w:rFonts w:asciiTheme="majorBidi" w:hAnsiTheme="majorBidi" w:cstheme="majorBidi"/>
          <w:sz w:val="24"/>
          <w:szCs w:val="24"/>
          <w:lang w:val="en-US"/>
        </w:rPr>
        <w:t xml:space="preserve"> levels (</w:t>
      </w:r>
      <w:r w:rsidR="00795EB3" w:rsidRPr="005950D5">
        <w:rPr>
          <w:rFonts w:asciiTheme="majorBidi" w:hAnsiTheme="majorBidi" w:cstheme="majorBidi"/>
          <w:sz w:val="24"/>
          <w:szCs w:val="24"/>
          <w:lang w:val="en-US"/>
        </w:rPr>
        <w:t>Table 1</w:t>
      </w:r>
      <w:r w:rsidRPr="005950D5">
        <w:rPr>
          <w:rFonts w:asciiTheme="majorBidi" w:hAnsiTheme="majorBidi" w:cstheme="majorBidi"/>
          <w:sz w:val="24"/>
          <w:szCs w:val="24"/>
          <w:lang w:val="en-US"/>
        </w:rPr>
        <w:t xml:space="preserve">). </w:t>
      </w:r>
      <w:r w:rsidR="00DD5468" w:rsidRPr="005950D5">
        <w:rPr>
          <w:rFonts w:asciiTheme="majorBidi" w:hAnsiTheme="majorBidi" w:cstheme="majorBidi"/>
          <w:sz w:val="24"/>
          <w:szCs w:val="24"/>
          <w:lang w:val="en-US"/>
        </w:rPr>
        <w:t>Baselines and possible changes for these attributes were informed by data on current plastic levels in various marine and coastal environments and modeling of potential changes in those levels that could occur due to changes in plastic disposal and clean-up in various locations.</w:t>
      </w:r>
      <w:r w:rsidR="00FD243A" w:rsidRPr="005950D5">
        <w:rPr>
          <w:rStyle w:val="FootnoteReference"/>
          <w:rFonts w:asciiTheme="majorBidi" w:hAnsiTheme="majorBidi" w:cstheme="majorBidi"/>
          <w:sz w:val="24"/>
          <w:szCs w:val="24"/>
          <w:lang w:val="en-US"/>
        </w:rPr>
        <w:footnoteReference w:id="5"/>
      </w:r>
      <w:r w:rsidR="00FD243A" w:rsidRPr="005950D5">
        <w:rPr>
          <w:rFonts w:asciiTheme="majorBidi" w:hAnsiTheme="majorBidi" w:cstheme="majorBidi"/>
          <w:sz w:val="24"/>
          <w:szCs w:val="24"/>
          <w:lang w:val="en-US"/>
        </w:rPr>
        <w:t xml:space="preserve"> </w:t>
      </w:r>
      <w:r w:rsidR="00DD5468" w:rsidRPr="005950D5">
        <w:rPr>
          <w:rFonts w:asciiTheme="majorBidi" w:hAnsiTheme="majorBidi" w:cstheme="majorBidi"/>
          <w:sz w:val="24"/>
          <w:szCs w:val="24"/>
          <w:lang w:val="en-US"/>
        </w:rPr>
        <w:t xml:space="preserve"> </w:t>
      </w:r>
    </w:p>
    <w:p w14:paraId="54B81197" w14:textId="714BE0B3" w:rsidR="00B231CB" w:rsidRPr="005950D5" w:rsidRDefault="00795EB3"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The first attribute reflected average plastic pollution</w:t>
      </w:r>
      <w:r w:rsidR="00DD5468" w:rsidRPr="005950D5">
        <w:rPr>
          <w:rFonts w:asciiTheme="majorBidi" w:hAnsiTheme="majorBidi" w:cstheme="majorBidi"/>
          <w:sz w:val="24"/>
          <w:szCs w:val="24"/>
          <w:lang w:val="en-US"/>
        </w:rPr>
        <w:t xml:space="preserve"> density</w:t>
      </w:r>
      <w:r w:rsidRPr="005950D5">
        <w:rPr>
          <w:rFonts w:asciiTheme="majorBidi" w:hAnsiTheme="majorBidi" w:cstheme="majorBidi"/>
          <w:sz w:val="24"/>
          <w:szCs w:val="24"/>
          <w:lang w:val="en-US"/>
        </w:rPr>
        <w:t xml:space="preserve"> on home country beaches</w:t>
      </w:r>
      <w:r w:rsidR="00DD5468" w:rsidRPr="005950D5">
        <w:rPr>
          <w:rFonts w:asciiTheme="majorBidi" w:hAnsiTheme="majorBidi" w:cstheme="majorBidi"/>
          <w:sz w:val="24"/>
          <w:szCs w:val="24"/>
          <w:lang w:val="en-US"/>
        </w:rPr>
        <w:t xml:space="preserve"> (pieces/100m)</w:t>
      </w:r>
      <w:r w:rsidRPr="005950D5">
        <w:rPr>
          <w:rFonts w:asciiTheme="majorBidi" w:hAnsiTheme="majorBidi" w:cstheme="majorBidi"/>
          <w:sz w:val="24"/>
          <w:szCs w:val="24"/>
          <w:lang w:val="en-US"/>
        </w:rPr>
        <w:t xml:space="preserve">. For the UK version, the outcome was reductions in plastic waste on beaches </w:t>
      </w:r>
      <w:r w:rsidR="008212C9" w:rsidRPr="005950D5">
        <w:rPr>
          <w:rFonts w:asciiTheme="majorBidi" w:hAnsiTheme="majorBidi" w:cstheme="majorBidi"/>
          <w:sz w:val="24"/>
          <w:szCs w:val="24"/>
          <w:lang w:val="en-US"/>
        </w:rPr>
        <w:t xml:space="preserve">in </w:t>
      </w:r>
      <w:r w:rsidRPr="005950D5">
        <w:rPr>
          <w:rFonts w:asciiTheme="majorBidi" w:hAnsiTheme="majorBidi" w:cstheme="majorBidi"/>
          <w:sz w:val="24"/>
          <w:szCs w:val="24"/>
          <w:lang w:val="en-US"/>
        </w:rPr>
        <w:t xml:space="preserve">England, North Ireland, Scotland, and Wales. For the US version, the outcome was reductions in plastic waste on US East Coast beaches (excluding the Western coast of Florida along the Gulf of Mexico). </w:t>
      </w:r>
      <w:r w:rsidR="00DD5468" w:rsidRPr="005950D5">
        <w:rPr>
          <w:rFonts w:asciiTheme="majorBidi" w:hAnsiTheme="majorBidi" w:cstheme="majorBidi"/>
          <w:sz w:val="24"/>
          <w:szCs w:val="24"/>
          <w:lang w:val="en-US"/>
        </w:rPr>
        <w:t>Possible r</w:t>
      </w:r>
      <w:r w:rsidRPr="005950D5">
        <w:rPr>
          <w:rFonts w:asciiTheme="majorBidi" w:hAnsiTheme="majorBidi" w:cstheme="majorBidi"/>
          <w:sz w:val="24"/>
          <w:szCs w:val="24"/>
          <w:lang w:val="en-US"/>
        </w:rPr>
        <w:t>eductions</w:t>
      </w:r>
      <w:r w:rsidR="00DD5468" w:rsidRPr="005950D5">
        <w:rPr>
          <w:rFonts w:asciiTheme="majorBidi" w:hAnsiTheme="majorBidi" w:cstheme="majorBidi"/>
          <w:sz w:val="24"/>
          <w:szCs w:val="24"/>
          <w:lang w:val="en-US"/>
        </w:rPr>
        <w:t xml:space="preserve"> relative to the status quo</w:t>
      </w:r>
      <w:r w:rsidRPr="005950D5">
        <w:rPr>
          <w:rFonts w:asciiTheme="majorBidi" w:hAnsiTheme="majorBidi" w:cstheme="majorBidi"/>
          <w:sz w:val="24"/>
          <w:szCs w:val="24"/>
          <w:lang w:val="en-US"/>
        </w:rPr>
        <w:t xml:space="preserve"> ranged from 0% to 90%.</w:t>
      </w:r>
      <w:r w:rsidR="00DD5468" w:rsidRPr="005950D5">
        <w:rPr>
          <w:rFonts w:asciiTheme="majorBidi" w:hAnsiTheme="majorBidi" w:cstheme="majorBidi"/>
          <w:sz w:val="24"/>
          <w:szCs w:val="24"/>
          <w:lang w:val="en-US"/>
        </w:rPr>
        <w:t xml:space="preserve"> </w:t>
      </w:r>
      <w:r w:rsidR="00FD243A" w:rsidRPr="005950D5">
        <w:rPr>
          <w:rFonts w:asciiTheme="majorBidi" w:hAnsiTheme="majorBidi" w:cstheme="majorBidi"/>
          <w:sz w:val="24"/>
          <w:szCs w:val="24"/>
          <w:lang w:val="en-US"/>
        </w:rPr>
        <w:t>To</w:t>
      </w:r>
      <w:r w:rsidR="00B231CB" w:rsidRPr="005950D5">
        <w:rPr>
          <w:rFonts w:asciiTheme="majorBidi" w:hAnsiTheme="majorBidi" w:cstheme="majorBidi"/>
          <w:sz w:val="24"/>
          <w:szCs w:val="24"/>
          <w:lang w:val="en-US"/>
        </w:rPr>
        <w:t xml:space="preserve"> aid in comprehension</w:t>
      </w:r>
      <w:r w:rsidR="00FD243A" w:rsidRPr="005950D5">
        <w:rPr>
          <w:rFonts w:asciiTheme="majorBidi" w:hAnsiTheme="majorBidi" w:cstheme="majorBidi"/>
          <w:sz w:val="24"/>
          <w:szCs w:val="24"/>
          <w:lang w:val="en-US"/>
        </w:rPr>
        <w:t xml:space="preserve"> of this attribute</w:t>
      </w:r>
      <w:r w:rsidR="00B231CB" w:rsidRPr="005950D5">
        <w:rPr>
          <w:rFonts w:asciiTheme="majorBidi" w:hAnsiTheme="majorBidi" w:cstheme="majorBidi"/>
          <w:sz w:val="24"/>
          <w:szCs w:val="24"/>
          <w:lang w:val="en-US"/>
        </w:rPr>
        <w:t xml:space="preserve">, respondents were shown graphical illustrations of different quantities of plastic </w:t>
      </w:r>
      <w:r w:rsidR="00FD243A" w:rsidRPr="005950D5">
        <w:rPr>
          <w:rFonts w:asciiTheme="majorBidi" w:hAnsiTheme="majorBidi" w:cstheme="majorBidi"/>
          <w:sz w:val="24"/>
          <w:szCs w:val="24"/>
          <w:lang w:val="en-US"/>
        </w:rPr>
        <w:t xml:space="preserve">as they might appear </w:t>
      </w:r>
      <w:r w:rsidR="00B231CB" w:rsidRPr="005950D5">
        <w:rPr>
          <w:rFonts w:asciiTheme="majorBidi" w:hAnsiTheme="majorBidi" w:cstheme="majorBidi"/>
          <w:sz w:val="24"/>
          <w:szCs w:val="24"/>
          <w:lang w:val="en-US"/>
        </w:rPr>
        <w:t>on a representative beach.</w:t>
      </w:r>
    </w:p>
    <w:p w14:paraId="569B438D" w14:textId="5B23B9FD" w:rsidR="00DD5468" w:rsidRPr="005950D5" w:rsidRDefault="00DD5468"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The second attribute quantified plastic density in the home country’s coastal waters (pieces/km2). Coastal waters were defined as waters one </w:t>
      </w:r>
      <w:r w:rsidR="00E41C23" w:rsidRPr="005950D5">
        <w:rPr>
          <w:rFonts w:asciiTheme="majorBidi" w:hAnsiTheme="majorBidi" w:cstheme="majorBidi"/>
          <w:sz w:val="24"/>
          <w:szCs w:val="24"/>
          <w:lang w:val="en-US"/>
        </w:rPr>
        <w:t>kilometer</w:t>
      </w:r>
      <w:r w:rsidRPr="005950D5">
        <w:rPr>
          <w:rFonts w:asciiTheme="majorBidi" w:hAnsiTheme="majorBidi" w:cstheme="majorBidi"/>
          <w:sz w:val="24"/>
          <w:szCs w:val="24"/>
          <w:lang w:val="en-US"/>
        </w:rPr>
        <w:t xml:space="preserve"> out from shore, which mainly accumulate waste from the home country’s mismanaged land waste </w:t>
      </w:r>
      <w:r w:rsidRPr="005950D5">
        <w:rPr>
          <w:rFonts w:asciiTheme="majorBidi" w:hAnsiTheme="majorBidi" w:cstheme="majorBidi"/>
          <w:sz w:val="24"/>
          <w:szCs w:val="24"/>
          <w:lang w:val="en-US"/>
        </w:rPr>
        <w:fldChar w:fldCharType="begin" w:fldLock="1"/>
      </w:r>
      <w:r w:rsidRPr="005950D5">
        <w:rPr>
          <w:rFonts w:asciiTheme="majorBidi" w:hAnsiTheme="majorBidi" w:cstheme="majorBidi"/>
          <w:sz w:val="24"/>
          <w:szCs w:val="24"/>
          <w:lang w:val="en-US"/>
        </w:rPr>
        <w:instrText>ADDIN CSL_CITATION {"citationItems":[{"id":"ITEM-1","itemData":{"author":[{"dropping-particle":"","family":"Lebreton","given":"Laurent","non-dropping-particle":"","parse-names":false,"suffix":""},{"dropping-particle":"","family":"Egger","given":"Matthias","non-dropping-particle":"","parse-names":false,"suffix":""},{"dropping-particle":"","family":"Slat","given":"Boyan","non-dropping-particle":"","parse-names":false,"suffix":""}],"container-title":"Scientific Reports","id":"ITEM-1","issued":{"date-parts":[["2019"]]},"title":"A global mass budget for positively buoyant macroplastic debris in the ocean","type":"article-journal","volume":"9"},"uris":["http://www.mendeley.com/documents/?uuid=9bf32690-2779-4f35-8c2b-0c541441af26"]}],"mendeley":{"formattedCitation":"(L. Lebreton et al., 2019)","manualFormatting":"(Lebreton, Egger, &amp; Slat, 2019)","plainTextFormattedCitation":"(L. Lebreton et al., 2019)","previouslyFormattedCitation":"(L. Lebreton et al., 2019)"},"properties":{"noteIndex":0},"schema":"https://github.com/citation-style-language/schema/raw/master/csl-citation.json"}</w:instrText>
      </w:r>
      <w:r w:rsidRPr="005950D5">
        <w:rPr>
          <w:rFonts w:asciiTheme="majorBidi" w:hAnsiTheme="majorBidi" w:cstheme="majorBidi"/>
          <w:sz w:val="24"/>
          <w:szCs w:val="24"/>
          <w:lang w:val="en-US"/>
        </w:rPr>
        <w:fldChar w:fldCharType="separate"/>
      </w:r>
      <w:r w:rsidRPr="005950D5">
        <w:rPr>
          <w:rFonts w:asciiTheme="majorBidi" w:hAnsiTheme="majorBidi" w:cstheme="majorBidi"/>
          <w:noProof/>
          <w:sz w:val="24"/>
          <w:szCs w:val="24"/>
          <w:lang w:val="en-US"/>
        </w:rPr>
        <w:t>(Lebreton, Egger, &amp; Slat, 2019)</w:t>
      </w:r>
      <w:r w:rsidRPr="005950D5">
        <w:rPr>
          <w:rFonts w:asciiTheme="majorBidi" w:hAnsiTheme="majorBidi" w:cstheme="majorBidi"/>
          <w:sz w:val="24"/>
          <w:szCs w:val="24"/>
          <w:lang w:val="en-US"/>
        </w:rPr>
        <w:fldChar w:fldCharType="end"/>
      </w:r>
      <w:r w:rsidRPr="005950D5">
        <w:rPr>
          <w:rFonts w:asciiTheme="majorBidi" w:hAnsiTheme="majorBidi" w:cstheme="majorBidi"/>
          <w:sz w:val="24"/>
          <w:szCs w:val="24"/>
          <w:lang w:val="en-US"/>
        </w:rPr>
        <w:t>. Possible reductions in this plastic density relative to the status quo ranged from 0% to 20%.</w:t>
      </w:r>
      <w:r w:rsidRPr="005950D5">
        <w:rPr>
          <w:rStyle w:val="FootnoteReference"/>
          <w:rFonts w:asciiTheme="majorBidi" w:hAnsiTheme="majorBidi" w:cstheme="majorBidi"/>
          <w:sz w:val="24"/>
          <w:szCs w:val="24"/>
          <w:lang w:val="en-US"/>
        </w:rPr>
        <w:footnoteReference w:id="6"/>
      </w:r>
      <w:r w:rsidR="00BA2F3D" w:rsidRPr="005950D5">
        <w:rPr>
          <w:rFonts w:asciiTheme="majorBidi" w:hAnsiTheme="majorBidi" w:cstheme="majorBidi"/>
          <w:sz w:val="24"/>
          <w:szCs w:val="24"/>
          <w:lang w:val="en-US"/>
        </w:rPr>
        <w:t xml:space="preserve"> </w:t>
      </w:r>
    </w:p>
    <w:p w14:paraId="52423605" w14:textId="110237E0" w:rsidR="00DD5468" w:rsidRPr="005950D5" w:rsidRDefault="00DD5468"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The third attribute quantified</w:t>
      </w:r>
      <w:r w:rsidR="00902C2D" w:rsidRPr="005950D5">
        <w:rPr>
          <w:rFonts w:asciiTheme="majorBidi" w:hAnsiTheme="majorBidi" w:cstheme="majorBidi"/>
          <w:sz w:val="24"/>
          <w:szCs w:val="24"/>
          <w:lang w:val="en-US"/>
        </w:rPr>
        <w:t xml:space="preserve"> average</w:t>
      </w:r>
      <w:r w:rsidRPr="005950D5">
        <w:rPr>
          <w:rFonts w:asciiTheme="majorBidi" w:hAnsiTheme="majorBidi" w:cstheme="majorBidi"/>
          <w:sz w:val="24"/>
          <w:szCs w:val="24"/>
          <w:lang w:val="en-US"/>
        </w:rPr>
        <w:t xml:space="preserve"> plastic density in international waters (items/km2). This was described the same way in both survey versions as the area belonging to no single country, but where plastic waste accumulates from all countries, far out in the open North Atlantic Ocean. The general location</w:t>
      </w:r>
      <w:r w:rsidR="009B2051" w:rsidRPr="005950D5">
        <w:rPr>
          <w:rFonts w:asciiTheme="majorBidi" w:hAnsiTheme="majorBidi" w:cstheme="majorBidi"/>
          <w:sz w:val="24"/>
          <w:szCs w:val="24"/>
          <w:lang w:val="en-US"/>
        </w:rPr>
        <w:t xml:space="preserve"> and relative plastic density</w:t>
      </w:r>
      <w:r w:rsidRPr="005950D5">
        <w:rPr>
          <w:rFonts w:asciiTheme="majorBidi" w:hAnsiTheme="majorBidi" w:cstheme="majorBidi"/>
          <w:sz w:val="24"/>
          <w:szCs w:val="24"/>
          <w:lang w:val="en-US"/>
        </w:rPr>
        <w:t xml:space="preserve"> </w:t>
      </w:r>
      <w:r w:rsidR="009B2051" w:rsidRPr="005950D5">
        <w:rPr>
          <w:rFonts w:asciiTheme="majorBidi" w:hAnsiTheme="majorBidi" w:cstheme="majorBidi"/>
          <w:sz w:val="24"/>
          <w:szCs w:val="24"/>
          <w:lang w:val="en-US"/>
        </w:rPr>
        <w:t>in</w:t>
      </w:r>
      <w:r w:rsidRPr="005950D5">
        <w:rPr>
          <w:rFonts w:asciiTheme="majorBidi" w:hAnsiTheme="majorBidi" w:cstheme="majorBidi"/>
          <w:sz w:val="24"/>
          <w:szCs w:val="24"/>
          <w:lang w:val="en-US"/>
        </w:rPr>
        <w:t xml:space="preserve"> these international accumulation areas was shown in maps displayed in the online survey. Possible reductions in </w:t>
      </w:r>
      <w:r w:rsidRPr="005950D5">
        <w:rPr>
          <w:rFonts w:asciiTheme="majorBidi" w:hAnsiTheme="majorBidi" w:cstheme="majorBidi"/>
          <w:sz w:val="24"/>
          <w:szCs w:val="24"/>
          <w:lang w:val="en-US"/>
        </w:rPr>
        <w:lastRenderedPageBreak/>
        <w:t>this plastic density relative to the status quo ranged from 0% to 15%.  These possible changes were lower than those in coastal waters, due to the increased difficulty of cleaning up pollution in deep ocean waters.</w:t>
      </w:r>
    </w:p>
    <w:p w14:paraId="524FA4B6" w14:textId="3911D461" w:rsidR="00222662" w:rsidRPr="005950D5" w:rsidRDefault="00DD5468"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The fourth and final biophysical attribute quantified average plastic density over</w:t>
      </w:r>
      <w:r w:rsidR="00902C2D" w:rsidRPr="005950D5">
        <w:rPr>
          <w:rFonts w:asciiTheme="majorBidi" w:hAnsiTheme="majorBidi" w:cstheme="majorBidi"/>
          <w:sz w:val="24"/>
          <w:szCs w:val="24"/>
          <w:lang w:val="en-US"/>
        </w:rPr>
        <w:t xml:space="preserve"> the</w:t>
      </w:r>
      <w:r w:rsidRPr="005950D5">
        <w:rPr>
          <w:rFonts w:asciiTheme="majorBidi" w:hAnsiTheme="majorBidi" w:cstheme="majorBidi"/>
          <w:sz w:val="24"/>
          <w:szCs w:val="24"/>
          <w:lang w:val="en-US"/>
        </w:rPr>
        <w:t xml:space="preserve"> foreign country’s beaches and coastal waters</w:t>
      </w:r>
      <w:r w:rsidR="00902C2D" w:rsidRPr="005950D5">
        <w:rPr>
          <w:rFonts w:asciiTheme="majorBidi" w:hAnsiTheme="majorBidi" w:cstheme="majorBidi"/>
          <w:sz w:val="24"/>
          <w:szCs w:val="24"/>
          <w:lang w:val="en-US"/>
        </w:rPr>
        <w:t xml:space="preserve"> (items/km2)</w:t>
      </w:r>
      <w:r w:rsidRPr="005950D5">
        <w:rPr>
          <w:rFonts w:asciiTheme="majorBidi" w:hAnsiTheme="majorBidi" w:cstheme="majorBidi"/>
          <w:sz w:val="24"/>
          <w:szCs w:val="24"/>
          <w:lang w:val="en-US"/>
        </w:rPr>
        <w:t xml:space="preserve">. </w:t>
      </w:r>
      <w:r w:rsidR="00902C2D" w:rsidRPr="005950D5">
        <w:rPr>
          <w:rFonts w:asciiTheme="majorBidi" w:hAnsiTheme="majorBidi" w:cstheme="majorBidi"/>
          <w:sz w:val="24"/>
          <w:szCs w:val="24"/>
          <w:lang w:val="en-US"/>
        </w:rPr>
        <w:t>This attribute c</w:t>
      </w:r>
      <w:r w:rsidRPr="005950D5">
        <w:rPr>
          <w:rFonts w:asciiTheme="majorBidi" w:hAnsiTheme="majorBidi" w:cstheme="majorBidi"/>
          <w:sz w:val="24"/>
          <w:szCs w:val="24"/>
          <w:lang w:val="en-US"/>
        </w:rPr>
        <w:t>ombined</w:t>
      </w:r>
      <w:r w:rsidR="00902C2D" w:rsidRPr="005950D5">
        <w:rPr>
          <w:rFonts w:asciiTheme="majorBidi" w:hAnsiTheme="majorBidi" w:cstheme="majorBidi"/>
          <w:sz w:val="24"/>
          <w:szCs w:val="24"/>
          <w:lang w:val="en-US"/>
        </w:rPr>
        <w:t xml:space="preserve"> effects on</w:t>
      </w:r>
      <w:r w:rsidRPr="005950D5">
        <w:rPr>
          <w:rFonts w:asciiTheme="majorBidi" w:hAnsiTheme="majorBidi" w:cstheme="majorBidi"/>
          <w:sz w:val="24"/>
          <w:szCs w:val="24"/>
          <w:lang w:val="en-US"/>
        </w:rPr>
        <w:t xml:space="preserve"> </w:t>
      </w:r>
      <w:r w:rsidR="00902C2D" w:rsidRPr="005950D5">
        <w:rPr>
          <w:rFonts w:asciiTheme="majorBidi" w:hAnsiTheme="majorBidi" w:cstheme="majorBidi"/>
          <w:sz w:val="24"/>
          <w:szCs w:val="24"/>
          <w:lang w:val="en-US"/>
        </w:rPr>
        <w:t xml:space="preserve">foreign </w:t>
      </w:r>
      <w:r w:rsidRPr="005950D5">
        <w:rPr>
          <w:rFonts w:asciiTheme="majorBidi" w:hAnsiTheme="majorBidi" w:cstheme="majorBidi"/>
          <w:sz w:val="24"/>
          <w:szCs w:val="24"/>
          <w:lang w:val="en-US"/>
        </w:rPr>
        <w:t xml:space="preserve">beaches and coastal waters into one attribute, </w:t>
      </w:r>
      <w:r w:rsidR="00902C2D" w:rsidRPr="005950D5">
        <w:rPr>
          <w:rFonts w:asciiTheme="majorBidi" w:hAnsiTheme="majorBidi" w:cstheme="majorBidi"/>
          <w:sz w:val="24"/>
          <w:szCs w:val="24"/>
          <w:lang w:val="en-US"/>
        </w:rPr>
        <w:t>based on input from</w:t>
      </w:r>
      <w:r w:rsidRPr="005950D5">
        <w:rPr>
          <w:rFonts w:asciiTheme="majorBidi" w:hAnsiTheme="majorBidi" w:cstheme="majorBidi"/>
          <w:sz w:val="24"/>
          <w:szCs w:val="24"/>
          <w:lang w:val="en-US"/>
        </w:rPr>
        <w:t xml:space="preserve"> focus groups that this distinction was not </w:t>
      </w:r>
      <w:r w:rsidR="00902C2D" w:rsidRPr="005950D5">
        <w:rPr>
          <w:rFonts w:asciiTheme="majorBidi" w:hAnsiTheme="majorBidi" w:cstheme="majorBidi"/>
          <w:sz w:val="24"/>
          <w:szCs w:val="24"/>
          <w:lang w:val="en-US"/>
        </w:rPr>
        <w:t>salient to respondents</w:t>
      </w:r>
      <w:r w:rsidRPr="005950D5">
        <w:rPr>
          <w:rFonts w:asciiTheme="majorBidi" w:hAnsiTheme="majorBidi" w:cstheme="majorBidi"/>
          <w:sz w:val="24"/>
          <w:szCs w:val="24"/>
          <w:lang w:val="en-US"/>
        </w:rPr>
        <w:t xml:space="preserve"> when considering foreign country reductions. </w:t>
      </w:r>
      <w:r w:rsidR="00902C2D" w:rsidRPr="005950D5">
        <w:rPr>
          <w:rFonts w:asciiTheme="majorBidi" w:hAnsiTheme="majorBidi" w:cstheme="majorBidi"/>
          <w:sz w:val="24"/>
          <w:szCs w:val="24"/>
          <w:lang w:val="en-US"/>
        </w:rPr>
        <w:t xml:space="preserve"> Possible reductions in this plastic density relative to the status quo ranged from 0% to 20%.  </w:t>
      </w:r>
    </w:p>
    <w:p w14:paraId="38CE0FC8" w14:textId="77777777" w:rsidR="00EB591F" w:rsidRPr="005950D5" w:rsidRDefault="00EB591F" w:rsidP="003230FF">
      <w:pPr>
        <w:pStyle w:val="Caption"/>
        <w:spacing w:line="360" w:lineRule="auto"/>
        <w:rPr>
          <w:rFonts w:asciiTheme="majorBidi" w:hAnsiTheme="majorBidi" w:cstheme="majorBidi"/>
          <w:i w:val="0"/>
          <w:iCs w:val="0"/>
          <w:color w:val="auto"/>
          <w:sz w:val="24"/>
          <w:szCs w:val="24"/>
          <w:lang w:val="en-US"/>
        </w:rPr>
      </w:pPr>
    </w:p>
    <w:p w14:paraId="08D20796" w14:textId="2100A4D0" w:rsidR="00EB591F" w:rsidRPr="005950D5" w:rsidRDefault="00EB591F" w:rsidP="003230FF">
      <w:pPr>
        <w:pStyle w:val="Caption"/>
        <w:spacing w:line="360" w:lineRule="auto"/>
        <w:jc w:val="center"/>
        <w:rPr>
          <w:rFonts w:asciiTheme="majorBidi" w:hAnsiTheme="majorBidi" w:cstheme="majorBidi"/>
          <w:i w:val="0"/>
          <w:iCs w:val="0"/>
          <w:color w:val="auto"/>
          <w:sz w:val="24"/>
          <w:szCs w:val="24"/>
          <w:lang w:val="en-US"/>
        </w:rPr>
      </w:pPr>
      <w:r w:rsidRPr="005950D5">
        <w:rPr>
          <w:rFonts w:asciiTheme="majorBidi" w:hAnsiTheme="majorBidi" w:cstheme="majorBidi"/>
          <w:i w:val="0"/>
          <w:iCs w:val="0"/>
          <w:color w:val="auto"/>
          <w:sz w:val="24"/>
          <w:szCs w:val="24"/>
          <w:lang w:val="en-US"/>
        </w:rPr>
        <w:t xml:space="preserve">Figure </w:t>
      </w:r>
      <w:r w:rsidR="00E93B7F" w:rsidRPr="005950D5">
        <w:rPr>
          <w:rFonts w:asciiTheme="majorBidi" w:hAnsiTheme="majorBidi" w:cstheme="majorBidi"/>
          <w:i w:val="0"/>
          <w:iCs w:val="0"/>
          <w:color w:val="auto"/>
          <w:sz w:val="24"/>
          <w:szCs w:val="24"/>
          <w:lang w:val="en-US"/>
        </w:rPr>
        <w:fldChar w:fldCharType="begin"/>
      </w:r>
      <w:r w:rsidR="00E93B7F" w:rsidRPr="005950D5">
        <w:rPr>
          <w:rFonts w:asciiTheme="majorBidi" w:hAnsiTheme="majorBidi" w:cstheme="majorBidi"/>
          <w:i w:val="0"/>
          <w:iCs w:val="0"/>
          <w:color w:val="auto"/>
          <w:sz w:val="24"/>
          <w:szCs w:val="24"/>
          <w:lang w:val="en-US"/>
        </w:rPr>
        <w:instrText xml:space="preserve"> SEQ Figure \* ARABIC </w:instrText>
      </w:r>
      <w:r w:rsidR="00E93B7F" w:rsidRPr="005950D5">
        <w:rPr>
          <w:rFonts w:asciiTheme="majorBidi" w:hAnsiTheme="majorBidi" w:cstheme="majorBidi"/>
          <w:i w:val="0"/>
          <w:iCs w:val="0"/>
          <w:color w:val="auto"/>
          <w:sz w:val="24"/>
          <w:szCs w:val="24"/>
          <w:lang w:val="en-US"/>
        </w:rPr>
        <w:fldChar w:fldCharType="separate"/>
      </w:r>
      <w:r w:rsidR="00E34BDF">
        <w:rPr>
          <w:rFonts w:asciiTheme="majorBidi" w:hAnsiTheme="majorBidi" w:cstheme="majorBidi"/>
          <w:i w:val="0"/>
          <w:iCs w:val="0"/>
          <w:noProof/>
          <w:color w:val="auto"/>
          <w:sz w:val="24"/>
          <w:szCs w:val="24"/>
          <w:lang w:val="en-US"/>
        </w:rPr>
        <w:t>1</w:t>
      </w:r>
      <w:r w:rsidR="00E93B7F" w:rsidRPr="005950D5">
        <w:rPr>
          <w:rFonts w:asciiTheme="majorBidi" w:hAnsiTheme="majorBidi" w:cstheme="majorBidi"/>
          <w:i w:val="0"/>
          <w:iCs w:val="0"/>
          <w:color w:val="auto"/>
          <w:sz w:val="24"/>
          <w:szCs w:val="24"/>
          <w:lang w:val="en-US"/>
        </w:rPr>
        <w:fldChar w:fldCharType="end"/>
      </w:r>
      <w:r w:rsidRPr="005950D5">
        <w:rPr>
          <w:rFonts w:asciiTheme="majorBidi" w:hAnsiTheme="majorBidi" w:cstheme="majorBidi"/>
          <w:i w:val="0"/>
          <w:iCs w:val="0"/>
          <w:color w:val="auto"/>
          <w:sz w:val="24"/>
          <w:szCs w:val="24"/>
          <w:lang w:val="en-US"/>
        </w:rPr>
        <w:t xml:space="preserve"> – Visual breakdown of North Atlantic segments</w:t>
      </w:r>
    </w:p>
    <w:p w14:paraId="7AEB3599" w14:textId="4F01EFCB" w:rsidR="00666BEA" w:rsidRPr="005950D5" w:rsidRDefault="00666BEA" w:rsidP="003230FF">
      <w:pPr>
        <w:keepNext/>
        <w:spacing w:after="0" w:line="360" w:lineRule="auto"/>
        <w:jc w:val="center"/>
        <w:rPr>
          <w:rFonts w:asciiTheme="majorBidi" w:hAnsiTheme="majorBidi" w:cstheme="majorBidi"/>
          <w:sz w:val="24"/>
          <w:szCs w:val="24"/>
          <w:lang w:val="en-US"/>
        </w:rPr>
      </w:pPr>
      <w:r w:rsidRPr="005950D5">
        <w:rPr>
          <w:rFonts w:asciiTheme="majorBidi" w:hAnsiTheme="majorBidi" w:cstheme="majorBidi"/>
          <w:noProof/>
          <w:sz w:val="24"/>
          <w:szCs w:val="24"/>
          <w:lang w:val="en-US" w:eastAsia="de-DE"/>
        </w:rPr>
        <w:drawing>
          <wp:inline distT="0" distB="0" distL="0" distR="0" wp14:anchorId="01F41298" wp14:editId="0B7A1482">
            <wp:extent cx="4067175" cy="2941109"/>
            <wp:effectExtent l="0" t="0" r="0" b="0"/>
            <wp:docPr id="7" name="Picture 2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1855" cy="2944493"/>
                    </a:xfrm>
                    <a:prstGeom prst="rect">
                      <a:avLst/>
                    </a:prstGeom>
                  </pic:spPr>
                </pic:pic>
              </a:graphicData>
            </a:graphic>
          </wp:inline>
        </w:drawing>
      </w:r>
    </w:p>
    <w:p w14:paraId="18592C38" w14:textId="77777777" w:rsidR="00364EDE" w:rsidRPr="005950D5" w:rsidRDefault="00364EDE" w:rsidP="003230FF">
      <w:pPr>
        <w:keepNext/>
        <w:spacing w:after="0" w:line="360" w:lineRule="auto"/>
        <w:jc w:val="center"/>
        <w:rPr>
          <w:rFonts w:asciiTheme="majorBidi" w:hAnsiTheme="majorBidi" w:cstheme="majorBidi"/>
          <w:sz w:val="24"/>
          <w:szCs w:val="24"/>
          <w:lang w:val="en-US"/>
        </w:rPr>
      </w:pPr>
    </w:p>
    <w:p w14:paraId="083519CE" w14:textId="110C1474" w:rsidR="00025930" w:rsidRPr="005950D5" w:rsidRDefault="00025930"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Table 1</w:t>
      </w:r>
      <w:r w:rsidR="00902C2D" w:rsidRPr="005950D5">
        <w:rPr>
          <w:rFonts w:asciiTheme="majorBidi" w:hAnsiTheme="majorBidi" w:cstheme="majorBidi"/>
          <w:sz w:val="24"/>
          <w:szCs w:val="24"/>
          <w:lang w:val="en-US"/>
        </w:rPr>
        <w:t xml:space="preserve"> summarizes</w:t>
      </w:r>
      <w:r w:rsidR="00FB51FC"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 xml:space="preserve">the attributes and levels included in the DCE. For the plastic </w:t>
      </w:r>
      <w:r w:rsidR="009B2051" w:rsidRPr="005950D5">
        <w:rPr>
          <w:rFonts w:asciiTheme="majorBidi" w:hAnsiTheme="majorBidi" w:cstheme="majorBidi"/>
          <w:sz w:val="24"/>
          <w:szCs w:val="24"/>
          <w:lang w:val="en-US"/>
        </w:rPr>
        <w:t>baselines and reductions</w:t>
      </w:r>
      <w:r w:rsidRPr="005950D5">
        <w:rPr>
          <w:rFonts w:asciiTheme="majorBidi" w:hAnsiTheme="majorBidi" w:cstheme="majorBidi"/>
          <w:sz w:val="24"/>
          <w:szCs w:val="24"/>
          <w:lang w:val="en-US"/>
        </w:rPr>
        <w:t>, respondents were presented with both percentage decrease figures and the corresponding absolute value changes</w:t>
      </w:r>
      <w:r w:rsidR="00427CEE" w:rsidRPr="005950D5">
        <w:rPr>
          <w:rFonts w:asciiTheme="majorBidi" w:hAnsiTheme="majorBidi" w:cstheme="majorBidi"/>
          <w:sz w:val="24"/>
          <w:szCs w:val="24"/>
          <w:lang w:val="en-US"/>
        </w:rPr>
        <w:t>, following guidance in</w:t>
      </w:r>
      <w:r w:rsidR="00E77080" w:rsidRPr="005950D5">
        <w:rPr>
          <w:rFonts w:asciiTheme="majorBidi" w:hAnsiTheme="majorBidi" w:cstheme="majorBidi"/>
          <w:sz w:val="24"/>
          <w:szCs w:val="24"/>
          <w:lang w:val="en-US"/>
        </w:rPr>
        <w:t xml:space="preserve"> Johnston et al. </w:t>
      </w:r>
      <w:r w:rsidR="00E77080" w:rsidRPr="005950D5">
        <w:rPr>
          <w:rFonts w:asciiTheme="majorBidi" w:hAnsiTheme="majorBidi" w:cstheme="majorBidi"/>
          <w:sz w:val="24"/>
          <w:szCs w:val="24"/>
          <w:lang w:val="en-US"/>
        </w:rPr>
        <w:fldChar w:fldCharType="begin" w:fldLock="1"/>
      </w:r>
      <w:r w:rsidR="00F30435" w:rsidRPr="005950D5">
        <w:rPr>
          <w:rFonts w:asciiTheme="majorBidi" w:hAnsiTheme="majorBidi" w:cstheme="majorBidi"/>
          <w:sz w:val="24"/>
          <w:szCs w:val="24"/>
          <w:lang w:val="en-US"/>
        </w:rPr>
        <w:instrText>ADDIN CSL_CITATION {"citationItems":[{"id":"ITEM-1","itemData":{"DOI":"10.3368/le.88.1.102","ISSN":"00237639","abstract":"Stated preference surveys often provide ambiguous descriptions of ecological commodities, yielding welfare estimates that have unclear interpretations and cannot be linked to measurable outcomes. This paper proposes guidelines to promote ecological content validity in survey scenarios and defensible use of ecological information for welfare analysis. These guidelines are illustrated through an application to migratory fish restoration. Content validity is evaluated vis-à-vis norms for communication of ecological changes in the ecological literature. Findings suggest that less structured treatment of ecological commodities may lead to an omission of information that is relevant to respondents and essential for valid welfare estimation. © 2012 by the Board of Regents of the University of Wisconsin System.","author":[{"dropping-particle":"","family":"Johnston","given":"Robert J.","non-dropping-particle":"","parse-names":false,"suffix":""},{"dropping-particle":"","family":"Schultz","given":"Eric T.","non-dropping-particle":"","parse-names":false,"suffix":""},{"dropping-particle":"","family":"Segerson","given":"Kathleen","non-dropping-particle":"","parse-names":false,"suffix":""},{"dropping-particle":"","family":"Besedin","given":"Elena Y.","non-dropping-particle":"","parse-names":false,"suffix":""},{"dropping-particle":"","family":"Ramachandran","given":"Mahesh","non-dropping-particle":"","parse-names":false,"suffix":""}],"container-title":"Land Economics","id":"ITEM-1","issue":"1","issued":{"date-parts":[["2012"]]},"page":"102-120","title":"Enhancing the content validity of stated preference valuation: The structure and function of ecological indicators","type":"article-journal","volume":"88"},"suppress-author":1,"uris":["http://www.mendeley.com/documents/?uuid=7ae93d6d-b9e2-4835-b0e2-f6c8ebe512fd"]}],"mendeley":{"formattedCitation":"(2012)","plainTextFormattedCitation":"(2012)","previouslyFormattedCitation":"(2012)"},"properties":{"noteIndex":0},"schema":"https://github.com/citation-style-language/schema/raw/master/csl-citation.json"}</w:instrText>
      </w:r>
      <w:r w:rsidR="00E77080" w:rsidRPr="005950D5">
        <w:rPr>
          <w:rFonts w:asciiTheme="majorBidi" w:hAnsiTheme="majorBidi" w:cstheme="majorBidi"/>
          <w:sz w:val="24"/>
          <w:szCs w:val="24"/>
          <w:lang w:val="en-US"/>
        </w:rPr>
        <w:fldChar w:fldCharType="separate"/>
      </w:r>
      <w:r w:rsidR="00E77080" w:rsidRPr="005950D5">
        <w:rPr>
          <w:rFonts w:asciiTheme="majorBidi" w:hAnsiTheme="majorBidi" w:cstheme="majorBidi"/>
          <w:noProof/>
          <w:sz w:val="24"/>
          <w:szCs w:val="24"/>
          <w:lang w:val="en-US"/>
        </w:rPr>
        <w:t>(2012)</w:t>
      </w:r>
      <w:r w:rsidR="00E77080" w:rsidRPr="005950D5">
        <w:rPr>
          <w:rFonts w:asciiTheme="majorBidi" w:hAnsiTheme="majorBidi" w:cstheme="majorBidi"/>
          <w:sz w:val="24"/>
          <w:szCs w:val="24"/>
          <w:lang w:val="en-US"/>
        </w:rPr>
        <w:fldChar w:fldCharType="end"/>
      </w:r>
      <w:r w:rsidRPr="005950D5">
        <w:rPr>
          <w:rFonts w:asciiTheme="majorBidi" w:hAnsiTheme="majorBidi" w:cstheme="majorBidi"/>
          <w:sz w:val="24"/>
          <w:szCs w:val="24"/>
          <w:lang w:val="en-US"/>
        </w:rPr>
        <w:t>. Both survey versions considered the same percentage decreases; however, given the differing status quo</w:t>
      </w:r>
      <w:r w:rsidR="009B2051" w:rsidRPr="005950D5">
        <w:rPr>
          <w:rFonts w:asciiTheme="majorBidi" w:hAnsiTheme="majorBidi" w:cstheme="majorBidi"/>
          <w:sz w:val="24"/>
          <w:szCs w:val="24"/>
          <w:lang w:val="en-US"/>
        </w:rPr>
        <w:t xml:space="preserve"> (baseline)</w:t>
      </w:r>
      <w:r w:rsidRPr="005950D5">
        <w:rPr>
          <w:rFonts w:asciiTheme="majorBidi" w:hAnsiTheme="majorBidi" w:cstheme="majorBidi"/>
          <w:sz w:val="24"/>
          <w:szCs w:val="24"/>
          <w:lang w:val="en-US"/>
        </w:rPr>
        <w:t xml:space="preserve"> values in the UK and the US, the absolute reduction levels differed across the two versions. </w:t>
      </w:r>
    </w:p>
    <w:p w14:paraId="4F6CE58A" w14:textId="77777777" w:rsidR="00666BEA" w:rsidRPr="005950D5" w:rsidRDefault="00666BEA" w:rsidP="003230FF">
      <w:pPr>
        <w:spacing w:after="0" w:line="360" w:lineRule="auto"/>
        <w:rPr>
          <w:rFonts w:asciiTheme="majorBidi" w:hAnsiTheme="majorBidi" w:cstheme="majorBidi"/>
          <w:sz w:val="24"/>
          <w:szCs w:val="24"/>
          <w:lang w:val="en-US"/>
        </w:rPr>
      </w:pPr>
    </w:p>
    <w:p w14:paraId="6913709A" w14:textId="06B056A3" w:rsidR="00666BEA" w:rsidRPr="005950D5" w:rsidRDefault="006E6447" w:rsidP="003230FF">
      <w:pPr>
        <w:spacing w:after="0" w:line="360" w:lineRule="auto"/>
        <w:rPr>
          <w:rFonts w:asciiTheme="majorBidi" w:hAnsiTheme="majorBidi" w:cstheme="majorBidi"/>
          <w:sz w:val="24"/>
          <w:szCs w:val="24"/>
          <w:lang w:val="en-US"/>
        </w:rPr>
      </w:pPr>
      <w:r w:rsidRPr="005950D5">
        <w:rPr>
          <w:rFonts w:asciiTheme="majorBidi" w:hAnsiTheme="majorBidi" w:cstheme="majorBidi"/>
          <w:b/>
          <w:sz w:val="24"/>
          <w:szCs w:val="24"/>
          <w:lang w:val="en-US"/>
        </w:rPr>
        <w:t>3</w:t>
      </w:r>
      <w:r w:rsidR="00666BEA" w:rsidRPr="005950D5">
        <w:rPr>
          <w:rFonts w:asciiTheme="majorBidi" w:hAnsiTheme="majorBidi" w:cstheme="majorBidi"/>
          <w:b/>
          <w:sz w:val="24"/>
          <w:szCs w:val="24"/>
          <w:lang w:val="en-US"/>
        </w:rPr>
        <w:t xml:space="preserve">.2. </w:t>
      </w:r>
      <w:r w:rsidR="00902C2D" w:rsidRPr="005950D5">
        <w:rPr>
          <w:rFonts w:asciiTheme="majorBidi" w:hAnsiTheme="majorBidi" w:cstheme="majorBidi"/>
          <w:b/>
          <w:sz w:val="24"/>
          <w:szCs w:val="24"/>
          <w:lang w:val="en-US"/>
        </w:rPr>
        <w:t xml:space="preserve">Questionnaire </w:t>
      </w:r>
      <w:r w:rsidR="00F52463" w:rsidRPr="005950D5">
        <w:rPr>
          <w:rFonts w:asciiTheme="majorBidi" w:hAnsiTheme="majorBidi" w:cstheme="majorBidi"/>
          <w:b/>
          <w:sz w:val="24"/>
          <w:szCs w:val="24"/>
          <w:lang w:val="en-US"/>
        </w:rPr>
        <w:t>design</w:t>
      </w:r>
      <w:r w:rsidR="003875E7" w:rsidRPr="005950D5">
        <w:rPr>
          <w:rFonts w:asciiTheme="majorBidi" w:hAnsiTheme="majorBidi" w:cstheme="majorBidi"/>
          <w:b/>
          <w:sz w:val="24"/>
          <w:szCs w:val="24"/>
          <w:lang w:val="en-US"/>
        </w:rPr>
        <w:t xml:space="preserve"> and administration</w:t>
      </w:r>
    </w:p>
    <w:p w14:paraId="4338BF39" w14:textId="77777777" w:rsidR="009B2051" w:rsidRPr="005950D5" w:rsidRDefault="00902C2D"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Survey materials were developed over a roughly two-year period from February 2019 to November 2020. Both the survey questionnaire and the included DCE were tested and </w:t>
      </w:r>
      <w:r w:rsidRPr="005950D5">
        <w:rPr>
          <w:rFonts w:asciiTheme="majorBidi" w:hAnsiTheme="majorBidi" w:cstheme="majorBidi"/>
          <w:sz w:val="24"/>
          <w:szCs w:val="24"/>
          <w:lang w:val="en-US"/>
        </w:rPr>
        <w:lastRenderedPageBreak/>
        <w:t xml:space="preserve">iteratively revised with input from 8 focus groups, with an equal number conducted in the US and UK. A subsequent pilot survey was carried out with 400 participants in the UK and the US. </w:t>
      </w:r>
    </w:p>
    <w:p w14:paraId="26A7EB02" w14:textId="611C8EFB" w:rsidR="009B2051" w:rsidRPr="005950D5" w:rsidRDefault="009B2051"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The survey instrument was divided into several parts. First, we began by presenting respondents with a description of what is meant by ‘plastic items’, which were described as ranging from small items, such as a cigarette butts, to plastic water bottles and shopping bags, to large accumulations of derelict fishing gear.</w:t>
      </w:r>
      <w:r w:rsidRPr="005950D5">
        <w:rPr>
          <w:rStyle w:val="FootnoteReference"/>
          <w:rFonts w:asciiTheme="majorBidi" w:hAnsiTheme="majorBidi" w:cstheme="majorBidi"/>
          <w:sz w:val="24"/>
          <w:szCs w:val="24"/>
          <w:lang w:val="en-US"/>
        </w:rPr>
        <w:footnoteReference w:id="7"/>
      </w:r>
      <w:r w:rsidRPr="005950D5">
        <w:rPr>
          <w:rFonts w:asciiTheme="majorBidi" w:hAnsiTheme="majorBidi" w:cstheme="majorBidi"/>
          <w:sz w:val="24"/>
          <w:szCs w:val="24"/>
          <w:lang w:val="en-US"/>
        </w:rPr>
        <w:t xml:space="preserve"> We also asked questions about respondent’s experience with plastic wastes at home and abroad. Second, we described the </w:t>
      </w:r>
      <w:r w:rsidR="001B19AD" w:rsidRPr="005950D5">
        <w:rPr>
          <w:rFonts w:asciiTheme="majorBidi" w:hAnsiTheme="majorBidi" w:cstheme="majorBidi"/>
          <w:sz w:val="24"/>
          <w:szCs w:val="24"/>
          <w:lang w:val="en-US"/>
        </w:rPr>
        <w:t>program</w:t>
      </w:r>
      <w:r w:rsidRPr="005950D5">
        <w:rPr>
          <w:rFonts w:asciiTheme="majorBidi" w:hAnsiTheme="majorBidi" w:cstheme="majorBidi"/>
          <w:sz w:val="24"/>
          <w:szCs w:val="24"/>
          <w:lang w:val="en-US"/>
        </w:rPr>
        <w:t xml:space="preserve"> attributes to respondents and presented them with example choice sets. Third, respondents were asked to answer five DCE questions following the structure outlined above. Finally, the survey included a set of follow-up questions relating to environmental attitudes, consequentiality statements and household characteristics. A copy of both survey versions </w:t>
      </w:r>
      <w:proofErr w:type="gramStart"/>
      <w:r w:rsidR="00D33931" w:rsidRPr="005950D5">
        <w:rPr>
          <w:rFonts w:asciiTheme="majorBidi" w:hAnsiTheme="majorBidi" w:cstheme="majorBidi"/>
          <w:sz w:val="24"/>
          <w:szCs w:val="24"/>
          <w:lang w:val="en-US"/>
        </w:rPr>
        <w:t>are</w:t>
      </w:r>
      <w:proofErr w:type="gramEnd"/>
      <w:r w:rsidR="00D33931" w:rsidRPr="005950D5">
        <w:rPr>
          <w:rFonts w:asciiTheme="majorBidi" w:hAnsiTheme="majorBidi" w:cstheme="majorBidi"/>
          <w:sz w:val="24"/>
          <w:szCs w:val="24"/>
          <w:lang w:val="en-US"/>
        </w:rPr>
        <w:t xml:space="preserve"> available</w:t>
      </w:r>
      <w:r w:rsidR="00386E32" w:rsidRPr="005950D5">
        <w:rPr>
          <w:rFonts w:asciiTheme="majorBidi" w:hAnsiTheme="majorBidi" w:cstheme="majorBidi"/>
          <w:sz w:val="24"/>
          <w:szCs w:val="24"/>
          <w:lang w:val="en-US"/>
        </w:rPr>
        <w:t xml:space="preserve"> on request</w:t>
      </w:r>
      <w:r w:rsidRPr="005950D5">
        <w:rPr>
          <w:rFonts w:asciiTheme="majorBidi" w:hAnsiTheme="majorBidi" w:cstheme="majorBidi"/>
          <w:sz w:val="24"/>
          <w:szCs w:val="24"/>
          <w:lang w:val="en-US"/>
        </w:rPr>
        <w:t xml:space="preserve">. </w:t>
      </w:r>
    </w:p>
    <w:p w14:paraId="75EF7DC5" w14:textId="172D5BDA" w:rsidR="00472F00" w:rsidRPr="005950D5" w:rsidRDefault="009B2051"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The survey incorporated multiple elements to support valid preference elicitation, following recommended practices (Johnston et al. 2017). These included prompts and acknowledgement questions to emphasize payment and policy consequentiality, reminders of the household’s budget constraint, an overview of valid reasons why a household might vote for either Option 1, 2 or 3, and a reminder that “Whatever your reasons, choosing either Option 1, 2 or 3 is legitimate.”</w:t>
      </w:r>
      <w:r w:rsidR="00472F00" w:rsidRPr="005950D5">
        <w:rPr>
          <w:rFonts w:asciiTheme="majorBidi" w:hAnsiTheme="majorBidi" w:cstheme="majorBidi"/>
          <w:sz w:val="24"/>
          <w:szCs w:val="24"/>
          <w:lang w:val="en-US"/>
        </w:rPr>
        <w:t xml:space="preserve"> Respondents were asked to acknowledge that they were free to select whichever alternative they considered to be best for their household (i.e., a positive cost </w:t>
      </w:r>
      <w:r w:rsidR="001B19AD" w:rsidRPr="005950D5">
        <w:rPr>
          <w:rFonts w:asciiTheme="majorBidi" w:hAnsiTheme="majorBidi" w:cstheme="majorBidi"/>
          <w:sz w:val="24"/>
          <w:szCs w:val="24"/>
          <w:lang w:val="en-US"/>
        </w:rPr>
        <w:t>program</w:t>
      </w:r>
      <w:r w:rsidR="00472F00" w:rsidRPr="005950D5">
        <w:rPr>
          <w:rFonts w:asciiTheme="majorBidi" w:hAnsiTheme="majorBidi" w:cstheme="majorBidi"/>
          <w:sz w:val="24"/>
          <w:szCs w:val="24"/>
          <w:lang w:val="en-US"/>
        </w:rPr>
        <w:t xml:space="preserve"> or the zero-cost status quo), acknowledge they would consider the cost seriously, and only select options for which they were willing to pay the stated amount. </w:t>
      </w:r>
      <w:r w:rsidRPr="005950D5">
        <w:rPr>
          <w:rFonts w:asciiTheme="majorBidi" w:hAnsiTheme="majorBidi" w:cstheme="majorBidi"/>
          <w:sz w:val="24"/>
          <w:szCs w:val="24"/>
          <w:lang w:val="en-US"/>
        </w:rPr>
        <w:t>Respondents were instructed to consider each choice question as an independent and hypothetically binding vote. To emphasize consequentiality, respondents were informed that the survey “has been developed in partnership with government officials who will consider survey results in making their decisions.”</w:t>
      </w:r>
      <w:r w:rsidRPr="005950D5">
        <w:rPr>
          <w:rStyle w:val="FootnoteReference"/>
          <w:rFonts w:asciiTheme="majorBidi" w:hAnsiTheme="majorBidi" w:cstheme="majorBidi"/>
          <w:sz w:val="24"/>
          <w:szCs w:val="24"/>
          <w:lang w:val="en-US"/>
        </w:rPr>
        <w:footnoteReference w:id="8"/>
      </w:r>
      <w:r w:rsidRPr="005950D5">
        <w:rPr>
          <w:rFonts w:asciiTheme="majorBidi" w:hAnsiTheme="majorBidi" w:cstheme="majorBidi"/>
          <w:sz w:val="24"/>
          <w:szCs w:val="24"/>
          <w:lang w:val="en-US"/>
        </w:rPr>
        <w:t xml:space="preserve"> The choice was framed as a vote between the three competing policy options in each question.</w:t>
      </w:r>
      <w:r w:rsidR="00472F00" w:rsidRPr="005950D5" w:rsidDel="00472F00">
        <w:rPr>
          <w:rFonts w:asciiTheme="majorBidi" w:hAnsiTheme="majorBidi" w:cstheme="majorBidi"/>
          <w:sz w:val="24"/>
          <w:szCs w:val="24"/>
          <w:lang w:val="en-US"/>
        </w:rPr>
        <w:t xml:space="preserve"> </w:t>
      </w:r>
    </w:p>
    <w:p w14:paraId="10159F44" w14:textId="4924FF62" w:rsidR="009B2051" w:rsidRPr="005950D5" w:rsidRDefault="0027011D"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The experimental design</w:t>
      </w:r>
      <w:r w:rsidR="00902C2D" w:rsidRPr="005950D5">
        <w:rPr>
          <w:rFonts w:asciiTheme="majorBidi" w:hAnsiTheme="majorBidi" w:cstheme="majorBidi"/>
          <w:sz w:val="24"/>
          <w:szCs w:val="24"/>
          <w:lang w:val="en-US"/>
        </w:rPr>
        <w:t xml:space="preserve"> for the DCE</w:t>
      </w:r>
      <w:r w:rsidRPr="005950D5">
        <w:rPr>
          <w:rFonts w:asciiTheme="majorBidi" w:hAnsiTheme="majorBidi" w:cstheme="majorBidi"/>
          <w:sz w:val="24"/>
          <w:szCs w:val="24"/>
          <w:lang w:val="en-US"/>
        </w:rPr>
        <w:t xml:space="preserve"> was developed using a Bayesian D</w:t>
      </w:r>
      <w:r w:rsidR="00957101" w:rsidRPr="005950D5">
        <w:rPr>
          <w:rFonts w:asciiTheme="majorBidi" w:hAnsiTheme="majorBidi" w:cstheme="majorBidi"/>
          <w:sz w:val="24"/>
          <w:szCs w:val="24"/>
          <w:vertAlign w:val="subscript"/>
          <w:lang w:val="en-US"/>
        </w:rPr>
        <w:t>b</w:t>
      </w:r>
      <w:r w:rsidRPr="005950D5">
        <w:rPr>
          <w:rFonts w:asciiTheme="majorBidi" w:hAnsiTheme="majorBidi" w:cstheme="majorBidi"/>
          <w:sz w:val="24"/>
          <w:szCs w:val="24"/>
          <w:lang w:val="en-US"/>
        </w:rPr>
        <w:t xml:space="preserve">-efficiency criterion for a choice model covariance matrix </w:t>
      </w:r>
      <w:r w:rsidR="009106A7" w:rsidRPr="005950D5">
        <w:rPr>
          <w:rFonts w:asciiTheme="majorBidi" w:hAnsiTheme="majorBidi" w:cstheme="majorBidi"/>
          <w:sz w:val="24"/>
          <w:szCs w:val="24"/>
          <w:lang w:val="en-US"/>
        </w:rPr>
        <w:t xml:space="preserve"> </w:t>
      </w:r>
      <w:r w:rsidR="009106A7" w:rsidRPr="005950D5">
        <w:rPr>
          <w:rFonts w:asciiTheme="majorBidi" w:hAnsiTheme="majorBidi" w:cstheme="majorBidi"/>
          <w:sz w:val="24"/>
          <w:szCs w:val="24"/>
          <w:lang w:val="en-US"/>
        </w:rPr>
        <w:fldChar w:fldCharType="begin" w:fldLock="1"/>
      </w:r>
      <w:r w:rsidR="00A616C6" w:rsidRPr="005950D5">
        <w:rPr>
          <w:rFonts w:asciiTheme="majorBidi" w:hAnsiTheme="majorBidi" w:cstheme="majorBidi"/>
          <w:sz w:val="24"/>
          <w:szCs w:val="24"/>
          <w:lang w:val="en-US"/>
        </w:rPr>
        <w:instrText>ADDIN CSL_CITATION {"citationItems":[{"id":"ITEM-1","itemData":{"author":[{"dropping-particle":"","family":"Scarpa","given":"Riccardo","non-dropping-particle":"","parse-names":false,"suffix":""},{"dropping-particle":"","family":"Rose","given":"John M","non-dropping-particle":"","parse-names":false,"suffix":""}],"container-title":"Australian Journal of Agricultural and Resource Economics","id":"ITEM-1","issue":"3","issued":{"date-parts":[["2008"]]},"page":"253-282","publisher":"Wiley Online Library","title":"Design efficiency for non-market valuation with choice modelling: how to measure it, what to report and why*","type":"article-journal","volume":"52"},"uris":["http://www.mendeley.com/documents/?uuid=40a3cc2f-46c0-4229-b0ba-9b1ecfbbf49c"]}],"mendeley":{"formattedCitation":"(Scarpa &amp; Rose, 2008)","plainTextFormattedCitation":"(Scarpa &amp; Rose, 2008)","previouslyFormattedCitation":"(Scarpa &amp; Rose, 2008)"},"properties":{"noteIndex":0},"schema":"https://github.com/citation-style-language/schema/raw/master/csl-citation.json"}</w:instrText>
      </w:r>
      <w:r w:rsidR="009106A7" w:rsidRPr="005950D5">
        <w:rPr>
          <w:rFonts w:asciiTheme="majorBidi" w:hAnsiTheme="majorBidi" w:cstheme="majorBidi"/>
          <w:sz w:val="24"/>
          <w:szCs w:val="24"/>
          <w:lang w:val="en-US"/>
        </w:rPr>
        <w:fldChar w:fldCharType="separate"/>
      </w:r>
      <w:r w:rsidR="009106A7" w:rsidRPr="005950D5">
        <w:rPr>
          <w:rFonts w:asciiTheme="majorBidi" w:hAnsiTheme="majorBidi" w:cstheme="majorBidi"/>
          <w:noProof/>
          <w:sz w:val="24"/>
          <w:szCs w:val="24"/>
          <w:lang w:val="en-US"/>
        </w:rPr>
        <w:t>(Scarpa &amp; Rose, 2008)</w:t>
      </w:r>
      <w:r w:rsidR="009106A7" w:rsidRPr="005950D5">
        <w:rPr>
          <w:rFonts w:asciiTheme="majorBidi" w:hAnsiTheme="majorBidi" w:cstheme="majorBidi"/>
          <w:sz w:val="24"/>
          <w:szCs w:val="24"/>
          <w:lang w:val="en-US"/>
        </w:rPr>
        <w:fldChar w:fldCharType="end"/>
      </w:r>
      <w:r w:rsidRPr="005950D5">
        <w:rPr>
          <w:rFonts w:asciiTheme="majorBidi" w:hAnsiTheme="majorBidi" w:cstheme="majorBidi"/>
          <w:sz w:val="24"/>
          <w:szCs w:val="24"/>
          <w:lang w:val="en-US"/>
        </w:rPr>
        <w:t>. Although optimized for D</w:t>
      </w:r>
      <w:r w:rsidR="00957101" w:rsidRPr="005950D5">
        <w:rPr>
          <w:rFonts w:asciiTheme="majorBidi" w:hAnsiTheme="majorBidi" w:cstheme="majorBidi"/>
          <w:sz w:val="24"/>
          <w:szCs w:val="24"/>
          <w:vertAlign w:val="subscript"/>
          <w:lang w:val="en-US"/>
        </w:rPr>
        <w:t>b</w:t>
      </w:r>
      <w:r w:rsidRPr="005950D5">
        <w:rPr>
          <w:rFonts w:asciiTheme="majorBidi" w:hAnsiTheme="majorBidi" w:cstheme="majorBidi"/>
          <w:sz w:val="24"/>
          <w:szCs w:val="24"/>
          <w:lang w:val="en-US"/>
        </w:rPr>
        <w:t>-efficiency, S-efficiency was also used to evaluate sample sizes required to estimate preference parameters for each assumed utility specification</w:t>
      </w:r>
      <w:r w:rsidR="00F576E0" w:rsidRPr="005950D5">
        <w:rPr>
          <w:rFonts w:asciiTheme="majorBidi" w:hAnsiTheme="majorBidi" w:cstheme="majorBidi"/>
          <w:sz w:val="24"/>
          <w:szCs w:val="24"/>
          <w:lang w:val="en-US"/>
        </w:rPr>
        <w:t xml:space="preserve"> </w:t>
      </w:r>
      <w:r w:rsidR="00F576E0" w:rsidRPr="005950D5">
        <w:rPr>
          <w:rFonts w:asciiTheme="majorBidi" w:hAnsiTheme="majorBidi" w:cstheme="majorBidi"/>
          <w:sz w:val="24"/>
          <w:szCs w:val="24"/>
          <w:lang w:val="en-US"/>
        </w:rPr>
        <w:fldChar w:fldCharType="begin" w:fldLock="1"/>
      </w:r>
      <w:r w:rsidR="00AC1ED3" w:rsidRPr="005950D5">
        <w:rPr>
          <w:rFonts w:asciiTheme="majorBidi" w:hAnsiTheme="majorBidi" w:cstheme="majorBidi"/>
          <w:sz w:val="24"/>
          <w:szCs w:val="24"/>
          <w:lang w:val="en-US"/>
        </w:rPr>
        <w:instrText>ADDIN CSL_CITATION {"citationItems":[{"id":"ITEM-1","itemData":{"DOI":"10.1016/j.trb.2007.09.002","abstract":"This paper examines various design strategies that might be employed to construct statistically more efficient stated choice designs in the presence of a reference alternative in a choice set. Using data collected in Sydney in 2004 in the context of trading time and cost attributes associated with alternative tolled and non-tolled routes to drive a car to work, we contrast D-efficient designs (based on a number of ways of pivoting attribute levels around a reference alternative) with the more traditional orthogonal designs and conclude that D-efficiency design strategies produce significantly improved results, in a statistical sense of relative efficiency, than the more traditional orthogonal design. Furthermore, the increased use of computer aided personal survey instruments and internet-based surveys enables researchers to structure the experiments around the very specific experiences of each sampled respondent, adding relevance and comprehendability to the attribute levels being assessed in contrast to other averaging methods to construct reference alternatives.","author":[{"dropping-particle":"","family":"Rose","given":"John M","non-dropping-particle":"","parse-names":false,"suffix":""},{"dropping-particle":"","family":"Bliemer","given":"Michiel C J","non-dropping-particle":"","parse-names":false,"suffix":""},{"dropping-particle":"","family":"Hensher","given":"David A","non-dropping-particle":"","parse-names":false,"suffix":""},{"dropping-particle":"","family":"Collins","given":"Andrew T","non-dropping-particle":"","parse-names":false,"suffix":""}],"container-title":"Transportation Research Part B: Methodological","id":"ITEM-1","issued":{"date-parts":[["2008"]]},"page":"395-406","title":"Designing efficient stated choice experiments in the presence of reference alternatives","type":"article-journal","volume":"42"},"uris":["http://www.mendeley.com/documents/?uuid=80377648-8f53-3497-8f97-5eaf3d560932"]},{"id":"ITEM-2","itemData":{"DOI":"10.1080/01441640902827623","ISSN":"1464-5327","author":[{"dropping-particle":"","family":"Rose","given":"John M","non-dropping-particle":"","parse-names":false,"suffix":""},{"dropping-particle":"","family":"Bliemer","given":"Michiel C J","non-dropping-particle":"","parse-names":false,"suffix":""}],"id":"ITEM-2","issued":{"date-parts":[["2009"]]},"title":"Transport Reviews Constructing Efficient Stated Choice Experimental Designs","type":"article-journal"},"uris":["http://www.mendeley.com/documents/?uuid=c9416ff4-8e5c-3a68-a867-4f65a0400404"]},{"id":"ITEM-3","itemData":{"author":[{"dropping-particle":"","family":"Scarpa","given":"Riccardo","non-dropping-particle":"","parse-names":false,"suffix":""},{"dropping-particle":"","family":"Rose","given":"John M","non-dropping-particle":"","parse-names":false,"suffix":""}],"container-title":"Australian Journal of Agricultural and Resource Economics","id":"ITEM-3","issue":"3","issued":{"date-parts":[["2008"]]},"page":"253-282","publisher":"Wiley Online Library","title":"Design efficiency for non-market valuation with choice modelling: how to measure it, what to report and why*","type":"article-journal","volume":"52"},"uris":["http://www.mendeley.com/documents/?uuid=40a3cc2f-46c0-4229-b0ba-9b1ecfbbf49c"]}],"mendeley":{"formattedCitation":"(Rose et al., 2008; Rose &amp; Bliemer, 2009; Scarpa &amp; Rose, 2008)","plainTextFormattedCitation":"(Rose et al., 2008; Rose &amp; Bliemer, 2009; Scarpa &amp; Rose, 2008)","previouslyFormattedCitation":"(Rose et al., 2008; Rose &amp; Bliemer, 2009; Scarpa &amp; Rose, 2008)"},"properties":{"noteIndex":0},"schema":"https://github.com/citation-style-language/schema/raw/master/csl-citation.json"}</w:instrText>
      </w:r>
      <w:r w:rsidR="00F576E0" w:rsidRPr="005950D5">
        <w:rPr>
          <w:rFonts w:asciiTheme="majorBidi" w:hAnsiTheme="majorBidi" w:cstheme="majorBidi"/>
          <w:sz w:val="24"/>
          <w:szCs w:val="24"/>
          <w:lang w:val="en-US"/>
        </w:rPr>
        <w:fldChar w:fldCharType="separate"/>
      </w:r>
      <w:r w:rsidR="00BB0441" w:rsidRPr="005950D5">
        <w:rPr>
          <w:rFonts w:asciiTheme="majorBidi" w:hAnsiTheme="majorBidi" w:cstheme="majorBidi"/>
          <w:noProof/>
          <w:sz w:val="24"/>
          <w:szCs w:val="24"/>
          <w:lang w:val="en-US"/>
        </w:rPr>
        <w:t xml:space="preserve">(Rose et al., 2008; Rose &amp; Bliemer, </w:t>
      </w:r>
      <w:r w:rsidR="00BB0441" w:rsidRPr="005950D5">
        <w:rPr>
          <w:rFonts w:asciiTheme="majorBidi" w:hAnsiTheme="majorBidi" w:cstheme="majorBidi"/>
          <w:noProof/>
          <w:sz w:val="24"/>
          <w:szCs w:val="24"/>
          <w:lang w:val="en-US"/>
        </w:rPr>
        <w:lastRenderedPageBreak/>
        <w:t>2009; Scarpa &amp; Rose, 2008)</w:t>
      </w:r>
      <w:r w:rsidR="00F576E0" w:rsidRPr="005950D5">
        <w:rPr>
          <w:rFonts w:asciiTheme="majorBidi" w:hAnsiTheme="majorBidi" w:cstheme="majorBidi"/>
          <w:sz w:val="24"/>
          <w:szCs w:val="24"/>
          <w:lang w:val="en-US"/>
        </w:rPr>
        <w:fldChar w:fldCharType="end"/>
      </w:r>
      <w:r w:rsidR="00D85C77"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 xml:space="preserve"> Diffuse priors were applied</w:t>
      </w:r>
      <w:r w:rsidR="009455A0" w:rsidRPr="005950D5">
        <w:rPr>
          <w:rFonts w:asciiTheme="majorBidi" w:hAnsiTheme="majorBidi" w:cstheme="majorBidi"/>
          <w:sz w:val="24"/>
          <w:szCs w:val="24"/>
          <w:lang w:val="en-US"/>
        </w:rPr>
        <w:t xml:space="preserve"> </w:t>
      </w:r>
      <w:r w:rsidR="00EE32D4" w:rsidRPr="005950D5">
        <w:rPr>
          <w:rFonts w:asciiTheme="majorBidi" w:hAnsiTheme="majorBidi" w:cstheme="majorBidi"/>
          <w:sz w:val="24"/>
          <w:szCs w:val="24"/>
          <w:lang w:val="en-US"/>
        </w:rPr>
        <w:fldChar w:fldCharType="begin" w:fldLock="1"/>
      </w:r>
      <w:r w:rsidR="00573A7A" w:rsidRPr="005950D5">
        <w:rPr>
          <w:rFonts w:asciiTheme="majorBidi" w:hAnsiTheme="majorBidi" w:cstheme="majorBidi"/>
          <w:sz w:val="24"/>
          <w:szCs w:val="24"/>
          <w:lang w:val="en-US"/>
        </w:rPr>
        <w:instrText>ADDIN CSL_CITATION {"citationItems":[{"id":"ITEM-1","itemData":{"DOI":"10.1016/j.jeem.2006.10.007","ISSN":"00950696","abstract":"Good practice in experimental design is essential for choice experiments used in nonmarket valuation. We review the practice of experimental design for choice experiments in environmental economics and we compare it with advances in experimental design. We then evaluate the statistical efficiency of four different designs by means of Monte Carlo experiments. Correct and incorrect specifications are investigated with gradually more precise information on the true parameter values. The data generating process (DGP) is based on estimates from data of a real study. Results indicate that D-efficient designs are promising, especially when based on Bayesian algorithms with informative prior. However, if good quality a priori information is lacking, and if there is strong uncertainty about the real DGP-conditions which are quite common in environmental valuation-then practitioners might be better off with shifted designs built from conventional fractional factorial designs for linear models. © 2007 Elsevier Inc. All rights reserved.","author":[{"dropping-particle":"","family":"Ferrini","given":"Silvia","non-dropping-particle":"","parse-names":false,"suffix":""},{"dropping-particle":"","family":"Scarpa","given":"Riccardo","non-dropping-particle":"","parse-names":false,"suffix":""}],"container-title":"Journal of Environmental Economics and Management","id":"ITEM-1","issue":"3","issued":{"date-parts":[["2007","5"]]},"page":"342-363","title":"Designs with a priori information for nonmarket valuation with choice experiments: A Monte Carlo study","type":"article-journal","volume":"53"},"uris":["http://www.mendeley.com/documents/?uuid=a705b9e7-6b8c-3716-96b0-2953c43d8064"]}],"mendeley":{"formattedCitation":"(Ferrini &amp; Scarpa, 2007)","plainTextFormattedCitation":"(Ferrini &amp; Scarpa, 2007)","previouslyFormattedCitation":"(Ferrini &amp; Scarpa, 2007)"},"properties":{"noteIndex":0},"schema":"https://github.com/citation-style-language/schema/raw/master/csl-citation.json"}</w:instrText>
      </w:r>
      <w:r w:rsidR="00EE32D4" w:rsidRPr="005950D5">
        <w:rPr>
          <w:rFonts w:asciiTheme="majorBidi" w:hAnsiTheme="majorBidi" w:cstheme="majorBidi"/>
          <w:sz w:val="24"/>
          <w:szCs w:val="24"/>
          <w:lang w:val="en-US"/>
        </w:rPr>
        <w:fldChar w:fldCharType="separate"/>
      </w:r>
      <w:r w:rsidR="00EE32D4" w:rsidRPr="005950D5">
        <w:rPr>
          <w:rFonts w:asciiTheme="majorBidi" w:hAnsiTheme="majorBidi" w:cstheme="majorBidi"/>
          <w:noProof/>
          <w:sz w:val="24"/>
          <w:szCs w:val="24"/>
          <w:lang w:val="en-US"/>
        </w:rPr>
        <w:t>(Ferrini &amp; Scarpa, 2007)</w:t>
      </w:r>
      <w:r w:rsidR="00EE32D4" w:rsidRPr="005950D5">
        <w:rPr>
          <w:rFonts w:asciiTheme="majorBidi" w:hAnsiTheme="majorBidi" w:cstheme="majorBidi"/>
          <w:sz w:val="24"/>
          <w:szCs w:val="24"/>
          <w:lang w:val="en-US"/>
        </w:rPr>
        <w:fldChar w:fldCharType="end"/>
      </w:r>
      <w:r w:rsidR="00EE32D4"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 xml:space="preserve"> with signs based on information from focus groups, expert opinion, theory and findings from the literature. </w:t>
      </w:r>
      <w:r w:rsidR="00957101" w:rsidRPr="005950D5">
        <w:rPr>
          <w:rFonts w:asciiTheme="majorBidi" w:hAnsiTheme="majorBidi" w:cstheme="majorBidi"/>
          <w:sz w:val="24"/>
          <w:szCs w:val="24"/>
          <w:lang w:val="en-US"/>
        </w:rPr>
        <w:t>For each survey, t</w:t>
      </w:r>
      <w:r w:rsidRPr="005950D5">
        <w:rPr>
          <w:rFonts w:asciiTheme="majorBidi" w:hAnsiTheme="majorBidi" w:cstheme="majorBidi"/>
          <w:sz w:val="24"/>
          <w:szCs w:val="24"/>
          <w:lang w:val="en-US"/>
        </w:rPr>
        <w:t xml:space="preserve">he resulting design included </w:t>
      </w:r>
      <w:r w:rsidR="00957101" w:rsidRPr="005950D5">
        <w:rPr>
          <w:rFonts w:asciiTheme="majorBidi" w:hAnsiTheme="majorBidi" w:cstheme="majorBidi"/>
          <w:sz w:val="24"/>
          <w:szCs w:val="24"/>
          <w:lang w:val="en-US"/>
        </w:rPr>
        <w:t xml:space="preserve">75 </w:t>
      </w:r>
      <w:r w:rsidRPr="005950D5">
        <w:rPr>
          <w:rFonts w:asciiTheme="majorBidi" w:hAnsiTheme="majorBidi" w:cstheme="majorBidi"/>
          <w:sz w:val="24"/>
          <w:szCs w:val="24"/>
          <w:lang w:val="en-US"/>
        </w:rPr>
        <w:t xml:space="preserve">profiles blocked into </w:t>
      </w:r>
      <w:r w:rsidR="00052A49" w:rsidRPr="005950D5">
        <w:rPr>
          <w:rFonts w:asciiTheme="majorBidi" w:hAnsiTheme="majorBidi" w:cstheme="majorBidi"/>
          <w:sz w:val="24"/>
          <w:szCs w:val="24"/>
          <w:lang w:val="en-US"/>
        </w:rPr>
        <w:t>1</w:t>
      </w:r>
      <w:r w:rsidR="00772809" w:rsidRPr="005950D5">
        <w:rPr>
          <w:rFonts w:asciiTheme="majorBidi" w:hAnsiTheme="majorBidi" w:cstheme="majorBidi"/>
          <w:sz w:val="24"/>
          <w:szCs w:val="24"/>
          <w:lang w:val="en-US"/>
        </w:rPr>
        <w:t>5</w:t>
      </w:r>
      <w:r w:rsidRPr="005950D5">
        <w:rPr>
          <w:rFonts w:asciiTheme="majorBidi" w:hAnsiTheme="majorBidi" w:cstheme="majorBidi"/>
          <w:sz w:val="24"/>
          <w:szCs w:val="24"/>
          <w:lang w:val="en-US"/>
        </w:rPr>
        <w:t xml:space="preserve"> survey versions, each with </w:t>
      </w:r>
      <w:r w:rsidR="009106A7" w:rsidRPr="005950D5">
        <w:rPr>
          <w:rFonts w:asciiTheme="majorBidi" w:hAnsiTheme="majorBidi" w:cstheme="majorBidi"/>
          <w:sz w:val="24"/>
          <w:szCs w:val="24"/>
          <w:lang w:val="en-US"/>
        </w:rPr>
        <w:t>5</w:t>
      </w:r>
      <w:r w:rsidRPr="005950D5">
        <w:rPr>
          <w:rFonts w:asciiTheme="majorBidi" w:hAnsiTheme="majorBidi" w:cstheme="majorBidi"/>
          <w:sz w:val="24"/>
          <w:szCs w:val="24"/>
          <w:lang w:val="en-US"/>
        </w:rPr>
        <w:t xml:space="preserve"> choice tasks</w:t>
      </w:r>
      <w:r w:rsidR="007D7428" w:rsidRPr="005950D5">
        <w:rPr>
          <w:rFonts w:asciiTheme="majorBidi" w:hAnsiTheme="majorBidi" w:cstheme="majorBidi"/>
          <w:sz w:val="24"/>
          <w:szCs w:val="24"/>
          <w:lang w:val="en-US"/>
        </w:rPr>
        <w:t xml:space="preserve"> </w:t>
      </w:r>
      <w:r w:rsidR="00957101" w:rsidRPr="005950D5">
        <w:rPr>
          <w:rFonts w:asciiTheme="majorBidi" w:hAnsiTheme="majorBidi" w:cstheme="majorBidi"/>
          <w:sz w:val="24"/>
          <w:szCs w:val="24"/>
          <w:lang w:val="en-US"/>
        </w:rPr>
        <w:t xml:space="preserve">consisting of </w:t>
      </w:r>
      <w:r w:rsidR="007D7428" w:rsidRPr="005950D5">
        <w:rPr>
          <w:rFonts w:asciiTheme="majorBidi" w:hAnsiTheme="majorBidi" w:cstheme="majorBidi"/>
          <w:sz w:val="24"/>
          <w:szCs w:val="24"/>
          <w:lang w:val="en-US"/>
        </w:rPr>
        <w:t xml:space="preserve">two </w:t>
      </w:r>
      <w:r w:rsidR="001B19AD" w:rsidRPr="005950D5">
        <w:rPr>
          <w:rFonts w:asciiTheme="majorBidi" w:hAnsiTheme="majorBidi" w:cstheme="majorBidi"/>
          <w:sz w:val="24"/>
          <w:szCs w:val="24"/>
          <w:lang w:val="en-US"/>
        </w:rPr>
        <w:t>program</w:t>
      </w:r>
      <w:r w:rsidR="007D7428" w:rsidRPr="005950D5">
        <w:rPr>
          <w:rFonts w:asciiTheme="majorBidi" w:hAnsiTheme="majorBidi" w:cstheme="majorBidi"/>
          <w:sz w:val="24"/>
          <w:szCs w:val="24"/>
          <w:lang w:val="en-US"/>
        </w:rPr>
        <w:t xml:space="preserve"> alternatives</w:t>
      </w:r>
      <w:r w:rsidR="00957101" w:rsidRPr="005950D5">
        <w:rPr>
          <w:rFonts w:asciiTheme="majorBidi" w:hAnsiTheme="majorBidi" w:cstheme="majorBidi"/>
          <w:sz w:val="24"/>
          <w:szCs w:val="24"/>
          <w:lang w:val="en-US"/>
        </w:rPr>
        <w:t xml:space="preserve"> and a status quo option</w:t>
      </w:r>
      <w:r w:rsidRPr="005950D5">
        <w:rPr>
          <w:rFonts w:asciiTheme="majorBidi" w:hAnsiTheme="majorBidi" w:cstheme="majorBidi"/>
          <w:sz w:val="24"/>
          <w:szCs w:val="24"/>
          <w:lang w:val="en-US"/>
        </w:rPr>
        <w:t>.</w:t>
      </w:r>
      <w:r w:rsidR="005372AA" w:rsidRPr="005950D5">
        <w:rPr>
          <w:rFonts w:asciiTheme="majorBidi" w:hAnsiTheme="majorBidi" w:cstheme="majorBidi"/>
          <w:sz w:val="24"/>
          <w:szCs w:val="24"/>
          <w:lang w:val="en-US"/>
        </w:rPr>
        <w:t xml:space="preserve"> The choice sets were designed using </w:t>
      </w:r>
      <w:proofErr w:type="spellStart"/>
      <w:r w:rsidR="005372AA" w:rsidRPr="005950D5">
        <w:rPr>
          <w:rFonts w:asciiTheme="majorBidi" w:hAnsiTheme="majorBidi" w:cstheme="majorBidi"/>
          <w:sz w:val="24"/>
          <w:szCs w:val="24"/>
          <w:lang w:val="en-US"/>
        </w:rPr>
        <w:t>Ngene</w:t>
      </w:r>
      <w:proofErr w:type="spellEnd"/>
      <w:r w:rsidR="005372AA" w:rsidRPr="005950D5">
        <w:rPr>
          <w:rFonts w:asciiTheme="majorBidi" w:hAnsiTheme="majorBidi" w:cstheme="majorBidi"/>
          <w:sz w:val="24"/>
          <w:szCs w:val="24"/>
          <w:lang w:val="en-US"/>
        </w:rPr>
        <w:t xml:space="preserve"> </w:t>
      </w:r>
      <w:r w:rsidR="005372AA" w:rsidRPr="005950D5">
        <w:rPr>
          <w:rFonts w:asciiTheme="majorBidi" w:hAnsiTheme="majorBidi" w:cstheme="majorBidi"/>
          <w:sz w:val="24"/>
          <w:szCs w:val="24"/>
          <w:lang w:val="en-US"/>
        </w:rPr>
        <w:fldChar w:fldCharType="begin" w:fldLock="1"/>
      </w:r>
      <w:r w:rsidR="005372AA" w:rsidRPr="005950D5">
        <w:rPr>
          <w:rFonts w:asciiTheme="majorBidi" w:hAnsiTheme="majorBidi" w:cstheme="majorBidi"/>
          <w:sz w:val="24"/>
          <w:szCs w:val="24"/>
          <w:lang w:val="en-US"/>
        </w:rPr>
        <w:instrText>ADDIN CSL_CITATION {"citationItems":[{"id":"ITEM-1","itemData":{"author":[{"dropping-particle":"","family":"ChoiceMetrics","given":"","non-dropping-particle":"","parse-names":false,"suffix":""}],"id":"ITEM-1","issued":{"date-parts":[["2018"]]},"title":"Ngene 1.2 User Manual and Reference Guide","type":"article-journal","volume":"Australia"},"uris":["http://www.mendeley.com/documents/?uuid=0b9c4434-164f-3720-ad00-959513e6f085"]}],"mendeley":{"formattedCitation":"(ChoiceMetrics, 2018)","plainTextFormattedCitation":"(ChoiceMetrics, 2018)","previouslyFormattedCitation":"(ChoiceMetrics, 2018)"},"properties":{"noteIndex":0},"schema":"https://github.com/citation-style-language/schema/raw/master/csl-citation.json"}</w:instrText>
      </w:r>
      <w:r w:rsidR="005372AA" w:rsidRPr="005950D5">
        <w:rPr>
          <w:rFonts w:asciiTheme="majorBidi" w:hAnsiTheme="majorBidi" w:cstheme="majorBidi"/>
          <w:sz w:val="24"/>
          <w:szCs w:val="24"/>
          <w:lang w:val="en-US"/>
        </w:rPr>
        <w:fldChar w:fldCharType="separate"/>
      </w:r>
      <w:r w:rsidR="005372AA" w:rsidRPr="005950D5">
        <w:rPr>
          <w:rFonts w:asciiTheme="majorBidi" w:hAnsiTheme="majorBidi" w:cstheme="majorBidi"/>
          <w:noProof/>
          <w:sz w:val="24"/>
          <w:szCs w:val="24"/>
          <w:lang w:val="en-US"/>
        </w:rPr>
        <w:t>(ChoiceMetrics, 2018)</w:t>
      </w:r>
      <w:r w:rsidR="005372AA" w:rsidRPr="005950D5">
        <w:rPr>
          <w:rFonts w:asciiTheme="majorBidi" w:hAnsiTheme="majorBidi" w:cstheme="majorBidi"/>
          <w:sz w:val="24"/>
          <w:szCs w:val="24"/>
          <w:lang w:val="en-US"/>
        </w:rPr>
        <w:fldChar w:fldCharType="end"/>
      </w:r>
      <w:r w:rsidR="00A47E7E" w:rsidRPr="005950D5">
        <w:rPr>
          <w:rFonts w:asciiTheme="majorBidi" w:hAnsiTheme="majorBidi" w:cstheme="majorBidi"/>
          <w:sz w:val="24"/>
          <w:szCs w:val="24"/>
          <w:lang w:val="en-US"/>
        </w:rPr>
        <w:t xml:space="preserve"> </w:t>
      </w:r>
      <w:r w:rsidR="001A2E95" w:rsidRPr="005950D5">
        <w:rPr>
          <w:rFonts w:asciiTheme="majorBidi" w:hAnsiTheme="majorBidi" w:cstheme="majorBidi"/>
          <w:sz w:val="24"/>
          <w:szCs w:val="24"/>
          <w:lang w:val="en-US"/>
        </w:rPr>
        <w:t>whilst</w:t>
      </w:r>
      <w:r w:rsidR="00A47E7E" w:rsidRPr="005950D5">
        <w:rPr>
          <w:rFonts w:asciiTheme="majorBidi" w:hAnsiTheme="majorBidi" w:cstheme="majorBidi"/>
          <w:sz w:val="24"/>
          <w:szCs w:val="24"/>
          <w:lang w:val="en-US"/>
        </w:rPr>
        <w:t xml:space="preserve"> the survey was created </w:t>
      </w:r>
      <w:r w:rsidR="0094677B" w:rsidRPr="005950D5">
        <w:rPr>
          <w:rFonts w:asciiTheme="majorBidi" w:hAnsiTheme="majorBidi" w:cstheme="majorBidi"/>
          <w:sz w:val="24"/>
          <w:szCs w:val="24"/>
          <w:lang w:val="en-US"/>
        </w:rPr>
        <w:t xml:space="preserve">and </w:t>
      </w:r>
      <w:r w:rsidR="000B20D9" w:rsidRPr="005950D5">
        <w:rPr>
          <w:rFonts w:asciiTheme="majorBidi" w:hAnsiTheme="majorBidi" w:cstheme="majorBidi"/>
          <w:sz w:val="24"/>
          <w:szCs w:val="24"/>
          <w:lang w:val="en-US"/>
        </w:rPr>
        <w:t>administered</w:t>
      </w:r>
      <w:r w:rsidR="001A2E95" w:rsidRPr="005950D5">
        <w:rPr>
          <w:rFonts w:asciiTheme="majorBidi" w:hAnsiTheme="majorBidi" w:cstheme="majorBidi"/>
          <w:sz w:val="24"/>
          <w:szCs w:val="24"/>
          <w:lang w:val="en-US"/>
        </w:rPr>
        <w:t xml:space="preserve"> using</w:t>
      </w:r>
      <w:r w:rsidR="0094677B" w:rsidRPr="005950D5">
        <w:rPr>
          <w:rFonts w:asciiTheme="majorBidi" w:hAnsiTheme="majorBidi" w:cstheme="majorBidi"/>
          <w:sz w:val="24"/>
          <w:szCs w:val="24"/>
          <w:lang w:val="en-US"/>
        </w:rPr>
        <w:t xml:space="preserve"> Lighthouse Studio </w:t>
      </w:r>
      <w:r w:rsidR="0094677B" w:rsidRPr="005950D5">
        <w:rPr>
          <w:rFonts w:asciiTheme="majorBidi" w:hAnsiTheme="majorBidi" w:cstheme="majorBidi"/>
          <w:sz w:val="24"/>
          <w:szCs w:val="24"/>
          <w:lang w:val="en-US"/>
        </w:rPr>
        <w:fldChar w:fldCharType="begin" w:fldLock="1"/>
      </w:r>
      <w:r w:rsidR="00797707" w:rsidRPr="005950D5">
        <w:rPr>
          <w:rFonts w:asciiTheme="majorBidi" w:hAnsiTheme="majorBidi" w:cstheme="majorBidi"/>
          <w:sz w:val="24"/>
          <w:szCs w:val="24"/>
          <w:lang w:val="en-US"/>
        </w:rPr>
        <w:instrText>ADDIN CSL_CITATION {"citationItems":[{"id":"ITEM-1","itemData":{"author":[{"dropping-particle":"","family":"Sawtooth","given":"","non-dropping-particle":"","parse-names":false,"suffix":""}],"id":"ITEM-1","issued":{"date-parts":[["2018"]]},"title":"Sawtooth Software SSI Web","type":"article"},"uris":["http://www.mendeley.com/documents/?uuid=46d7f3ad-d006-4e1b-bedb-48267017dc4d"]}],"mendeley":{"formattedCitation":"(Sawtooth, 2018)","plainTextFormattedCitation":"(Sawtooth, 2018)","previouslyFormattedCitation":"(Sawtooth, 2018)"},"properties":{"noteIndex":0},"schema":"https://github.com/citation-style-language/schema/raw/master/csl-citation.json"}</w:instrText>
      </w:r>
      <w:r w:rsidR="0094677B" w:rsidRPr="005950D5">
        <w:rPr>
          <w:rFonts w:asciiTheme="majorBidi" w:hAnsiTheme="majorBidi" w:cstheme="majorBidi"/>
          <w:sz w:val="24"/>
          <w:szCs w:val="24"/>
          <w:lang w:val="en-US"/>
        </w:rPr>
        <w:fldChar w:fldCharType="separate"/>
      </w:r>
      <w:r w:rsidR="006B0FC3" w:rsidRPr="005950D5">
        <w:rPr>
          <w:rFonts w:asciiTheme="majorBidi" w:hAnsiTheme="majorBidi" w:cstheme="majorBidi"/>
          <w:noProof/>
          <w:sz w:val="24"/>
          <w:szCs w:val="24"/>
          <w:lang w:val="en-US"/>
        </w:rPr>
        <w:t>(Sawtooth, 2018)</w:t>
      </w:r>
      <w:r w:rsidR="0094677B" w:rsidRPr="005950D5">
        <w:rPr>
          <w:rFonts w:asciiTheme="majorBidi" w:hAnsiTheme="majorBidi" w:cstheme="majorBidi"/>
          <w:sz w:val="24"/>
          <w:szCs w:val="24"/>
          <w:lang w:val="en-US"/>
        </w:rPr>
        <w:fldChar w:fldCharType="end"/>
      </w:r>
      <w:r w:rsidR="005372AA" w:rsidRPr="005950D5">
        <w:rPr>
          <w:rFonts w:asciiTheme="majorBidi" w:hAnsiTheme="majorBidi" w:cstheme="majorBidi"/>
          <w:sz w:val="24"/>
          <w:szCs w:val="24"/>
          <w:lang w:val="en-US"/>
        </w:rPr>
        <w:t xml:space="preserve">. </w:t>
      </w:r>
    </w:p>
    <w:p w14:paraId="337D86AA" w14:textId="053740B0" w:rsidR="009B2051" w:rsidRPr="005950D5" w:rsidRDefault="005372AA"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The final survey was administered in the UK and US in March 2021. </w:t>
      </w:r>
      <w:r w:rsidR="00472F00" w:rsidRPr="005950D5">
        <w:rPr>
          <w:rFonts w:asciiTheme="majorBidi" w:hAnsiTheme="majorBidi" w:cstheme="majorBidi"/>
          <w:sz w:val="24"/>
          <w:szCs w:val="24"/>
          <w:lang w:val="en-US"/>
        </w:rPr>
        <w:t xml:space="preserve">A total of 4,690 responses were collected with 2,028 respondents in the UK and 2,662 in the US. Each respondent answered five choice questions, resulting in 10,140 and 13,310 choice observations for the UK and US survey versions, respectively. Respondents were randomly sampled using an online panel service that aimed to </w:t>
      </w:r>
      <w:r w:rsidR="00427CEE" w:rsidRPr="005950D5">
        <w:rPr>
          <w:rFonts w:asciiTheme="majorBidi" w:hAnsiTheme="majorBidi" w:cstheme="majorBidi"/>
          <w:sz w:val="24"/>
          <w:szCs w:val="24"/>
          <w:lang w:val="en-US"/>
        </w:rPr>
        <w:t xml:space="preserve">obtain </w:t>
      </w:r>
      <w:r w:rsidR="00472F00" w:rsidRPr="005950D5">
        <w:rPr>
          <w:rFonts w:asciiTheme="majorBidi" w:hAnsiTheme="majorBidi" w:cstheme="majorBidi"/>
          <w:sz w:val="24"/>
          <w:szCs w:val="24"/>
          <w:lang w:val="en-US"/>
        </w:rPr>
        <w:t xml:space="preserve">a nationally representative sample according to gender, geographical </w:t>
      </w:r>
      <w:proofErr w:type="gramStart"/>
      <w:r w:rsidR="00472F00" w:rsidRPr="005950D5">
        <w:rPr>
          <w:rFonts w:asciiTheme="majorBidi" w:hAnsiTheme="majorBidi" w:cstheme="majorBidi"/>
          <w:sz w:val="24"/>
          <w:szCs w:val="24"/>
          <w:lang w:val="en-US"/>
        </w:rPr>
        <w:t>location</w:t>
      </w:r>
      <w:proofErr w:type="gramEnd"/>
      <w:r w:rsidR="00472F00" w:rsidRPr="005950D5">
        <w:rPr>
          <w:rFonts w:asciiTheme="majorBidi" w:hAnsiTheme="majorBidi" w:cstheme="majorBidi"/>
          <w:sz w:val="24"/>
          <w:szCs w:val="24"/>
          <w:lang w:val="en-US"/>
        </w:rPr>
        <w:t xml:space="preserve"> and age. </w:t>
      </w:r>
      <w:r w:rsidR="009B2051" w:rsidRPr="005950D5">
        <w:rPr>
          <w:rFonts w:asciiTheme="majorBidi" w:hAnsiTheme="majorBidi" w:cstheme="majorBidi"/>
          <w:sz w:val="24"/>
          <w:szCs w:val="24"/>
          <w:lang w:val="en-US"/>
        </w:rPr>
        <w:t xml:space="preserve"> In the UK, respondents from the entire country were sampled, whereas only participants from US states on the eastern seaboard were recruited.</w:t>
      </w:r>
      <w:r w:rsidR="009B2051" w:rsidRPr="005950D5">
        <w:rPr>
          <w:rStyle w:val="FootnoteReference"/>
          <w:rFonts w:asciiTheme="majorBidi" w:hAnsiTheme="majorBidi" w:cstheme="majorBidi"/>
          <w:sz w:val="24"/>
          <w:szCs w:val="24"/>
          <w:lang w:val="en-US"/>
        </w:rPr>
        <w:footnoteReference w:id="9"/>
      </w:r>
      <w:r w:rsidR="009B2051" w:rsidRPr="005950D5">
        <w:rPr>
          <w:rFonts w:asciiTheme="majorBidi" w:hAnsiTheme="majorBidi" w:cstheme="majorBidi"/>
          <w:sz w:val="24"/>
          <w:szCs w:val="24"/>
          <w:lang w:val="en-US"/>
        </w:rPr>
        <w:t xml:space="preserve"> </w:t>
      </w:r>
    </w:p>
    <w:p w14:paraId="64ACA481" w14:textId="63F193BA" w:rsidR="00A344FB" w:rsidRPr="005950D5" w:rsidRDefault="00A344FB" w:rsidP="003230FF">
      <w:pPr>
        <w:spacing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br w:type="page"/>
      </w:r>
    </w:p>
    <w:p w14:paraId="0F9FFFD3" w14:textId="584D5B7B" w:rsidR="00CE31DF" w:rsidRPr="005950D5" w:rsidRDefault="00CE31DF" w:rsidP="003230FF">
      <w:pPr>
        <w:pStyle w:val="Caption"/>
        <w:keepNext/>
        <w:jc w:val="center"/>
        <w:rPr>
          <w:rFonts w:asciiTheme="majorBidi" w:hAnsiTheme="majorBidi" w:cstheme="majorBidi"/>
          <w:i w:val="0"/>
          <w:iCs w:val="0"/>
          <w:color w:val="auto"/>
          <w:sz w:val="24"/>
          <w:szCs w:val="24"/>
          <w:lang w:val="en-US"/>
        </w:rPr>
      </w:pPr>
      <w:r w:rsidRPr="005950D5">
        <w:rPr>
          <w:rFonts w:asciiTheme="majorBidi" w:hAnsiTheme="majorBidi" w:cstheme="majorBidi"/>
          <w:i w:val="0"/>
          <w:iCs w:val="0"/>
          <w:color w:val="auto"/>
          <w:sz w:val="24"/>
          <w:szCs w:val="24"/>
          <w:lang w:val="en-US"/>
        </w:rPr>
        <w:lastRenderedPageBreak/>
        <w:t xml:space="preserve">Table </w:t>
      </w:r>
      <w:r w:rsidR="000874C0" w:rsidRPr="005950D5">
        <w:rPr>
          <w:rFonts w:asciiTheme="majorBidi" w:hAnsiTheme="majorBidi" w:cstheme="majorBidi"/>
          <w:i w:val="0"/>
          <w:iCs w:val="0"/>
          <w:color w:val="auto"/>
          <w:sz w:val="24"/>
          <w:szCs w:val="24"/>
          <w:lang w:val="en-US"/>
        </w:rPr>
        <w:fldChar w:fldCharType="begin"/>
      </w:r>
      <w:r w:rsidR="000874C0" w:rsidRPr="005950D5">
        <w:rPr>
          <w:rFonts w:asciiTheme="majorBidi" w:hAnsiTheme="majorBidi" w:cstheme="majorBidi"/>
          <w:i w:val="0"/>
          <w:iCs w:val="0"/>
          <w:color w:val="auto"/>
          <w:sz w:val="24"/>
          <w:szCs w:val="24"/>
          <w:lang w:val="en-US"/>
        </w:rPr>
        <w:instrText xml:space="preserve"> SEQ Table \* ARABIC </w:instrText>
      </w:r>
      <w:r w:rsidR="000874C0" w:rsidRPr="005950D5">
        <w:rPr>
          <w:rFonts w:asciiTheme="majorBidi" w:hAnsiTheme="majorBidi" w:cstheme="majorBidi"/>
          <w:i w:val="0"/>
          <w:iCs w:val="0"/>
          <w:color w:val="auto"/>
          <w:sz w:val="24"/>
          <w:szCs w:val="24"/>
          <w:lang w:val="en-US"/>
        </w:rPr>
        <w:fldChar w:fldCharType="separate"/>
      </w:r>
      <w:r w:rsidR="00E34BDF">
        <w:rPr>
          <w:rFonts w:asciiTheme="majorBidi" w:hAnsiTheme="majorBidi" w:cstheme="majorBidi"/>
          <w:i w:val="0"/>
          <w:iCs w:val="0"/>
          <w:noProof/>
          <w:color w:val="auto"/>
          <w:sz w:val="24"/>
          <w:szCs w:val="24"/>
          <w:lang w:val="en-US"/>
        </w:rPr>
        <w:t>1</w:t>
      </w:r>
      <w:r w:rsidR="000874C0" w:rsidRPr="005950D5">
        <w:rPr>
          <w:rFonts w:asciiTheme="majorBidi" w:hAnsiTheme="majorBidi" w:cstheme="majorBidi"/>
          <w:i w:val="0"/>
          <w:iCs w:val="0"/>
          <w:color w:val="auto"/>
          <w:sz w:val="24"/>
          <w:szCs w:val="24"/>
          <w:lang w:val="en-US"/>
        </w:rPr>
        <w:fldChar w:fldCharType="end"/>
      </w:r>
      <w:r w:rsidRPr="005950D5">
        <w:rPr>
          <w:rFonts w:asciiTheme="majorBidi" w:hAnsiTheme="majorBidi" w:cstheme="majorBidi"/>
          <w:i w:val="0"/>
          <w:iCs w:val="0"/>
          <w:color w:val="auto"/>
          <w:sz w:val="24"/>
          <w:szCs w:val="24"/>
          <w:lang w:val="en-US"/>
        </w:rPr>
        <w:t xml:space="preserve">- </w:t>
      </w:r>
      <w:r w:rsidR="004806F8" w:rsidRPr="005950D5">
        <w:rPr>
          <w:rFonts w:asciiTheme="majorBidi" w:hAnsiTheme="majorBidi" w:cstheme="majorBidi"/>
          <w:i w:val="0"/>
          <w:iCs w:val="0"/>
          <w:color w:val="auto"/>
          <w:sz w:val="24"/>
          <w:szCs w:val="24"/>
          <w:lang w:val="en-US"/>
        </w:rPr>
        <w:t xml:space="preserve">Attribute descriptions and </w:t>
      </w:r>
      <w:r w:rsidR="008212C9" w:rsidRPr="005950D5">
        <w:rPr>
          <w:rFonts w:asciiTheme="majorBidi" w:hAnsiTheme="majorBidi" w:cstheme="majorBidi"/>
          <w:i w:val="0"/>
          <w:iCs w:val="0"/>
          <w:color w:val="auto"/>
          <w:sz w:val="24"/>
          <w:szCs w:val="24"/>
          <w:lang w:val="en-US"/>
        </w:rPr>
        <w:t>levels</w:t>
      </w:r>
      <w:r w:rsidR="00C72996" w:rsidRPr="005950D5">
        <w:rPr>
          <w:rFonts w:asciiTheme="majorBidi" w:hAnsiTheme="majorBidi" w:cstheme="majorBidi"/>
          <w:i w:val="0"/>
          <w:iCs w:val="0"/>
          <w:color w:val="auto"/>
          <w:sz w:val="24"/>
          <w:szCs w:val="24"/>
          <w:lang w:val="en-US"/>
        </w:rPr>
        <w:t>, UK version (</w:t>
      </w:r>
      <w:r w:rsidR="00C72996" w:rsidRPr="005950D5">
        <w:rPr>
          <w:rFonts w:asciiTheme="majorBidi" w:hAnsiTheme="majorBidi" w:cstheme="majorBidi"/>
          <w:color w:val="auto"/>
          <w:sz w:val="24"/>
          <w:szCs w:val="24"/>
          <w:lang w:val="en-US"/>
        </w:rPr>
        <w:t xml:space="preserve">US </w:t>
      </w:r>
      <w:proofErr w:type="gramStart"/>
      <w:r w:rsidR="00C72996" w:rsidRPr="005950D5">
        <w:rPr>
          <w:rFonts w:asciiTheme="majorBidi" w:hAnsiTheme="majorBidi" w:cstheme="majorBidi"/>
          <w:color w:val="auto"/>
          <w:sz w:val="24"/>
          <w:szCs w:val="24"/>
          <w:lang w:val="en-US"/>
        </w:rPr>
        <w:t>version)</w:t>
      </w:r>
      <w:r w:rsidR="002519B6" w:rsidRPr="005950D5">
        <w:rPr>
          <w:rFonts w:asciiTheme="majorBidi" w:hAnsiTheme="majorBidi" w:cstheme="majorBidi"/>
          <w:i w:val="0"/>
          <w:iCs w:val="0"/>
          <w:color w:val="auto"/>
          <w:sz w:val="24"/>
          <w:szCs w:val="24"/>
          <w:lang w:val="en-US"/>
        </w:rPr>
        <w:t>*</w:t>
      </w:r>
      <w:proofErr w:type="gramEnd"/>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4487"/>
        <w:gridCol w:w="3110"/>
      </w:tblGrid>
      <w:tr w:rsidR="006374B6" w:rsidRPr="005950D5" w14:paraId="312BDB24" w14:textId="77777777" w:rsidTr="002E5347">
        <w:tc>
          <w:tcPr>
            <w:tcW w:w="1594" w:type="dxa"/>
            <w:tcBorders>
              <w:top w:val="single" w:sz="4" w:space="0" w:color="auto"/>
              <w:bottom w:val="single" w:sz="4" w:space="0" w:color="auto"/>
            </w:tcBorders>
          </w:tcPr>
          <w:p w14:paraId="53F8E592" w14:textId="772C51EF" w:rsidR="006374B6" w:rsidRPr="005950D5" w:rsidRDefault="006374B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 xml:space="preserve">Variable </w:t>
            </w:r>
            <w:proofErr w:type="spellStart"/>
            <w:r w:rsidRPr="005950D5">
              <w:rPr>
                <w:rFonts w:asciiTheme="majorBidi" w:hAnsiTheme="majorBidi" w:cstheme="majorBidi"/>
                <w:sz w:val="24"/>
                <w:szCs w:val="24"/>
                <w:lang w:val="en-US"/>
              </w:rPr>
              <w:t>Name</w:t>
            </w:r>
            <w:r w:rsidR="002519B6" w:rsidRPr="005950D5">
              <w:rPr>
                <w:rFonts w:asciiTheme="majorBidi" w:hAnsiTheme="majorBidi" w:cstheme="majorBidi"/>
                <w:i/>
                <w:iCs/>
                <w:sz w:val="24"/>
                <w:szCs w:val="24"/>
                <w:vertAlign w:val="superscript"/>
                <w:lang w:val="en-US"/>
              </w:rPr>
              <w:t>ŧ</w:t>
            </w:r>
            <w:proofErr w:type="spellEnd"/>
          </w:p>
        </w:tc>
        <w:tc>
          <w:tcPr>
            <w:tcW w:w="4502" w:type="dxa"/>
            <w:tcBorders>
              <w:top w:val="single" w:sz="4" w:space="0" w:color="auto"/>
              <w:bottom w:val="single" w:sz="4" w:space="0" w:color="auto"/>
            </w:tcBorders>
          </w:tcPr>
          <w:p w14:paraId="0E8C00B6" w14:textId="1D17B5EF" w:rsidR="006374B6" w:rsidRPr="005950D5" w:rsidRDefault="006374B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Description</w:t>
            </w:r>
          </w:p>
        </w:tc>
        <w:tc>
          <w:tcPr>
            <w:tcW w:w="3118" w:type="dxa"/>
            <w:tcBorders>
              <w:top w:val="single" w:sz="4" w:space="0" w:color="auto"/>
              <w:bottom w:val="single" w:sz="4" w:space="0" w:color="auto"/>
            </w:tcBorders>
          </w:tcPr>
          <w:p w14:paraId="2C040476" w14:textId="5B9F4BBA" w:rsidR="006374B6" w:rsidRPr="005950D5" w:rsidRDefault="006374B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Levels</w:t>
            </w:r>
          </w:p>
        </w:tc>
      </w:tr>
      <w:tr w:rsidR="006374B6" w:rsidRPr="005950D5" w14:paraId="47946C07" w14:textId="77777777" w:rsidTr="002E5347">
        <w:tc>
          <w:tcPr>
            <w:tcW w:w="1594" w:type="dxa"/>
            <w:tcBorders>
              <w:top w:val="single" w:sz="4" w:space="0" w:color="auto"/>
              <w:bottom w:val="single" w:sz="4" w:space="0" w:color="auto"/>
            </w:tcBorders>
          </w:tcPr>
          <w:p w14:paraId="67F065BE" w14:textId="42E8AA0B" w:rsidR="00F6703A" w:rsidRPr="005950D5" w:rsidRDefault="006374B6" w:rsidP="003230FF">
            <w:pPr>
              <w:rPr>
                <w:rFonts w:asciiTheme="majorBidi" w:hAnsiTheme="majorBidi" w:cstheme="majorBidi"/>
                <w:sz w:val="24"/>
                <w:szCs w:val="24"/>
                <w:lang w:val="en-US"/>
              </w:rPr>
            </w:pPr>
            <w:proofErr w:type="spellStart"/>
            <w:r w:rsidRPr="005950D5">
              <w:rPr>
                <w:rFonts w:asciiTheme="majorBidi" w:hAnsiTheme="majorBidi" w:cstheme="majorBidi"/>
                <w:sz w:val="24"/>
                <w:szCs w:val="24"/>
                <w:lang w:val="en-US"/>
              </w:rPr>
              <w:t>Beach_</w:t>
            </w:r>
            <w:r w:rsidR="00D23956" w:rsidRPr="005950D5">
              <w:rPr>
                <w:rFonts w:asciiTheme="majorBidi" w:hAnsiTheme="majorBidi" w:cstheme="majorBidi"/>
                <w:sz w:val="24"/>
                <w:szCs w:val="24"/>
                <w:lang w:val="en-US"/>
              </w:rPr>
              <w:t>Q</w:t>
            </w:r>
            <w:proofErr w:type="spellEnd"/>
          </w:p>
          <w:p w14:paraId="7A82B75C" w14:textId="1D3E2DE9" w:rsidR="006374B6" w:rsidRPr="005950D5" w:rsidRDefault="006374B6" w:rsidP="003230FF">
            <w:pPr>
              <w:rPr>
                <w:rFonts w:asciiTheme="majorBidi" w:hAnsiTheme="majorBidi" w:cstheme="majorBidi"/>
                <w:sz w:val="24"/>
                <w:szCs w:val="24"/>
                <w:lang w:val="en-US"/>
              </w:rPr>
            </w:pPr>
          </w:p>
        </w:tc>
        <w:tc>
          <w:tcPr>
            <w:tcW w:w="4502" w:type="dxa"/>
            <w:tcBorders>
              <w:top w:val="single" w:sz="4" w:space="0" w:color="auto"/>
              <w:bottom w:val="single" w:sz="4" w:space="0" w:color="auto"/>
            </w:tcBorders>
          </w:tcPr>
          <w:p w14:paraId="5ACD9653" w14:textId="7AC913F2" w:rsidR="006374B6" w:rsidRPr="005950D5" w:rsidRDefault="00A31AAD"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Reduction in</w:t>
            </w:r>
            <w:r w:rsidR="00FD4EDF" w:rsidRPr="005950D5">
              <w:rPr>
                <w:rFonts w:asciiTheme="majorBidi" w:hAnsiTheme="majorBidi" w:cstheme="majorBidi"/>
                <w:sz w:val="24"/>
                <w:szCs w:val="24"/>
                <w:lang w:val="en-US"/>
              </w:rPr>
              <w:t xml:space="preserve"> the amount of plastic on UK beaches</w:t>
            </w:r>
            <w:r w:rsidR="00A37338" w:rsidRPr="005950D5">
              <w:rPr>
                <w:rFonts w:asciiTheme="majorBidi" w:hAnsiTheme="majorBidi" w:cstheme="majorBidi"/>
                <w:sz w:val="24"/>
                <w:szCs w:val="24"/>
                <w:lang w:val="en-US"/>
              </w:rPr>
              <w:t xml:space="preserve"> (items per 100 mete</w:t>
            </w:r>
            <w:r w:rsidR="00E41C23" w:rsidRPr="005950D5">
              <w:rPr>
                <w:rFonts w:asciiTheme="majorBidi" w:hAnsiTheme="majorBidi" w:cstheme="majorBidi"/>
                <w:sz w:val="24"/>
                <w:szCs w:val="24"/>
                <w:lang w:val="en-US"/>
              </w:rPr>
              <w:t>r</w:t>
            </w:r>
            <w:r w:rsidR="00A37338" w:rsidRPr="005950D5">
              <w:rPr>
                <w:rFonts w:asciiTheme="majorBidi" w:hAnsiTheme="majorBidi" w:cstheme="majorBidi"/>
                <w:sz w:val="24"/>
                <w:szCs w:val="24"/>
                <w:lang w:val="en-US"/>
              </w:rPr>
              <w:t>s)</w:t>
            </w:r>
          </w:p>
          <w:p w14:paraId="2A7EDF72" w14:textId="77777777" w:rsidR="00B51299" w:rsidRPr="005950D5" w:rsidRDefault="00B51299" w:rsidP="003230FF">
            <w:pPr>
              <w:rPr>
                <w:rFonts w:asciiTheme="majorBidi" w:hAnsiTheme="majorBidi" w:cstheme="majorBidi"/>
                <w:sz w:val="24"/>
                <w:szCs w:val="24"/>
                <w:lang w:val="en-US"/>
              </w:rPr>
            </w:pPr>
          </w:p>
          <w:p w14:paraId="25EAB950" w14:textId="77777777" w:rsidR="009255BC" w:rsidRPr="005950D5" w:rsidRDefault="009255BC" w:rsidP="003230FF">
            <w:pPr>
              <w:rPr>
                <w:rFonts w:asciiTheme="majorBidi" w:hAnsiTheme="majorBidi" w:cstheme="majorBidi"/>
                <w:i/>
                <w:iCs/>
                <w:sz w:val="24"/>
                <w:szCs w:val="24"/>
                <w:lang w:val="en-US"/>
              </w:rPr>
            </w:pPr>
          </w:p>
          <w:p w14:paraId="2EFDFE78" w14:textId="77777777" w:rsidR="009255BC" w:rsidRPr="005950D5" w:rsidRDefault="009255BC" w:rsidP="003230FF">
            <w:pPr>
              <w:rPr>
                <w:rFonts w:asciiTheme="majorBidi" w:hAnsiTheme="majorBidi" w:cstheme="majorBidi"/>
                <w:i/>
                <w:iCs/>
                <w:sz w:val="24"/>
                <w:szCs w:val="24"/>
                <w:lang w:val="en-US"/>
              </w:rPr>
            </w:pPr>
          </w:p>
          <w:p w14:paraId="36896C46" w14:textId="77777777" w:rsidR="009255BC" w:rsidRPr="005950D5" w:rsidRDefault="009255BC" w:rsidP="003230FF">
            <w:pPr>
              <w:rPr>
                <w:rFonts w:asciiTheme="majorBidi" w:hAnsiTheme="majorBidi" w:cstheme="majorBidi"/>
                <w:i/>
                <w:iCs/>
                <w:sz w:val="24"/>
                <w:szCs w:val="24"/>
                <w:lang w:val="en-US"/>
              </w:rPr>
            </w:pPr>
          </w:p>
          <w:p w14:paraId="03C148F9" w14:textId="0D85B695" w:rsidR="00BA58F0" w:rsidRPr="005950D5" w:rsidRDefault="00A31AAD"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Reduction in the amount</w:t>
            </w:r>
            <w:r w:rsidRPr="005950D5">
              <w:rPr>
                <w:rFonts w:asciiTheme="majorBidi" w:hAnsiTheme="majorBidi" w:cstheme="majorBidi"/>
                <w:sz w:val="24"/>
                <w:szCs w:val="24"/>
                <w:lang w:val="en-US"/>
              </w:rPr>
              <w:t xml:space="preserve"> </w:t>
            </w:r>
            <w:r w:rsidR="00FD4EDF" w:rsidRPr="005950D5">
              <w:rPr>
                <w:rFonts w:asciiTheme="majorBidi" w:hAnsiTheme="majorBidi" w:cstheme="majorBidi"/>
                <w:i/>
                <w:iCs/>
                <w:sz w:val="24"/>
                <w:szCs w:val="24"/>
                <w:lang w:val="en-US"/>
              </w:rPr>
              <w:t>of plastic on US East Coast beaches</w:t>
            </w:r>
            <w:r w:rsidR="00A37338" w:rsidRPr="005950D5">
              <w:rPr>
                <w:rFonts w:asciiTheme="majorBidi" w:hAnsiTheme="majorBidi" w:cstheme="majorBidi"/>
                <w:i/>
                <w:iCs/>
                <w:sz w:val="24"/>
                <w:szCs w:val="24"/>
                <w:lang w:val="en-US"/>
              </w:rPr>
              <w:t xml:space="preserve"> (items per 100 mete</w:t>
            </w:r>
            <w:r w:rsidR="008212C9" w:rsidRPr="005950D5">
              <w:rPr>
                <w:rFonts w:asciiTheme="majorBidi" w:hAnsiTheme="majorBidi" w:cstheme="majorBidi"/>
                <w:i/>
                <w:iCs/>
                <w:sz w:val="24"/>
                <w:szCs w:val="24"/>
                <w:lang w:val="en-US"/>
              </w:rPr>
              <w:t>r</w:t>
            </w:r>
            <w:r w:rsidR="00A37338" w:rsidRPr="005950D5">
              <w:rPr>
                <w:rFonts w:asciiTheme="majorBidi" w:hAnsiTheme="majorBidi" w:cstheme="majorBidi"/>
                <w:i/>
                <w:iCs/>
                <w:sz w:val="24"/>
                <w:szCs w:val="24"/>
                <w:lang w:val="en-US"/>
              </w:rPr>
              <w:t>s)</w:t>
            </w:r>
          </w:p>
        </w:tc>
        <w:tc>
          <w:tcPr>
            <w:tcW w:w="3118" w:type="dxa"/>
            <w:tcBorders>
              <w:top w:val="single" w:sz="4" w:space="0" w:color="auto"/>
              <w:bottom w:val="single" w:sz="4" w:space="0" w:color="auto"/>
            </w:tcBorders>
          </w:tcPr>
          <w:p w14:paraId="65523B05" w14:textId="1A8CC600" w:rsidR="006374B6" w:rsidRPr="005950D5" w:rsidRDefault="009E16EB"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Percentage</w:t>
            </w:r>
            <w:r w:rsidR="002E5347" w:rsidRPr="005950D5">
              <w:rPr>
                <w:rFonts w:asciiTheme="majorBidi" w:hAnsiTheme="majorBidi" w:cstheme="majorBidi"/>
                <w:sz w:val="24"/>
                <w:szCs w:val="24"/>
                <w:lang w:val="en-US"/>
              </w:rPr>
              <w:t xml:space="preserve"> decrease</w:t>
            </w:r>
            <w:r w:rsidRPr="005950D5">
              <w:rPr>
                <w:rFonts w:asciiTheme="majorBidi" w:hAnsiTheme="majorBidi" w:cstheme="majorBidi"/>
                <w:sz w:val="24"/>
                <w:szCs w:val="24"/>
                <w:lang w:val="en-US"/>
              </w:rPr>
              <w:t xml:space="preserve">: </w:t>
            </w:r>
            <w:r w:rsidR="00F6703A" w:rsidRPr="005950D5">
              <w:rPr>
                <w:rFonts w:asciiTheme="majorBidi" w:hAnsiTheme="majorBidi" w:cstheme="majorBidi"/>
                <w:sz w:val="24"/>
                <w:szCs w:val="24"/>
                <w:lang w:val="en-US"/>
              </w:rPr>
              <w:t>0</w:t>
            </w:r>
            <w:r w:rsidR="004B4D13" w:rsidRPr="005950D5">
              <w:rPr>
                <w:rFonts w:asciiTheme="majorBidi" w:hAnsiTheme="majorBidi" w:cstheme="majorBidi"/>
                <w:sz w:val="24"/>
                <w:szCs w:val="24"/>
                <w:vertAlign w:val="superscript"/>
                <w:lang w:val="en-US"/>
              </w:rPr>
              <w:t>ʈ</w:t>
            </w:r>
            <w:r w:rsidR="00F6703A" w:rsidRPr="005950D5">
              <w:rPr>
                <w:rFonts w:asciiTheme="majorBidi" w:hAnsiTheme="majorBidi" w:cstheme="majorBidi"/>
                <w:sz w:val="24"/>
                <w:szCs w:val="24"/>
                <w:lang w:val="en-US"/>
              </w:rPr>
              <w:t>,25,50,75,90</w:t>
            </w:r>
          </w:p>
          <w:p w14:paraId="3C30E39A" w14:textId="6D98423F" w:rsidR="009E16EB" w:rsidRPr="005950D5" w:rsidRDefault="009E16EB" w:rsidP="003230FF">
            <w:pPr>
              <w:rPr>
                <w:rFonts w:asciiTheme="majorBidi" w:hAnsiTheme="majorBidi" w:cstheme="majorBidi"/>
                <w:sz w:val="24"/>
                <w:szCs w:val="24"/>
                <w:lang w:val="en-US"/>
              </w:rPr>
            </w:pPr>
          </w:p>
          <w:p w14:paraId="05326C11" w14:textId="75D23F4F" w:rsidR="009E16EB" w:rsidRPr="005950D5" w:rsidRDefault="009E16EB"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Absolute values:</w:t>
            </w:r>
          </w:p>
          <w:p w14:paraId="0AC0524C" w14:textId="77777777" w:rsidR="003E3D0C" w:rsidRPr="005950D5" w:rsidRDefault="00C6463E"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85, 64, 42, 21, 8</w:t>
            </w:r>
          </w:p>
          <w:p w14:paraId="20634A93" w14:textId="77777777" w:rsidR="003E3D0C" w:rsidRPr="005950D5" w:rsidRDefault="003E3D0C" w:rsidP="003230FF">
            <w:pPr>
              <w:rPr>
                <w:rFonts w:asciiTheme="majorBidi" w:hAnsiTheme="majorBidi" w:cstheme="majorBidi"/>
                <w:i/>
                <w:iCs/>
                <w:sz w:val="24"/>
                <w:szCs w:val="24"/>
                <w:lang w:val="en-US"/>
              </w:rPr>
            </w:pPr>
          </w:p>
          <w:p w14:paraId="24D27390" w14:textId="0F21D7DF" w:rsidR="009E16EB" w:rsidRPr="005950D5" w:rsidRDefault="009E16EB" w:rsidP="003230FF">
            <w:pPr>
              <w:rPr>
                <w:rFonts w:asciiTheme="majorBidi" w:hAnsiTheme="majorBidi" w:cstheme="majorBidi"/>
                <w:sz w:val="24"/>
                <w:szCs w:val="24"/>
                <w:lang w:val="en-US"/>
              </w:rPr>
            </w:pPr>
            <w:r w:rsidRPr="005950D5">
              <w:rPr>
                <w:rFonts w:asciiTheme="majorBidi" w:hAnsiTheme="majorBidi" w:cstheme="majorBidi"/>
                <w:i/>
                <w:iCs/>
                <w:sz w:val="24"/>
                <w:szCs w:val="24"/>
                <w:lang w:val="en-US"/>
              </w:rPr>
              <w:t xml:space="preserve">Absolute values: </w:t>
            </w:r>
          </w:p>
          <w:p w14:paraId="2919385F" w14:textId="46246A98" w:rsidR="009E16EB" w:rsidRPr="005950D5" w:rsidRDefault="00C6463E"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217, 163, 108, 54, 22</w:t>
            </w:r>
          </w:p>
        </w:tc>
      </w:tr>
      <w:tr w:rsidR="006374B6" w:rsidRPr="005950D5" w14:paraId="63AE87BC" w14:textId="77777777" w:rsidTr="002E5347">
        <w:tc>
          <w:tcPr>
            <w:tcW w:w="1594" w:type="dxa"/>
            <w:tcBorders>
              <w:top w:val="single" w:sz="4" w:space="0" w:color="auto"/>
              <w:bottom w:val="single" w:sz="4" w:space="0" w:color="auto"/>
            </w:tcBorders>
          </w:tcPr>
          <w:p w14:paraId="24012861" w14:textId="270A8E67" w:rsidR="006374B6" w:rsidRPr="005950D5" w:rsidRDefault="00864E32" w:rsidP="003230FF">
            <w:pPr>
              <w:rPr>
                <w:rFonts w:asciiTheme="majorBidi" w:hAnsiTheme="majorBidi" w:cstheme="majorBidi"/>
                <w:sz w:val="24"/>
                <w:szCs w:val="24"/>
                <w:lang w:val="en-US"/>
              </w:rPr>
            </w:pPr>
            <w:proofErr w:type="spellStart"/>
            <w:r w:rsidRPr="005950D5">
              <w:rPr>
                <w:rFonts w:asciiTheme="majorBidi" w:hAnsiTheme="majorBidi" w:cstheme="majorBidi"/>
                <w:sz w:val="24"/>
                <w:szCs w:val="24"/>
                <w:lang w:val="en-US"/>
              </w:rPr>
              <w:t>Coastal_</w:t>
            </w:r>
            <w:r w:rsidR="00D23956" w:rsidRPr="005950D5">
              <w:rPr>
                <w:rFonts w:asciiTheme="majorBidi" w:hAnsiTheme="majorBidi" w:cstheme="majorBidi"/>
                <w:sz w:val="24"/>
                <w:szCs w:val="24"/>
                <w:lang w:val="en-US"/>
              </w:rPr>
              <w:t>Q</w:t>
            </w:r>
            <w:proofErr w:type="spellEnd"/>
          </w:p>
        </w:tc>
        <w:tc>
          <w:tcPr>
            <w:tcW w:w="4502" w:type="dxa"/>
            <w:tcBorders>
              <w:top w:val="single" w:sz="4" w:space="0" w:color="auto"/>
              <w:bottom w:val="single" w:sz="4" w:space="0" w:color="auto"/>
            </w:tcBorders>
          </w:tcPr>
          <w:p w14:paraId="61450881" w14:textId="1A0733EA" w:rsidR="006374B6" w:rsidRPr="005950D5" w:rsidRDefault="00A31AAD"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 xml:space="preserve">Reduction in the amount </w:t>
            </w:r>
            <w:r w:rsidR="005C0014" w:rsidRPr="005950D5">
              <w:rPr>
                <w:rFonts w:asciiTheme="majorBidi" w:hAnsiTheme="majorBidi" w:cstheme="majorBidi"/>
                <w:sz w:val="24"/>
                <w:szCs w:val="24"/>
                <w:lang w:val="en-US"/>
              </w:rPr>
              <w:t>of plastic in U</w:t>
            </w:r>
            <w:r w:rsidR="00792C96" w:rsidRPr="005950D5">
              <w:rPr>
                <w:rFonts w:asciiTheme="majorBidi" w:hAnsiTheme="majorBidi" w:cstheme="majorBidi"/>
                <w:sz w:val="24"/>
                <w:szCs w:val="24"/>
                <w:lang w:val="en-US"/>
              </w:rPr>
              <w:t>K</w:t>
            </w:r>
            <w:r w:rsidR="005C0014" w:rsidRPr="005950D5">
              <w:rPr>
                <w:rFonts w:asciiTheme="majorBidi" w:hAnsiTheme="majorBidi" w:cstheme="majorBidi"/>
                <w:sz w:val="24"/>
                <w:szCs w:val="24"/>
                <w:lang w:val="en-US"/>
              </w:rPr>
              <w:t xml:space="preserve"> </w:t>
            </w:r>
            <w:r w:rsidR="007B1C97" w:rsidRPr="005950D5">
              <w:rPr>
                <w:rFonts w:asciiTheme="majorBidi" w:hAnsiTheme="majorBidi" w:cstheme="majorBidi"/>
                <w:sz w:val="24"/>
                <w:szCs w:val="24"/>
                <w:lang w:val="en-US"/>
              </w:rPr>
              <w:t>c</w:t>
            </w:r>
            <w:r w:rsidR="005C0014" w:rsidRPr="005950D5">
              <w:rPr>
                <w:rFonts w:asciiTheme="majorBidi" w:hAnsiTheme="majorBidi" w:cstheme="majorBidi"/>
                <w:sz w:val="24"/>
                <w:szCs w:val="24"/>
                <w:lang w:val="en-US"/>
              </w:rPr>
              <w:t>oastal waters</w:t>
            </w:r>
            <w:r w:rsidR="004E43A3" w:rsidRPr="005950D5">
              <w:rPr>
                <w:rFonts w:asciiTheme="majorBidi" w:hAnsiTheme="majorBidi" w:cstheme="majorBidi"/>
                <w:sz w:val="24"/>
                <w:szCs w:val="24"/>
                <w:lang w:val="en-US"/>
              </w:rPr>
              <w:t xml:space="preserve"> (items per sq km)</w:t>
            </w:r>
          </w:p>
          <w:p w14:paraId="0BB93E34" w14:textId="77777777" w:rsidR="005C0014" w:rsidRPr="005950D5" w:rsidRDefault="005C0014" w:rsidP="003230FF">
            <w:pPr>
              <w:rPr>
                <w:rFonts w:asciiTheme="majorBidi" w:hAnsiTheme="majorBidi" w:cstheme="majorBidi"/>
                <w:sz w:val="24"/>
                <w:szCs w:val="24"/>
                <w:lang w:val="en-US"/>
              </w:rPr>
            </w:pPr>
          </w:p>
          <w:p w14:paraId="6A58D6DE" w14:textId="77777777" w:rsidR="009255BC" w:rsidRPr="005950D5" w:rsidRDefault="009255BC" w:rsidP="003230FF">
            <w:pPr>
              <w:rPr>
                <w:rFonts w:asciiTheme="majorBidi" w:hAnsiTheme="majorBidi" w:cstheme="majorBidi"/>
                <w:i/>
                <w:iCs/>
                <w:sz w:val="24"/>
                <w:szCs w:val="24"/>
                <w:lang w:val="en-US"/>
              </w:rPr>
            </w:pPr>
          </w:p>
          <w:p w14:paraId="76B89573" w14:textId="77777777" w:rsidR="009255BC" w:rsidRPr="005950D5" w:rsidRDefault="009255BC" w:rsidP="003230FF">
            <w:pPr>
              <w:rPr>
                <w:rFonts w:asciiTheme="majorBidi" w:hAnsiTheme="majorBidi" w:cstheme="majorBidi"/>
                <w:i/>
                <w:iCs/>
                <w:sz w:val="24"/>
                <w:szCs w:val="24"/>
                <w:lang w:val="en-US"/>
              </w:rPr>
            </w:pPr>
          </w:p>
          <w:p w14:paraId="5ADCB233" w14:textId="77777777" w:rsidR="009255BC" w:rsidRPr="005950D5" w:rsidRDefault="009255BC" w:rsidP="003230FF">
            <w:pPr>
              <w:rPr>
                <w:rFonts w:asciiTheme="majorBidi" w:hAnsiTheme="majorBidi" w:cstheme="majorBidi"/>
                <w:i/>
                <w:iCs/>
                <w:sz w:val="24"/>
                <w:szCs w:val="24"/>
                <w:lang w:val="en-US"/>
              </w:rPr>
            </w:pPr>
          </w:p>
          <w:p w14:paraId="5B76D0ED" w14:textId="6E15F173" w:rsidR="005C0014" w:rsidRPr="005950D5" w:rsidRDefault="00A31AAD"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Reduction in the amount</w:t>
            </w:r>
            <w:r w:rsidRPr="005950D5">
              <w:rPr>
                <w:rFonts w:asciiTheme="majorBidi" w:hAnsiTheme="majorBidi" w:cstheme="majorBidi"/>
                <w:sz w:val="24"/>
                <w:szCs w:val="24"/>
                <w:lang w:val="en-US"/>
              </w:rPr>
              <w:t xml:space="preserve"> </w:t>
            </w:r>
            <w:r w:rsidR="005C0014" w:rsidRPr="005950D5">
              <w:rPr>
                <w:rFonts w:asciiTheme="majorBidi" w:hAnsiTheme="majorBidi" w:cstheme="majorBidi"/>
                <w:i/>
                <w:iCs/>
                <w:sz w:val="24"/>
                <w:szCs w:val="24"/>
                <w:lang w:val="en-US"/>
              </w:rPr>
              <w:t xml:space="preserve">of plastic in US </w:t>
            </w:r>
            <w:r w:rsidR="007B1C97" w:rsidRPr="005950D5">
              <w:rPr>
                <w:rFonts w:asciiTheme="majorBidi" w:hAnsiTheme="majorBidi" w:cstheme="majorBidi"/>
                <w:i/>
                <w:iCs/>
                <w:sz w:val="24"/>
                <w:szCs w:val="24"/>
                <w:lang w:val="en-US"/>
              </w:rPr>
              <w:t>c</w:t>
            </w:r>
            <w:r w:rsidR="005C0014" w:rsidRPr="005950D5">
              <w:rPr>
                <w:rFonts w:asciiTheme="majorBidi" w:hAnsiTheme="majorBidi" w:cstheme="majorBidi"/>
                <w:i/>
                <w:iCs/>
                <w:sz w:val="24"/>
                <w:szCs w:val="24"/>
                <w:lang w:val="en-US"/>
              </w:rPr>
              <w:t>oastal waters</w:t>
            </w:r>
            <w:r w:rsidR="004E43A3" w:rsidRPr="005950D5">
              <w:rPr>
                <w:rFonts w:asciiTheme="majorBidi" w:hAnsiTheme="majorBidi" w:cstheme="majorBidi"/>
                <w:i/>
                <w:iCs/>
                <w:sz w:val="24"/>
                <w:szCs w:val="24"/>
                <w:lang w:val="en-US"/>
              </w:rPr>
              <w:t xml:space="preserve"> (items per sq km)</w:t>
            </w:r>
          </w:p>
        </w:tc>
        <w:tc>
          <w:tcPr>
            <w:tcW w:w="3118" w:type="dxa"/>
            <w:tcBorders>
              <w:top w:val="single" w:sz="4" w:space="0" w:color="auto"/>
              <w:bottom w:val="single" w:sz="4" w:space="0" w:color="auto"/>
            </w:tcBorders>
          </w:tcPr>
          <w:p w14:paraId="75E44684" w14:textId="663DD29B" w:rsidR="006374B6" w:rsidRPr="005950D5" w:rsidRDefault="00792C9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Percentage</w:t>
            </w:r>
            <w:r w:rsidR="00E6777E" w:rsidRPr="005950D5">
              <w:rPr>
                <w:rFonts w:asciiTheme="majorBidi" w:hAnsiTheme="majorBidi" w:cstheme="majorBidi"/>
                <w:sz w:val="24"/>
                <w:szCs w:val="24"/>
                <w:lang w:val="en-US"/>
              </w:rPr>
              <w:t xml:space="preserve"> decrease</w:t>
            </w:r>
            <w:r w:rsidRPr="005950D5">
              <w:rPr>
                <w:rFonts w:asciiTheme="majorBidi" w:hAnsiTheme="majorBidi" w:cstheme="majorBidi"/>
                <w:sz w:val="24"/>
                <w:szCs w:val="24"/>
                <w:lang w:val="en-US"/>
              </w:rPr>
              <w:t>:</w:t>
            </w:r>
          </w:p>
          <w:p w14:paraId="2238F4E0" w14:textId="28160C73" w:rsidR="00792C96" w:rsidRPr="005950D5" w:rsidRDefault="008165DF"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0</w:t>
            </w:r>
            <w:r w:rsidR="004B4D13" w:rsidRPr="005950D5">
              <w:rPr>
                <w:rFonts w:asciiTheme="majorBidi" w:hAnsiTheme="majorBidi" w:cstheme="majorBidi"/>
                <w:sz w:val="24"/>
                <w:szCs w:val="24"/>
                <w:vertAlign w:val="superscript"/>
                <w:lang w:val="en-US"/>
              </w:rPr>
              <w:t xml:space="preserve"> ʈ</w:t>
            </w:r>
            <w:r w:rsidRPr="005950D5">
              <w:rPr>
                <w:rFonts w:asciiTheme="majorBidi" w:hAnsiTheme="majorBidi" w:cstheme="majorBidi"/>
                <w:sz w:val="24"/>
                <w:szCs w:val="24"/>
                <w:lang w:val="en-US"/>
              </w:rPr>
              <w:t>, 5, 10, 15, 20</w:t>
            </w:r>
          </w:p>
          <w:p w14:paraId="770CD474" w14:textId="77777777" w:rsidR="008165DF" w:rsidRPr="005950D5" w:rsidRDefault="008165DF" w:rsidP="003230FF">
            <w:pPr>
              <w:rPr>
                <w:rFonts w:asciiTheme="majorBidi" w:hAnsiTheme="majorBidi" w:cstheme="majorBidi"/>
                <w:sz w:val="24"/>
                <w:szCs w:val="24"/>
                <w:lang w:val="en-US"/>
              </w:rPr>
            </w:pPr>
          </w:p>
          <w:p w14:paraId="661389CE" w14:textId="77777777" w:rsidR="00792C96" w:rsidRPr="005950D5" w:rsidRDefault="00792C9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Absolute values:</w:t>
            </w:r>
          </w:p>
          <w:p w14:paraId="41F08F35" w14:textId="3603616D" w:rsidR="00792C96" w:rsidRPr="005950D5" w:rsidRDefault="008165DF"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170, 161, 153, 144, 136</w:t>
            </w:r>
          </w:p>
          <w:p w14:paraId="11274818" w14:textId="77777777" w:rsidR="003E3D0C" w:rsidRPr="005950D5" w:rsidRDefault="003E3D0C" w:rsidP="003230FF">
            <w:pPr>
              <w:rPr>
                <w:rFonts w:asciiTheme="majorBidi" w:hAnsiTheme="majorBidi" w:cstheme="majorBidi"/>
                <w:i/>
                <w:iCs/>
                <w:sz w:val="24"/>
                <w:szCs w:val="24"/>
                <w:lang w:val="en-US"/>
              </w:rPr>
            </w:pPr>
          </w:p>
          <w:p w14:paraId="0983E4FC" w14:textId="1C30A499" w:rsidR="00792C96" w:rsidRPr="005950D5" w:rsidRDefault="00792C96"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Absolute values:</w:t>
            </w:r>
          </w:p>
          <w:p w14:paraId="7839FD12" w14:textId="341BFF5F" w:rsidR="00931148" w:rsidRPr="005950D5" w:rsidRDefault="00931148"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435, 413, 391, 370, 348</w:t>
            </w:r>
          </w:p>
        </w:tc>
      </w:tr>
      <w:tr w:rsidR="006374B6" w:rsidRPr="005950D5" w14:paraId="7F8A474A" w14:textId="77777777" w:rsidTr="002E5347">
        <w:tc>
          <w:tcPr>
            <w:tcW w:w="1594" w:type="dxa"/>
            <w:tcBorders>
              <w:top w:val="single" w:sz="4" w:space="0" w:color="auto"/>
              <w:bottom w:val="single" w:sz="4" w:space="0" w:color="auto"/>
            </w:tcBorders>
          </w:tcPr>
          <w:p w14:paraId="399A1C3A" w14:textId="09758E1F" w:rsidR="006374B6" w:rsidRPr="005950D5" w:rsidRDefault="00792C96" w:rsidP="003230FF">
            <w:pPr>
              <w:rPr>
                <w:rFonts w:asciiTheme="majorBidi" w:hAnsiTheme="majorBidi" w:cstheme="majorBidi"/>
                <w:sz w:val="24"/>
                <w:szCs w:val="24"/>
                <w:lang w:val="en-US"/>
              </w:rPr>
            </w:pPr>
            <w:proofErr w:type="spellStart"/>
            <w:r w:rsidRPr="005950D5">
              <w:rPr>
                <w:rFonts w:asciiTheme="majorBidi" w:hAnsiTheme="majorBidi" w:cstheme="majorBidi"/>
                <w:sz w:val="24"/>
                <w:szCs w:val="24"/>
                <w:lang w:val="en-US"/>
              </w:rPr>
              <w:t>Intl_</w:t>
            </w:r>
            <w:r w:rsidR="00D23956" w:rsidRPr="005950D5">
              <w:rPr>
                <w:rFonts w:asciiTheme="majorBidi" w:hAnsiTheme="majorBidi" w:cstheme="majorBidi"/>
                <w:sz w:val="24"/>
                <w:szCs w:val="24"/>
                <w:lang w:val="en-US"/>
              </w:rPr>
              <w:t>Q</w:t>
            </w:r>
            <w:proofErr w:type="spellEnd"/>
          </w:p>
        </w:tc>
        <w:tc>
          <w:tcPr>
            <w:tcW w:w="4502" w:type="dxa"/>
            <w:tcBorders>
              <w:top w:val="single" w:sz="4" w:space="0" w:color="auto"/>
              <w:bottom w:val="single" w:sz="4" w:space="0" w:color="auto"/>
            </w:tcBorders>
          </w:tcPr>
          <w:p w14:paraId="41B4D5A6" w14:textId="4C48B749" w:rsidR="006374B6" w:rsidRPr="005950D5" w:rsidRDefault="00A31AAD"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 xml:space="preserve">Reduction in the amount </w:t>
            </w:r>
            <w:r w:rsidR="001903E1" w:rsidRPr="005950D5">
              <w:rPr>
                <w:rFonts w:asciiTheme="majorBidi" w:hAnsiTheme="majorBidi" w:cstheme="majorBidi"/>
                <w:sz w:val="24"/>
                <w:szCs w:val="24"/>
                <w:lang w:val="en-US"/>
              </w:rPr>
              <w:t>of plastic in international waters</w:t>
            </w:r>
            <w:r w:rsidR="004E43A3" w:rsidRPr="005950D5">
              <w:rPr>
                <w:rFonts w:asciiTheme="majorBidi" w:hAnsiTheme="majorBidi" w:cstheme="majorBidi"/>
                <w:sz w:val="24"/>
                <w:szCs w:val="24"/>
                <w:lang w:val="en-US"/>
              </w:rPr>
              <w:t xml:space="preserve"> (items per sq km)</w:t>
            </w:r>
          </w:p>
          <w:p w14:paraId="13549AFD" w14:textId="77777777" w:rsidR="00197DFE" w:rsidRPr="005950D5" w:rsidRDefault="00197DFE" w:rsidP="003230FF">
            <w:pPr>
              <w:rPr>
                <w:rFonts w:asciiTheme="majorBidi" w:hAnsiTheme="majorBidi" w:cstheme="majorBidi"/>
                <w:sz w:val="24"/>
                <w:szCs w:val="24"/>
                <w:lang w:val="en-US"/>
              </w:rPr>
            </w:pPr>
          </w:p>
          <w:p w14:paraId="06DBA462" w14:textId="77777777" w:rsidR="009255BC" w:rsidRPr="005950D5" w:rsidRDefault="009255BC" w:rsidP="003230FF">
            <w:pPr>
              <w:rPr>
                <w:rFonts w:asciiTheme="majorBidi" w:hAnsiTheme="majorBidi" w:cstheme="majorBidi"/>
                <w:i/>
                <w:iCs/>
                <w:sz w:val="24"/>
                <w:szCs w:val="24"/>
                <w:lang w:val="en-US"/>
              </w:rPr>
            </w:pPr>
          </w:p>
          <w:p w14:paraId="3FEBB84B" w14:textId="77777777" w:rsidR="009255BC" w:rsidRPr="005950D5" w:rsidRDefault="009255BC" w:rsidP="003230FF">
            <w:pPr>
              <w:rPr>
                <w:rFonts w:asciiTheme="majorBidi" w:hAnsiTheme="majorBidi" w:cstheme="majorBidi"/>
                <w:i/>
                <w:iCs/>
                <w:sz w:val="24"/>
                <w:szCs w:val="24"/>
                <w:lang w:val="en-US"/>
              </w:rPr>
            </w:pPr>
          </w:p>
          <w:p w14:paraId="57DF9C5E" w14:textId="77777777" w:rsidR="009255BC" w:rsidRPr="005950D5" w:rsidRDefault="009255BC" w:rsidP="003230FF">
            <w:pPr>
              <w:rPr>
                <w:rFonts w:asciiTheme="majorBidi" w:hAnsiTheme="majorBidi" w:cstheme="majorBidi"/>
                <w:i/>
                <w:iCs/>
                <w:sz w:val="24"/>
                <w:szCs w:val="24"/>
                <w:lang w:val="en-US"/>
              </w:rPr>
            </w:pPr>
          </w:p>
          <w:p w14:paraId="6839AA3F" w14:textId="6D9A69F4" w:rsidR="00197DFE" w:rsidRPr="005950D5" w:rsidRDefault="00A31AAD"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Reduction in the amount</w:t>
            </w:r>
            <w:r w:rsidRPr="005950D5">
              <w:rPr>
                <w:rFonts w:asciiTheme="majorBidi" w:hAnsiTheme="majorBidi" w:cstheme="majorBidi"/>
                <w:sz w:val="24"/>
                <w:szCs w:val="24"/>
                <w:lang w:val="en-US"/>
              </w:rPr>
              <w:t xml:space="preserve"> </w:t>
            </w:r>
            <w:r w:rsidR="00197DFE" w:rsidRPr="005950D5">
              <w:rPr>
                <w:rFonts w:asciiTheme="majorBidi" w:hAnsiTheme="majorBidi" w:cstheme="majorBidi"/>
                <w:i/>
                <w:iCs/>
                <w:sz w:val="24"/>
                <w:szCs w:val="24"/>
                <w:lang w:val="en-US"/>
              </w:rPr>
              <w:t>of plastic in international waters (items per sq km)</w:t>
            </w:r>
          </w:p>
        </w:tc>
        <w:tc>
          <w:tcPr>
            <w:tcW w:w="3118" w:type="dxa"/>
            <w:tcBorders>
              <w:top w:val="single" w:sz="4" w:space="0" w:color="auto"/>
              <w:bottom w:val="single" w:sz="4" w:space="0" w:color="auto"/>
            </w:tcBorders>
          </w:tcPr>
          <w:p w14:paraId="6E72B7EF" w14:textId="320D9337" w:rsidR="00792C96" w:rsidRPr="005950D5" w:rsidRDefault="00792C9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Percentage</w:t>
            </w:r>
            <w:r w:rsidR="00E6777E" w:rsidRPr="005950D5">
              <w:rPr>
                <w:rFonts w:asciiTheme="majorBidi" w:hAnsiTheme="majorBidi" w:cstheme="majorBidi"/>
                <w:sz w:val="24"/>
                <w:szCs w:val="24"/>
                <w:lang w:val="en-US"/>
              </w:rPr>
              <w:t xml:space="preserve"> decrease</w:t>
            </w:r>
            <w:r w:rsidRPr="005950D5">
              <w:rPr>
                <w:rFonts w:asciiTheme="majorBidi" w:hAnsiTheme="majorBidi" w:cstheme="majorBidi"/>
                <w:sz w:val="24"/>
                <w:szCs w:val="24"/>
                <w:lang w:val="en-US"/>
              </w:rPr>
              <w:t>:</w:t>
            </w:r>
          </w:p>
          <w:p w14:paraId="59461DD5" w14:textId="201F2ECA" w:rsidR="001903E1" w:rsidRPr="005950D5" w:rsidRDefault="008165DF"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0</w:t>
            </w:r>
            <w:r w:rsidR="004B4D13" w:rsidRPr="005950D5">
              <w:rPr>
                <w:rFonts w:asciiTheme="majorBidi" w:hAnsiTheme="majorBidi" w:cstheme="majorBidi"/>
                <w:sz w:val="24"/>
                <w:szCs w:val="24"/>
                <w:vertAlign w:val="superscript"/>
                <w:lang w:val="en-US"/>
              </w:rPr>
              <w:t xml:space="preserve"> ʈ</w:t>
            </w:r>
            <w:r w:rsidRPr="005950D5">
              <w:rPr>
                <w:rFonts w:asciiTheme="majorBidi" w:hAnsiTheme="majorBidi" w:cstheme="majorBidi"/>
                <w:sz w:val="24"/>
                <w:szCs w:val="24"/>
                <w:lang w:val="en-US"/>
              </w:rPr>
              <w:t>, 3, 5, 10, 15</w:t>
            </w:r>
          </w:p>
          <w:p w14:paraId="420731F4" w14:textId="77777777" w:rsidR="00792C96" w:rsidRPr="005950D5" w:rsidRDefault="00792C96" w:rsidP="003230FF">
            <w:pPr>
              <w:rPr>
                <w:rFonts w:asciiTheme="majorBidi" w:hAnsiTheme="majorBidi" w:cstheme="majorBidi"/>
                <w:sz w:val="24"/>
                <w:szCs w:val="24"/>
                <w:lang w:val="en-US"/>
              </w:rPr>
            </w:pPr>
          </w:p>
          <w:p w14:paraId="2914274C" w14:textId="3C35F8ED" w:rsidR="00792C96" w:rsidRPr="005950D5" w:rsidRDefault="00792C9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Absolute values:</w:t>
            </w:r>
          </w:p>
          <w:p w14:paraId="7D9B67FF" w14:textId="3CAD6A5E" w:rsidR="00931148" w:rsidRPr="005950D5" w:rsidRDefault="00B71DD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1807, 1753, 1717, 1626, 1536</w:t>
            </w:r>
          </w:p>
          <w:p w14:paraId="73612448" w14:textId="77777777" w:rsidR="006374B6" w:rsidRPr="005950D5" w:rsidRDefault="006374B6" w:rsidP="003230FF">
            <w:pPr>
              <w:rPr>
                <w:rFonts w:asciiTheme="majorBidi" w:hAnsiTheme="majorBidi" w:cstheme="majorBidi"/>
                <w:sz w:val="24"/>
                <w:szCs w:val="24"/>
                <w:lang w:val="en-US"/>
              </w:rPr>
            </w:pPr>
          </w:p>
          <w:p w14:paraId="70B9D3F1" w14:textId="77777777" w:rsidR="00197DFE" w:rsidRPr="005950D5" w:rsidRDefault="00197DFE"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Absolute values:</w:t>
            </w:r>
          </w:p>
          <w:p w14:paraId="0745102D" w14:textId="5EFB5568" w:rsidR="00197DFE" w:rsidRPr="005950D5" w:rsidRDefault="00197DFE"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1807, 1753, 1717, 1626, 1536</w:t>
            </w:r>
          </w:p>
        </w:tc>
      </w:tr>
      <w:tr w:rsidR="006374B6" w:rsidRPr="005950D5" w14:paraId="1EB6A4A9" w14:textId="77777777" w:rsidTr="002E5347">
        <w:tc>
          <w:tcPr>
            <w:tcW w:w="1594" w:type="dxa"/>
            <w:tcBorders>
              <w:top w:val="single" w:sz="4" w:space="0" w:color="auto"/>
              <w:bottom w:val="single" w:sz="4" w:space="0" w:color="auto"/>
            </w:tcBorders>
          </w:tcPr>
          <w:p w14:paraId="76DDE3E1" w14:textId="39E77A7A" w:rsidR="006374B6" w:rsidRPr="005950D5" w:rsidRDefault="00792C96" w:rsidP="003230FF">
            <w:pPr>
              <w:rPr>
                <w:rFonts w:asciiTheme="majorBidi" w:hAnsiTheme="majorBidi" w:cstheme="majorBidi"/>
                <w:sz w:val="24"/>
                <w:szCs w:val="24"/>
                <w:lang w:val="en-US"/>
              </w:rPr>
            </w:pPr>
            <w:proofErr w:type="spellStart"/>
            <w:r w:rsidRPr="005950D5">
              <w:rPr>
                <w:rFonts w:asciiTheme="majorBidi" w:hAnsiTheme="majorBidi" w:cstheme="majorBidi"/>
                <w:sz w:val="24"/>
                <w:szCs w:val="24"/>
                <w:lang w:val="en-US"/>
              </w:rPr>
              <w:t>Foreign_</w:t>
            </w:r>
            <w:r w:rsidR="00D23956" w:rsidRPr="005950D5">
              <w:rPr>
                <w:rFonts w:asciiTheme="majorBidi" w:hAnsiTheme="majorBidi" w:cstheme="majorBidi"/>
                <w:sz w:val="24"/>
                <w:szCs w:val="24"/>
                <w:lang w:val="en-US"/>
              </w:rPr>
              <w:t>Q</w:t>
            </w:r>
            <w:proofErr w:type="spellEnd"/>
          </w:p>
        </w:tc>
        <w:tc>
          <w:tcPr>
            <w:tcW w:w="4502" w:type="dxa"/>
            <w:tcBorders>
              <w:top w:val="single" w:sz="4" w:space="0" w:color="auto"/>
              <w:bottom w:val="single" w:sz="4" w:space="0" w:color="auto"/>
            </w:tcBorders>
          </w:tcPr>
          <w:p w14:paraId="3898694F" w14:textId="5F4D0C50" w:rsidR="006374B6" w:rsidRPr="005950D5" w:rsidRDefault="00A31AAD"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 xml:space="preserve">Reduction in the amount </w:t>
            </w:r>
            <w:r w:rsidR="009450E4" w:rsidRPr="005950D5">
              <w:rPr>
                <w:rFonts w:asciiTheme="majorBidi" w:hAnsiTheme="majorBidi" w:cstheme="majorBidi"/>
                <w:sz w:val="24"/>
                <w:szCs w:val="24"/>
                <w:lang w:val="en-US"/>
              </w:rPr>
              <w:t xml:space="preserve">of plastic in US East Coast </w:t>
            </w:r>
            <w:r w:rsidR="007B1C97" w:rsidRPr="005950D5">
              <w:rPr>
                <w:rFonts w:asciiTheme="majorBidi" w:hAnsiTheme="majorBidi" w:cstheme="majorBidi"/>
                <w:sz w:val="24"/>
                <w:szCs w:val="24"/>
                <w:lang w:val="en-US"/>
              </w:rPr>
              <w:t>b</w:t>
            </w:r>
            <w:r w:rsidR="009450E4" w:rsidRPr="005950D5">
              <w:rPr>
                <w:rFonts w:asciiTheme="majorBidi" w:hAnsiTheme="majorBidi" w:cstheme="majorBidi"/>
                <w:sz w:val="24"/>
                <w:szCs w:val="24"/>
                <w:lang w:val="en-US"/>
              </w:rPr>
              <w:t xml:space="preserve">eaches and </w:t>
            </w:r>
            <w:r w:rsidR="007B1C97" w:rsidRPr="005950D5">
              <w:rPr>
                <w:rFonts w:asciiTheme="majorBidi" w:hAnsiTheme="majorBidi" w:cstheme="majorBidi"/>
                <w:sz w:val="24"/>
                <w:szCs w:val="24"/>
                <w:lang w:val="en-US"/>
              </w:rPr>
              <w:t>c</w:t>
            </w:r>
            <w:r w:rsidR="009450E4" w:rsidRPr="005950D5">
              <w:rPr>
                <w:rFonts w:asciiTheme="majorBidi" w:hAnsiTheme="majorBidi" w:cstheme="majorBidi"/>
                <w:sz w:val="24"/>
                <w:szCs w:val="24"/>
                <w:lang w:val="en-US"/>
              </w:rPr>
              <w:t xml:space="preserve">oastal </w:t>
            </w:r>
            <w:r w:rsidR="007B1C97" w:rsidRPr="005950D5">
              <w:rPr>
                <w:rFonts w:asciiTheme="majorBidi" w:hAnsiTheme="majorBidi" w:cstheme="majorBidi"/>
                <w:sz w:val="24"/>
                <w:szCs w:val="24"/>
                <w:lang w:val="en-US"/>
              </w:rPr>
              <w:t>w</w:t>
            </w:r>
            <w:r w:rsidR="009450E4" w:rsidRPr="005950D5">
              <w:rPr>
                <w:rFonts w:asciiTheme="majorBidi" w:hAnsiTheme="majorBidi" w:cstheme="majorBidi"/>
                <w:sz w:val="24"/>
                <w:szCs w:val="24"/>
                <w:lang w:val="en-US"/>
              </w:rPr>
              <w:t>aters</w:t>
            </w:r>
            <w:r w:rsidR="004E43A3" w:rsidRPr="005950D5">
              <w:rPr>
                <w:rFonts w:asciiTheme="majorBidi" w:hAnsiTheme="majorBidi" w:cstheme="majorBidi"/>
                <w:sz w:val="24"/>
                <w:szCs w:val="24"/>
                <w:lang w:val="en-US"/>
              </w:rPr>
              <w:t xml:space="preserve"> (items per sq km)</w:t>
            </w:r>
          </w:p>
          <w:p w14:paraId="6AB931AC" w14:textId="77777777" w:rsidR="00E906F8" w:rsidRPr="005950D5" w:rsidRDefault="00E906F8" w:rsidP="003230FF">
            <w:pPr>
              <w:rPr>
                <w:rFonts w:asciiTheme="majorBidi" w:hAnsiTheme="majorBidi" w:cstheme="majorBidi"/>
                <w:sz w:val="24"/>
                <w:szCs w:val="24"/>
                <w:lang w:val="en-US"/>
              </w:rPr>
            </w:pPr>
          </w:p>
          <w:p w14:paraId="6E1FA9B3" w14:textId="77777777" w:rsidR="009255BC" w:rsidRPr="005950D5" w:rsidRDefault="009255BC" w:rsidP="003230FF">
            <w:pPr>
              <w:rPr>
                <w:rFonts w:asciiTheme="majorBidi" w:hAnsiTheme="majorBidi" w:cstheme="majorBidi"/>
                <w:i/>
                <w:iCs/>
                <w:sz w:val="24"/>
                <w:szCs w:val="24"/>
                <w:lang w:val="en-US"/>
              </w:rPr>
            </w:pPr>
          </w:p>
          <w:p w14:paraId="45BA712A" w14:textId="77777777" w:rsidR="009255BC" w:rsidRPr="005950D5" w:rsidRDefault="009255BC" w:rsidP="003230FF">
            <w:pPr>
              <w:rPr>
                <w:rFonts w:asciiTheme="majorBidi" w:hAnsiTheme="majorBidi" w:cstheme="majorBidi"/>
                <w:i/>
                <w:iCs/>
                <w:sz w:val="24"/>
                <w:szCs w:val="24"/>
                <w:lang w:val="en-US"/>
              </w:rPr>
            </w:pPr>
          </w:p>
          <w:p w14:paraId="397C34A3" w14:textId="04AB9687" w:rsidR="00E906F8" w:rsidRPr="005950D5" w:rsidRDefault="007B1C97"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Reduce the amount of plastic in UK beaches and coastal waters</w:t>
            </w:r>
            <w:r w:rsidR="004E43A3" w:rsidRPr="005950D5">
              <w:rPr>
                <w:rFonts w:asciiTheme="majorBidi" w:hAnsiTheme="majorBidi" w:cstheme="majorBidi"/>
                <w:i/>
                <w:iCs/>
                <w:sz w:val="24"/>
                <w:szCs w:val="24"/>
                <w:lang w:val="en-US"/>
              </w:rPr>
              <w:t xml:space="preserve"> (items per sq km)</w:t>
            </w:r>
          </w:p>
        </w:tc>
        <w:tc>
          <w:tcPr>
            <w:tcW w:w="3118" w:type="dxa"/>
            <w:tcBorders>
              <w:top w:val="single" w:sz="4" w:space="0" w:color="auto"/>
              <w:bottom w:val="single" w:sz="4" w:space="0" w:color="auto"/>
            </w:tcBorders>
          </w:tcPr>
          <w:p w14:paraId="24E7BD35" w14:textId="64E2C8FD" w:rsidR="00792C96" w:rsidRPr="005950D5" w:rsidRDefault="00792C9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Percentage</w:t>
            </w:r>
            <w:r w:rsidR="00E6777E" w:rsidRPr="005950D5">
              <w:rPr>
                <w:rFonts w:asciiTheme="majorBidi" w:hAnsiTheme="majorBidi" w:cstheme="majorBidi"/>
                <w:sz w:val="24"/>
                <w:szCs w:val="24"/>
                <w:lang w:val="en-US"/>
              </w:rPr>
              <w:t xml:space="preserve"> decrease</w:t>
            </w:r>
            <w:r w:rsidRPr="005950D5">
              <w:rPr>
                <w:rFonts w:asciiTheme="majorBidi" w:hAnsiTheme="majorBidi" w:cstheme="majorBidi"/>
                <w:sz w:val="24"/>
                <w:szCs w:val="24"/>
                <w:lang w:val="en-US"/>
              </w:rPr>
              <w:t>:</w:t>
            </w:r>
          </w:p>
          <w:p w14:paraId="53D5D217" w14:textId="6B752F4C" w:rsidR="00E906F8" w:rsidRPr="005950D5" w:rsidRDefault="00E906F8"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0</w:t>
            </w:r>
            <w:r w:rsidR="004B4D13" w:rsidRPr="005950D5">
              <w:rPr>
                <w:rFonts w:asciiTheme="majorBidi" w:hAnsiTheme="majorBidi" w:cstheme="majorBidi"/>
                <w:sz w:val="24"/>
                <w:szCs w:val="24"/>
                <w:vertAlign w:val="superscript"/>
                <w:lang w:val="en-US"/>
              </w:rPr>
              <w:t xml:space="preserve"> ʈ</w:t>
            </w:r>
            <w:r w:rsidRPr="005950D5">
              <w:rPr>
                <w:rFonts w:asciiTheme="majorBidi" w:hAnsiTheme="majorBidi" w:cstheme="majorBidi"/>
                <w:sz w:val="24"/>
                <w:szCs w:val="24"/>
                <w:lang w:val="en-US"/>
              </w:rPr>
              <w:t>, 5, 10, 15, 20</w:t>
            </w:r>
          </w:p>
          <w:p w14:paraId="69525F69" w14:textId="77777777" w:rsidR="00792C96" w:rsidRPr="005950D5" w:rsidRDefault="00792C96" w:rsidP="003230FF">
            <w:pPr>
              <w:rPr>
                <w:rFonts w:asciiTheme="majorBidi" w:hAnsiTheme="majorBidi" w:cstheme="majorBidi"/>
                <w:sz w:val="24"/>
                <w:szCs w:val="24"/>
                <w:lang w:val="en-US"/>
              </w:rPr>
            </w:pPr>
          </w:p>
          <w:p w14:paraId="18233216" w14:textId="77777777" w:rsidR="00792C96" w:rsidRPr="005950D5" w:rsidRDefault="00792C9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Absolute values:</w:t>
            </w:r>
          </w:p>
          <w:p w14:paraId="194541E6" w14:textId="622C4CC6" w:rsidR="00792C96" w:rsidRPr="005950D5" w:rsidRDefault="005A3B62"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2605, 2475, 2344, 2214, 2084</w:t>
            </w:r>
          </w:p>
          <w:p w14:paraId="476C26A9" w14:textId="77777777" w:rsidR="005A3B62" w:rsidRPr="005950D5" w:rsidRDefault="005A3B62" w:rsidP="003230FF">
            <w:pPr>
              <w:rPr>
                <w:rFonts w:asciiTheme="majorBidi" w:hAnsiTheme="majorBidi" w:cstheme="majorBidi"/>
                <w:sz w:val="24"/>
                <w:szCs w:val="24"/>
                <w:lang w:val="en-US"/>
              </w:rPr>
            </w:pPr>
          </w:p>
          <w:p w14:paraId="60297149" w14:textId="588A29A3" w:rsidR="006374B6" w:rsidRPr="005950D5" w:rsidRDefault="00792C96"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Absolute values:</w:t>
            </w:r>
          </w:p>
          <w:p w14:paraId="6CFC1B77" w14:textId="3B5AE034" w:rsidR="000519F6" w:rsidRPr="005950D5" w:rsidRDefault="007B1C97"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1020, 969, 918, 867, 816</w:t>
            </w:r>
          </w:p>
        </w:tc>
      </w:tr>
      <w:tr w:rsidR="006374B6" w:rsidRPr="005950D5" w14:paraId="77745CE7" w14:textId="77777777" w:rsidTr="002E5347">
        <w:tc>
          <w:tcPr>
            <w:tcW w:w="1594" w:type="dxa"/>
            <w:tcBorders>
              <w:top w:val="single" w:sz="4" w:space="0" w:color="auto"/>
              <w:bottom w:val="single" w:sz="4" w:space="0" w:color="auto"/>
            </w:tcBorders>
          </w:tcPr>
          <w:p w14:paraId="5FD7A7C2" w14:textId="2AFE7D90" w:rsidR="006374B6" w:rsidRPr="005950D5" w:rsidRDefault="00F22FA6" w:rsidP="003230FF">
            <w:pPr>
              <w:rPr>
                <w:rFonts w:asciiTheme="majorBidi" w:hAnsiTheme="majorBidi" w:cstheme="majorBidi"/>
                <w:sz w:val="24"/>
                <w:szCs w:val="24"/>
                <w:lang w:val="en-US"/>
              </w:rPr>
            </w:pPr>
            <w:proofErr w:type="spellStart"/>
            <w:r w:rsidRPr="005950D5">
              <w:rPr>
                <w:rFonts w:asciiTheme="majorBidi" w:hAnsiTheme="majorBidi" w:cstheme="majorBidi"/>
                <w:sz w:val="24"/>
                <w:szCs w:val="24"/>
                <w:lang w:val="en-US"/>
              </w:rPr>
              <w:t>Cs</w:t>
            </w:r>
            <w:r w:rsidR="00792C96" w:rsidRPr="005950D5">
              <w:rPr>
                <w:rFonts w:asciiTheme="majorBidi" w:hAnsiTheme="majorBidi" w:cstheme="majorBidi"/>
                <w:sz w:val="24"/>
                <w:szCs w:val="24"/>
                <w:lang w:val="en-US"/>
              </w:rPr>
              <w:t>plit_</w:t>
            </w:r>
            <w:r w:rsidR="00C52700" w:rsidRPr="005950D5">
              <w:rPr>
                <w:rFonts w:asciiTheme="majorBidi" w:hAnsiTheme="majorBidi" w:cstheme="majorBidi"/>
                <w:sz w:val="24"/>
                <w:szCs w:val="24"/>
                <w:lang w:val="en-US"/>
              </w:rPr>
              <w:t>Q</w:t>
            </w:r>
            <w:r w:rsidR="00792C96" w:rsidRPr="005950D5">
              <w:rPr>
                <w:rFonts w:asciiTheme="majorBidi" w:hAnsiTheme="majorBidi" w:cstheme="majorBidi"/>
                <w:sz w:val="24"/>
                <w:szCs w:val="24"/>
                <w:lang w:val="en-US"/>
              </w:rPr>
              <w:t>home</w:t>
            </w:r>
            <w:proofErr w:type="spellEnd"/>
          </w:p>
        </w:tc>
        <w:tc>
          <w:tcPr>
            <w:tcW w:w="4502" w:type="dxa"/>
            <w:tcBorders>
              <w:top w:val="single" w:sz="4" w:space="0" w:color="auto"/>
              <w:bottom w:val="single" w:sz="4" w:space="0" w:color="auto"/>
            </w:tcBorders>
          </w:tcPr>
          <w:p w14:paraId="523210F9" w14:textId="08A449A9" w:rsidR="006374B6" w:rsidRPr="005950D5" w:rsidRDefault="009C769D"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 xml:space="preserve">Percentage of </w:t>
            </w:r>
            <w:r w:rsidR="001B19AD" w:rsidRPr="005950D5">
              <w:rPr>
                <w:rFonts w:asciiTheme="majorBidi" w:hAnsiTheme="majorBidi" w:cstheme="majorBidi"/>
                <w:sz w:val="24"/>
                <w:szCs w:val="24"/>
                <w:lang w:val="en-US"/>
              </w:rPr>
              <w:t>program</w:t>
            </w:r>
            <w:r w:rsidRPr="005950D5">
              <w:rPr>
                <w:rFonts w:asciiTheme="majorBidi" w:hAnsiTheme="majorBidi" w:cstheme="majorBidi"/>
                <w:sz w:val="24"/>
                <w:szCs w:val="24"/>
                <w:lang w:val="en-US"/>
              </w:rPr>
              <w:t xml:space="preserve"> cost </w:t>
            </w:r>
            <w:r w:rsidR="00BB4D6E" w:rsidRPr="005950D5">
              <w:rPr>
                <w:rFonts w:asciiTheme="majorBidi" w:hAnsiTheme="majorBidi" w:cstheme="majorBidi"/>
                <w:sz w:val="24"/>
                <w:szCs w:val="24"/>
                <w:lang w:val="en-US"/>
              </w:rPr>
              <w:t xml:space="preserve">paid by home country and </w:t>
            </w:r>
            <w:r w:rsidR="00F568AC" w:rsidRPr="005950D5">
              <w:rPr>
                <w:rFonts w:asciiTheme="majorBidi" w:hAnsiTheme="majorBidi" w:cstheme="majorBidi"/>
                <w:sz w:val="24"/>
                <w:szCs w:val="24"/>
                <w:lang w:val="en-US"/>
              </w:rPr>
              <w:t>foreign</w:t>
            </w:r>
            <w:r w:rsidR="00BB4D6E" w:rsidRPr="005950D5">
              <w:rPr>
                <w:rFonts w:asciiTheme="majorBidi" w:hAnsiTheme="majorBidi" w:cstheme="majorBidi"/>
                <w:sz w:val="24"/>
                <w:szCs w:val="24"/>
                <w:lang w:val="en-US"/>
              </w:rPr>
              <w:t xml:space="preserve"> </w:t>
            </w:r>
            <w:r w:rsidR="00AB71B9" w:rsidRPr="005950D5">
              <w:rPr>
                <w:rFonts w:asciiTheme="majorBidi" w:hAnsiTheme="majorBidi" w:cstheme="majorBidi"/>
                <w:sz w:val="24"/>
                <w:szCs w:val="24"/>
                <w:lang w:val="en-US"/>
              </w:rPr>
              <w:t>country</w:t>
            </w:r>
          </w:p>
          <w:p w14:paraId="5EAEBBA4" w14:textId="77777777" w:rsidR="00BB4D6E" w:rsidRPr="005950D5" w:rsidRDefault="00BB4D6E" w:rsidP="003230FF">
            <w:pPr>
              <w:rPr>
                <w:rFonts w:asciiTheme="majorBidi" w:hAnsiTheme="majorBidi" w:cstheme="majorBidi"/>
                <w:sz w:val="24"/>
                <w:szCs w:val="24"/>
                <w:lang w:val="en-US"/>
              </w:rPr>
            </w:pPr>
          </w:p>
          <w:p w14:paraId="6F4B9870" w14:textId="2E91F07D" w:rsidR="00BB4D6E" w:rsidRPr="005950D5" w:rsidRDefault="00BB4D6E" w:rsidP="003230FF">
            <w:pPr>
              <w:rPr>
                <w:rFonts w:asciiTheme="majorBidi" w:hAnsiTheme="majorBidi" w:cstheme="majorBidi"/>
                <w:i/>
                <w:iCs/>
                <w:sz w:val="24"/>
                <w:szCs w:val="24"/>
                <w:lang w:val="en-US"/>
              </w:rPr>
            </w:pPr>
          </w:p>
        </w:tc>
        <w:tc>
          <w:tcPr>
            <w:tcW w:w="3118" w:type="dxa"/>
            <w:tcBorders>
              <w:top w:val="single" w:sz="4" w:space="0" w:color="auto"/>
              <w:bottom w:val="single" w:sz="4" w:space="0" w:color="auto"/>
            </w:tcBorders>
          </w:tcPr>
          <w:p w14:paraId="72F28C72" w14:textId="52D7904A" w:rsidR="00792C96" w:rsidRPr="005950D5" w:rsidRDefault="00792C9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Percentage</w:t>
            </w:r>
            <w:r w:rsidR="00E6777E" w:rsidRPr="005950D5">
              <w:rPr>
                <w:rFonts w:asciiTheme="majorBidi" w:hAnsiTheme="majorBidi" w:cstheme="majorBidi"/>
                <w:sz w:val="24"/>
                <w:szCs w:val="24"/>
                <w:lang w:val="en-US"/>
              </w:rPr>
              <w:t xml:space="preserve"> split</w:t>
            </w:r>
            <w:r w:rsidRPr="005950D5">
              <w:rPr>
                <w:rFonts w:asciiTheme="majorBidi" w:hAnsiTheme="majorBidi" w:cstheme="majorBidi"/>
                <w:sz w:val="24"/>
                <w:szCs w:val="24"/>
                <w:lang w:val="en-US"/>
              </w:rPr>
              <w:t>:</w:t>
            </w:r>
          </w:p>
          <w:p w14:paraId="0480D8AB" w14:textId="0249FF86" w:rsidR="004D6E27" w:rsidRPr="005950D5" w:rsidRDefault="004D6E2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25% home, 75% foreign</w:t>
            </w:r>
            <w:r w:rsidR="004B4D13" w:rsidRPr="005950D5">
              <w:rPr>
                <w:rFonts w:asciiTheme="majorBidi" w:hAnsiTheme="majorBidi" w:cstheme="majorBidi"/>
                <w:sz w:val="24"/>
                <w:szCs w:val="24"/>
                <w:vertAlign w:val="superscript"/>
                <w:lang w:val="en-US"/>
              </w:rPr>
              <w:t xml:space="preserve"> ʈ</w:t>
            </w:r>
          </w:p>
          <w:p w14:paraId="6E801F4C" w14:textId="6A72F375" w:rsidR="004D6E27" w:rsidRPr="005950D5" w:rsidRDefault="004D6E2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50% home, 50% foreign</w:t>
            </w:r>
          </w:p>
          <w:p w14:paraId="4B81CA65" w14:textId="78616FCB" w:rsidR="004D6E27" w:rsidRPr="005950D5" w:rsidRDefault="004D6E2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75% home, 25% foreign</w:t>
            </w:r>
          </w:p>
          <w:p w14:paraId="6B1BE167" w14:textId="77777777" w:rsidR="006374B6" w:rsidRPr="005950D5" w:rsidRDefault="006374B6" w:rsidP="003230FF">
            <w:pPr>
              <w:rPr>
                <w:rFonts w:asciiTheme="majorBidi" w:hAnsiTheme="majorBidi" w:cstheme="majorBidi"/>
                <w:sz w:val="24"/>
                <w:szCs w:val="24"/>
                <w:lang w:val="en-US"/>
              </w:rPr>
            </w:pPr>
          </w:p>
          <w:p w14:paraId="4223EE28" w14:textId="525A3E7B" w:rsidR="000519F6" w:rsidRPr="005950D5" w:rsidRDefault="000519F6" w:rsidP="003230FF">
            <w:pPr>
              <w:rPr>
                <w:rFonts w:asciiTheme="majorBidi" w:hAnsiTheme="majorBidi" w:cstheme="majorBidi"/>
                <w:sz w:val="24"/>
                <w:szCs w:val="24"/>
                <w:lang w:val="en-US"/>
              </w:rPr>
            </w:pPr>
          </w:p>
        </w:tc>
      </w:tr>
      <w:tr w:rsidR="006374B6" w:rsidRPr="005950D5" w14:paraId="5B13B8D7" w14:textId="77777777" w:rsidTr="002E5347">
        <w:tc>
          <w:tcPr>
            <w:tcW w:w="1594" w:type="dxa"/>
            <w:tcBorders>
              <w:top w:val="single" w:sz="4" w:space="0" w:color="auto"/>
              <w:bottom w:val="single" w:sz="4" w:space="0" w:color="auto"/>
            </w:tcBorders>
          </w:tcPr>
          <w:p w14:paraId="461D0B18" w14:textId="1B23ED22" w:rsidR="006374B6" w:rsidRPr="005950D5" w:rsidRDefault="00792C9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Cost</w:t>
            </w:r>
          </w:p>
        </w:tc>
        <w:tc>
          <w:tcPr>
            <w:tcW w:w="4502" w:type="dxa"/>
            <w:tcBorders>
              <w:top w:val="single" w:sz="4" w:space="0" w:color="auto"/>
              <w:bottom w:val="single" w:sz="4" w:space="0" w:color="auto"/>
            </w:tcBorders>
          </w:tcPr>
          <w:p w14:paraId="633F7740" w14:textId="5BB0A6EB" w:rsidR="00A7458D" w:rsidRPr="005950D5" w:rsidRDefault="00F568AC"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Cost to your household</w:t>
            </w:r>
            <w:r w:rsidR="00AB71B9" w:rsidRPr="005950D5">
              <w:rPr>
                <w:rFonts w:asciiTheme="majorBidi" w:hAnsiTheme="majorBidi" w:cstheme="majorBidi"/>
                <w:sz w:val="24"/>
                <w:szCs w:val="24"/>
                <w:lang w:val="en-US"/>
              </w:rPr>
              <w:t xml:space="preserve"> </w:t>
            </w:r>
            <w:r w:rsidR="00A7458D" w:rsidRPr="005950D5">
              <w:rPr>
                <w:rFonts w:asciiTheme="majorBidi" w:hAnsiTheme="majorBidi" w:cstheme="majorBidi"/>
                <w:sz w:val="24"/>
                <w:szCs w:val="24"/>
                <w:lang w:val="en-US"/>
              </w:rPr>
              <w:t>per year paid through an increase in annual taxes and fees</w:t>
            </w:r>
          </w:p>
        </w:tc>
        <w:tc>
          <w:tcPr>
            <w:tcW w:w="3118" w:type="dxa"/>
            <w:tcBorders>
              <w:top w:val="single" w:sz="4" w:space="0" w:color="auto"/>
              <w:bottom w:val="single" w:sz="4" w:space="0" w:color="auto"/>
            </w:tcBorders>
          </w:tcPr>
          <w:p w14:paraId="1E5EB17B" w14:textId="76587B7D" w:rsidR="006374B6" w:rsidRPr="005950D5" w:rsidRDefault="00C77D7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£0</w:t>
            </w:r>
            <w:r w:rsidRPr="005950D5">
              <w:rPr>
                <w:rFonts w:asciiTheme="majorBidi" w:hAnsiTheme="majorBidi" w:cstheme="majorBidi"/>
                <w:sz w:val="24"/>
                <w:szCs w:val="24"/>
                <w:vertAlign w:val="superscript"/>
                <w:lang w:val="en-US"/>
              </w:rPr>
              <w:t xml:space="preserve"> ʈ</w:t>
            </w:r>
            <w:r w:rsidRPr="005950D5">
              <w:rPr>
                <w:rFonts w:asciiTheme="majorBidi" w:hAnsiTheme="majorBidi" w:cstheme="majorBidi"/>
                <w:sz w:val="24"/>
                <w:szCs w:val="24"/>
                <w:lang w:val="en-US"/>
              </w:rPr>
              <w:t xml:space="preserve">, </w:t>
            </w:r>
            <w:r w:rsidR="00F568AC" w:rsidRPr="005950D5">
              <w:rPr>
                <w:rFonts w:asciiTheme="majorBidi" w:hAnsiTheme="majorBidi" w:cstheme="majorBidi"/>
                <w:sz w:val="24"/>
                <w:szCs w:val="24"/>
                <w:lang w:val="en-US"/>
              </w:rPr>
              <w:t>£35, £60, £75, £150, £230</w:t>
            </w:r>
          </w:p>
          <w:p w14:paraId="69149448" w14:textId="77777777" w:rsidR="00F568AC" w:rsidRPr="005950D5" w:rsidRDefault="00F568AC" w:rsidP="003230FF">
            <w:pPr>
              <w:rPr>
                <w:rFonts w:asciiTheme="majorBidi" w:hAnsiTheme="majorBidi" w:cstheme="majorBidi"/>
                <w:sz w:val="24"/>
                <w:szCs w:val="24"/>
                <w:lang w:val="en-US"/>
              </w:rPr>
            </w:pPr>
          </w:p>
          <w:p w14:paraId="376CDEAF" w14:textId="77777777" w:rsidR="00F568AC" w:rsidRPr="005950D5" w:rsidRDefault="00C77D77" w:rsidP="003230FF">
            <w:pPr>
              <w:rPr>
                <w:rFonts w:asciiTheme="majorBidi" w:hAnsiTheme="majorBidi" w:cstheme="majorBidi"/>
                <w:i/>
                <w:iCs/>
                <w:sz w:val="24"/>
                <w:szCs w:val="24"/>
                <w:lang w:val="en-US"/>
              </w:rPr>
            </w:pPr>
            <w:r w:rsidRPr="005950D5">
              <w:rPr>
                <w:rFonts w:asciiTheme="majorBidi" w:hAnsiTheme="majorBidi" w:cstheme="majorBidi"/>
                <w:i/>
                <w:iCs/>
                <w:sz w:val="24"/>
                <w:szCs w:val="24"/>
                <w:lang w:val="en-US"/>
              </w:rPr>
              <w:t>$0</w:t>
            </w:r>
            <w:r w:rsidRPr="005950D5">
              <w:rPr>
                <w:rFonts w:asciiTheme="majorBidi" w:hAnsiTheme="majorBidi" w:cstheme="majorBidi"/>
                <w:sz w:val="24"/>
                <w:szCs w:val="24"/>
                <w:vertAlign w:val="superscript"/>
                <w:lang w:val="en-US"/>
              </w:rPr>
              <w:t xml:space="preserve"> ʈ</w:t>
            </w:r>
            <w:r w:rsidRPr="005950D5">
              <w:rPr>
                <w:rFonts w:asciiTheme="majorBidi" w:hAnsiTheme="majorBidi" w:cstheme="majorBidi"/>
                <w:i/>
                <w:iCs/>
                <w:sz w:val="24"/>
                <w:szCs w:val="24"/>
                <w:lang w:val="en-US"/>
              </w:rPr>
              <w:t xml:space="preserve">, </w:t>
            </w:r>
            <w:r w:rsidR="00F568AC" w:rsidRPr="005950D5">
              <w:rPr>
                <w:rFonts w:asciiTheme="majorBidi" w:hAnsiTheme="majorBidi" w:cstheme="majorBidi"/>
                <w:i/>
                <w:iCs/>
                <w:sz w:val="24"/>
                <w:szCs w:val="24"/>
                <w:lang w:val="en-US"/>
              </w:rPr>
              <w:t>$</w:t>
            </w:r>
            <w:r w:rsidR="00A73688" w:rsidRPr="005950D5">
              <w:rPr>
                <w:rFonts w:asciiTheme="majorBidi" w:hAnsiTheme="majorBidi" w:cstheme="majorBidi"/>
                <w:i/>
                <w:iCs/>
                <w:sz w:val="24"/>
                <w:szCs w:val="24"/>
                <w:lang w:val="en-US"/>
              </w:rPr>
              <w:t>50, $80, $100, $200, $300</w:t>
            </w:r>
          </w:p>
          <w:p w14:paraId="14CEC2CC" w14:textId="27A31BC3" w:rsidR="000519F6" w:rsidRPr="005950D5" w:rsidRDefault="000519F6" w:rsidP="003230FF">
            <w:pPr>
              <w:rPr>
                <w:rFonts w:asciiTheme="majorBidi" w:hAnsiTheme="majorBidi" w:cstheme="majorBidi"/>
                <w:i/>
                <w:iCs/>
                <w:sz w:val="24"/>
                <w:szCs w:val="24"/>
                <w:lang w:val="en-US"/>
              </w:rPr>
            </w:pPr>
          </w:p>
        </w:tc>
      </w:tr>
      <w:tr w:rsidR="006374B6" w:rsidRPr="005950D5" w14:paraId="66BD5AF2" w14:textId="77777777" w:rsidTr="002E5347">
        <w:tc>
          <w:tcPr>
            <w:tcW w:w="1594" w:type="dxa"/>
            <w:tcBorders>
              <w:top w:val="single" w:sz="4" w:space="0" w:color="auto"/>
              <w:bottom w:val="single" w:sz="4" w:space="0" w:color="auto"/>
            </w:tcBorders>
          </w:tcPr>
          <w:p w14:paraId="1EA6FACE" w14:textId="3C6A507F" w:rsidR="006374B6" w:rsidRPr="005950D5" w:rsidRDefault="00792C96"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None</w:t>
            </w:r>
          </w:p>
        </w:tc>
        <w:tc>
          <w:tcPr>
            <w:tcW w:w="4502" w:type="dxa"/>
            <w:tcBorders>
              <w:top w:val="single" w:sz="4" w:space="0" w:color="auto"/>
              <w:bottom w:val="single" w:sz="4" w:space="0" w:color="auto"/>
            </w:tcBorders>
          </w:tcPr>
          <w:p w14:paraId="06F07D7E" w14:textId="72AC7897" w:rsidR="006374B6" w:rsidRPr="005950D5" w:rsidRDefault="00A73688"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Alternative specific constant for the status quo alternative</w:t>
            </w:r>
          </w:p>
        </w:tc>
        <w:tc>
          <w:tcPr>
            <w:tcW w:w="3118" w:type="dxa"/>
            <w:tcBorders>
              <w:top w:val="single" w:sz="4" w:space="0" w:color="auto"/>
              <w:bottom w:val="single" w:sz="4" w:space="0" w:color="auto"/>
            </w:tcBorders>
          </w:tcPr>
          <w:p w14:paraId="530AF748" w14:textId="44EB3C91" w:rsidR="006374B6" w:rsidRPr="005950D5" w:rsidRDefault="00A73688"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1</w:t>
            </w:r>
            <w:r w:rsidR="008628A6" w:rsidRPr="005950D5">
              <w:rPr>
                <w:rFonts w:asciiTheme="majorBidi" w:hAnsiTheme="majorBidi" w:cstheme="majorBidi"/>
                <w:sz w:val="24"/>
                <w:szCs w:val="24"/>
                <w:vertAlign w:val="superscript"/>
                <w:lang w:val="en-US"/>
              </w:rPr>
              <w:t>ʈ</w:t>
            </w:r>
            <w:r w:rsidRPr="005950D5">
              <w:rPr>
                <w:rFonts w:asciiTheme="majorBidi" w:hAnsiTheme="majorBidi" w:cstheme="majorBidi"/>
                <w:sz w:val="24"/>
                <w:szCs w:val="24"/>
                <w:lang w:val="en-US"/>
              </w:rPr>
              <w:t>, 0</w:t>
            </w:r>
          </w:p>
        </w:tc>
      </w:tr>
      <w:tr w:rsidR="008A3C95" w:rsidRPr="005950D5" w14:paraId="1AD6CA17" w14:textId="77777777" w:rsidTr="00E6777E">
        <w:tc>
          <w:tcPr>
            <w:tcW w:w="9214" w:type="dxa"/>
            <w:gridSpan w:val="3"/>
            <w:tcBorders>
              <w:top w:val="single" w:sz="4" w:space="0" w:color="auto"/>
              <w:bottom w:val="nil"/>
            </w:tcBorders>
          </w:tcPr>
          <w:p w14:paraId="0851BB09" w14:textId="7C44CD03" w:rsidR="004806F8" w:rsidRPr="00FC7342" w:rsidRDefault="008A3C95" w:rsidP="003230FF">
            <w:pPr>
              <w:jc w:val="both"/>
              <w:rPr>
                <w:rFonts w:asciiTheme="majorBidi" w:hAnsiTheme="majorBidi" w:cstheme="majorBidi"/>
                <w:sz w:val="20"/>
                <w:szCs w:val="20"/>
                <w:lang w:val="en-US"/>
              </w:rPr>
            </w:pPr>
            <w:r w:rsidRPr="00FC7342">
              <w:rPr>
                <w:rFonts w:asciiTheme="majorBidi" w:hAnsiTheme="majorBidi" w:cstheme="majorBidi"/>
                <w:sz w:val="20"/>
                <w:szCs w:val="20"/>
                <w:lang w:val="en-US"/>
              </w:rPr>
              <w:lastRenderedPageBreak/>
              <w:t>*</w:t>
            </w:r>
            <w:r w:rsidR="002519B6" w:rsidRPr="00FC7342">
              <w:rPr>
                <w:rFonts w:asciiTheme="majorBidi" w:hAnsiTheme="majorBidi" w:cstheme="majorBidi"/>
                <w:sz w:val="20"/>
                <w:szCs w:val="20"/>
                <w:lang w:val="en-US"/>
              </w:rPr>
              <w:t xml:space="preserve"> The </w:t>
            </w:r>
            <w:r w:rsidR="004D49C8" w:rsidRPr="00FC7342">
              <w:rPr>
                <w:rFonts w:asciiTheme="majorBidi" w:hAnsiTheme="majorBidi" w:cstheme="majorBidi"/>
                <w:sz w:val="20"/>
                <w:szCs w:val="20"/>
                <w:lang w:val="en-US"/>
              </w:rPr>
              <w:t>italici</w:t>
            </w:r>
            <w:r w:rsidR="008212C9" w:rsidRPr="00FC7342">
              <w:rPr>
                <w:rFonts w:asciiTheme="majorBidi" w:hAnsiTheme="majorBidi" w:cstheme="majorBidi"/>
                <w:sz w:val="20"/>
                <w:szCs w:val="20"/>
                <w:lang w:val="en-US"/>
              </w:rPr>
              <w:t>z</w:t>
            </w:r>
            <w:r w:rsidR="004D49C8" w:rsidRPr="00FC7342">
              <w:rPr>
                <w:rFonts w:asciiTheme="majorBidi" w:hAnsiTheme="majorBidi" w:cstheme="majorBidi"/>
                <w:sz w:val="20"/>
                <w:szCs w:val="20"/>
                <w:lang w:val="en-US"/>
              </w:rPr>
              <w:t>ed</w:t>
            </w:r>
            <w:r w:rsidR="002519B6" w:rsidRPr="00FC7342">
              <w:rPr>
                <w:rFonts w:asciiTheme="majorBidi" w:hAnsiTheme="majorBidi" w:cstheme="majorBidi"/>
                <w:sz w:val="20"/>
                <w:szCs w:val="20"/>
                <w:lang w:val="en-US"/>
              </w:rPr>
              <w:t xml:space="preserve"> description and levels </w:t>
            </w:r>
            <w:r w:rsidR="00120B69" w:rsidRPr="00FC7342">
              <w:rPr>
                <w:rFonts w:asciiTheme="majorBidi" w:hAnsiTheme="majorBidi" w:cstheme="majorBidi"/>
                <w:sz w:val="20"/>
                <w:szCs w:val="20"/>
                <w:lang w:val="en-US"/>
              </w:rPr>
              <w:t>explain the US version attribute description and associated levels. Both versions had the same percentage levels</w:t>
            </w:r>
            <w:r w:rsidR="004D49C8" w:rsidRPr="00FC7342">
              <w:rPr>
                <w:rFonts w:asciiTheme="majorBidi" w:hAnsiTheme="majorBidi" w:cstheme="majorBidi"/>
                <w:sz w:val="20"/>
                <w:szCs w:val="20"/>
                <w:lang w:val="en-US"/>
              </w:rPr>
              <w:t>, but due to the different status quo starting values, the absolute values differ across the two versions.</w:t>
            </w:r>
          </w:p>
          <w:p w14:paraId="48D5DFFD" w14:textId="1385B783" w:rsidR="008A3C95" w:rsidRPr="00FC7342" w:rsidRDefault="002519B6" w:rsidP="003230FF">
            <w:pPr>
              <w:jc w:val="both"/>
              <w:rPr>
                <w:rFonts w:asciiTheme="majorBidi" w:hAnsiTheme="majorBidi" w:cstheme="majorBidi"/>
                <w:sz w:val="20"/>
                <w:szCs w:val="20"/>
                <w:lang w:val="en-US"/>
              </w:rPr>
            </w:pPr>
            <w:proofErr w:type="spellStart"/>
            <w:r w:rsidRPr="00FC7342">
              <w:rPr>
                <w:rFonts w:asciiTheme="majorBidi" w:hAnsiTheme="majorBidi" w:cstheme="majorBidi"/>
                <w:i/>
                <w:iCs/>
                <w:sz w:val="20"/>
                <w:szCs w:val="20"/>
                <w:vertAlign w:val="superscript"/>
                <w:lang w:val="en-US"/>
              </w:rPr>
              <w:t>ŧ</w:t>
            </w:r>
            <w:r w:rsidR="00164FA2" w:rsidRPr="00FC7342">
              <w:rPr>
                <w:rFonts w:asciiTheme="majorBidi" w:hAnsiTheme="majorBidi" w:cstheme="majorBidi"/>
                <w:sz w:val="20"/>
                <w:szCs w:val="20"/>
                <w:lang w:val="en-US"/>
              </w:rPr>
              <w:t>The</w:t>
            </w:r>
            <w:proofErr w:type="spellEnd"/>
            <w:r w:rsidR="00164FA2" w:rsidRPr="00FC7342">
              <w:rPr>
                <w:rFonts w:asciiTheme="majorBidi" w:hAnsiTheme="majorBidi" w:cstheme="majorBidi"/>
                <w:sz w:val="20"/>
                <w:szCs w:val="20"/>
                <w:lang w:val="en-US"/>
              </w:rPr>
              <w:t xml:space="preserve"> </w:t>
            </w:r>
            <w:r w:rsidR="00D23956" w:rsidRPr="00FC7342">
              <w:rPr>
                <w:rFonts w:asciiTheme="majorBidi" w:hAnsiTheme="majorBidi" w:cstheme="majorBidi"/>
                <w:sz w:val="20"/>
                <w:szCs w:val="20"/>
                <w:lang w:val="en-US"/>
              </w:rPr>
              <w:t>Q</w:t>
            </w:r>
            <w:r w:rsidR="00164FA2" w:rsidRPr="00FC7342">
              <w:rPr>
                <w:rFonts w:asciiTheme="majorBidi" w:hAnsiTheme="majorBidi" w:cstheme="majorBidi"/>
                <w:sz w:val="20"/>
                <w:szCs w:val="20"/>
                <w:lang w:val="en-US"/>
              </w:rPr>
              <w:t xml:space="preserve"> in each attribute variable name correspond</w:t>
            </w:r>
            <w:r w:rsidR="004344C1" w:rsidRPr="00FC7342">
              <w:rPr>
                <w:rFonts w:asciiTheme="majorBidi" w:hAnsiTheme="majorBidi" w:cstheme="majorBidi"/>
                <w:sz w:val="20"/>
                <w:szCs w:val="20"/>
                <w:lang w:val="en-US"/>
              </w:rPr>
              <w:t>s</w:t>
            </w:r>
            <w:r w:rsidR="00164FA2" w:rsidRPr="00FC7342">
              <w:rPr>
                <w:rFonts w:asciiTheme="majorBidi" w:hAnsiTheme="majorBidi" w:cstheme="majorBidi"/>
                <w:sz w:val="20"/>
                <w:szCs w:val="20"/>
                <w:lang w:val="en-US"/>
              </w:rPr>
              <w:t xml:space="preserve"> to the percentage decrease. For example, beach_25 </w:t>
            </w:r>
            <w:r w:rsidR="00880EC7" w:rsidRPr="00FC7342">
              <w:rPr>
                <w:rFonts w:asciiTheme="majorBidi" w:hAnsiTheme="majorBidi" w:cstheme="majorBidi"/>
                <w:sz w:val="20"/>
                <w:szCs w:val="20"/>
                <w:lang w:val="en-US"/>
              </w:rPr>
              <w:t xml:space="preserve">represents a decrease in beach plastic by 25%. For the </w:t>
            </w:r>
            <w:proofErr w:type="spellStart"/>
            <w:r w:rsidR="00F22FA6" w:rsidRPr="00FC7342">
              <w:rPr>
                <w:rFonts w:asciiTheme="majorBidi" w:hAnsiTheme="majorBidi" w:cstheme="majorBidi"/>
                <w:sz w:val="20"/>
                <w:szCs w:val="20"/>
                <w:lang w:val="en-US"/>
              </w:rPr>
              <w:t>C</w:t>
            </w:r>
            <w:r w:rsidR="004344C1" w:rsidRPr="00FC7342">
              <w:rPr>
                <w:rFonts w:asciiTheme="majorBidi" w:hAnsiTheme="majorBidi" w:cstheme="majorBidi"/>
                <w:sz w:val="20"/>
                <w:szCs w:val="20"/>
                <w:lang w:val="en-US"/>
              </w:rPr>
              <w:t>s</w:t>
            </w:r>
            <w:r w:rsidR="00880EC7" w:rsidRPr="00FC7342">
              <w:rPr>
                <w:rFonts w:asciiTheme="majorBidi" w:hAnsiTheme="majorBidi" w:cstheme="majorBidi"/>
                <w:sz w:val="20"/>
                <w:szCs w:val="20"/>
                <w:lang w:val="en-US"/>
              </w:rPr>
              <w:t>plit_home</w:t>
            </w:r>
            <w:proofErr w:type="spellEnd"/>
            <w:r w:rsidR="00880EC7" w:rsidRPr="00FC7342">
              <w:rPr>
                <w:rFonts w:asciiTheme="majorBidi" w:hAnsiTheme="majorBidi" w:cstheme="majorBidi"/>
                <w:sz w:val="20"/>
                <w:szCs w:val="20"/>
                <w:lang w:val="en-US"/>
              </w:rPr>
              <w:t xml:space="preserve"> attribute, the </w:t>
            </w:r>
            <w:r w:rsidR="00EC174E" w:rsidRPr="00FC7342">
              <w:rPr>
                <w:rFonts w:asciiTheme="majorBidi" w:hAnsiTheme="majorBidi" w:cstheme="majorBidi"/>
                <w:sz w:val="20"/>
                <w:szCs w:val="20"/>
                <w:lang w:val="en-US"/>
              </w:rPr>
              <w:t>Q</w:t>
            </w:r>
            <w:r w:rsidR="00880EC7" w:rsidRPr="00FC7342">
              <w:rPr>
                <w:rFonts w:asciiTheme="majorBidi" w:hAnsiTheme="majorBidi" w:cstheme="majorBidi"/>
                <w:sz w:val="20"/>
                <w:szCs w:val="20"/>
                <w:lang w:val="en-US"/>
              </w:rPr>
              <w:t xml:space="preserve"> signifies the home country share, i.e.</w:t>
            </w:r>
            <w:r w:rsidR="0048141D" w:rsidRPr="00FC7342">
              <w:rPr>
                <w:rFonts w:asciiTheme="majorBidi" w:hAnsiTheme="majorBidi" w:cstheme="majorBidi"/>
                <w:sz w:val="20"/>
                <w:szCs w:val="20"/>
                <w:lang w:val="en-US"/>
              </w:rPr>
              <w:t>,</w:t>
            </w:r>
            <w:r w:rsidR="003367B3" w:rsidRPr="00FC7342">
              <w:rPr>
                <w:rFonts w:asciiTheme="majorBidi" w:hAnsiTheme="majorBidi" w:cstheme="majorBidi"/>
                <w:sz w:val="20"/>
                <w:szCs w:val="20"/>
                <w:lang w:val="en-US"/>
              </w:rPr>
              <w:t xml:space="preserve"> in the UK survey version,</w:t>
            </w:r>
            <w:r w:rsidR="00880EC7" w:rsidRPr="00FC7342">
              <w:rPr>
                <w:rFonts w:asciiTheme="majorBidi" w:hAnsiTheme="majorBidi" w:cstheme="majorBidi"/>
                <w:sz w:val="20"/>
                <w:szCs w:val="20"/>
                <w:lang w:val="en-US"/>
              </w:rPr>
              <w:t xml:space="preserve"> </w:t>
            </w:r>
            <w:r w:rsidR="0087009D" w:rsidRPr="00FC7342">
              <w:rPr>
                <w:rFonts w:asciiTheme="majorBidi" w:hAnsiTheme="majorBidi" w:cstheme="majorBidi"/>
                <w:sz w:val="20"/>
                <w:szCs w:val="20"/>
                <w:lang w:val="en-US"/>
              </w:rPr>
              <w:t>C</w:t>
            </w:r>
            <w:r w:rsidR="00880EC7" w:rsidRPr="00FC7342">
              <w:rPr>
                <w:rFonts w:asciiTheme="majorBidi" w:hAnsiTheme="majorBidi" w:cstheme="majorBidi"/>
                <w:sz w:val="20"/>
                <w:szCs w:val="20"/>
                <w:lang w:val="en-US"/>
              </w:rPr>
              <w:t>split_</w:t>
            </w:r>
            <w:r w:rsidR="00C52700" w:rsidRPr="00FC7342">
              <w:rPr>
                <w:rFonts w:asciiTheme="majorBidi" w:hAnsiTheme="majorBidi" w:cstheme="majorBidi"/>
                <w:sz w:val="20"/>
                <w:szCs w:val="20"/>
                <w:lang w:val="en-US"/>
              </w:rPr>
              <w:t>25</w:t>
            </w:r>
            <w:r w:rsidR="00880EC7" w:rsidRPr="00FC7342">
              <w:rPr>
                <w:rFonts w:asciiTheme="majorBidi" w:hAnsiTheme="majorBidi" w:cstheme="majorBidi"/>
                <w:sz w:val="20"/>
                <w:szCs w:val="20"/>
                <w:lang w:val="en-US"/>
              </w:rPr>
              <w:t xml:space="preserve">home means 25% paid by the UK and 75% paid by the US. </w:t>
            </w:r>
          </w:p>
          <w:p w14:paraId="229720EC" w14:textId="02C6AC95" w:rsidR="004B4D13" w:rsidRPr="005950D5" w:rsidRDefault="00C77D77" w:rsidP="003230FF">
            <w:pPr>
              <w:jc w:val="both"/>
              <w:rPr>
                <w:rFonts w:asciiTheme="majorBidi" w:hAnsiTheme="majorBidi" w:cstheme="majorBidi"/>
                <w:sz w:val="24"/>
                <w:szCs w:val="24"/>
                <w:lang w:val="en-US"/>
              </w:rPr>
            </w:pPr>
            <w:r w:rsidRPr="00FC7342">
              <w:rPr>
                <w:rFonts w:asciiTheme="majorBidi" w:hAnsiTheme="majorBidi" w:cstheme="majorBidi"/>
                <w:sz w:val="20"/>
                <w:szCs w:val="20"/>
                <w:vertAlign w:val="superscript"/>
                <w:lang w:val="en-US"/>
              </w:rPr>
              <w:t>ʈ</w:t>
            </w:r>
            <w:r w:rsidRPr="00FC7342">
              <w:rPr>
                <w:rFonts w:asciiTheme="majorBidi" w:hAnsiTheme="majorBidi" w:cstheme="majorBidi"/>
                <w:sz w:val="20"/>
                <w:szCs w:val="20"/>
                <w:lang w:val="en-US"/>
              </w:rPr>
              <w:t xml:space="preserve"> Represents the status quo</w:t>
            </w:r>
            <w:r w:rsidR="00413F2D" w:rsidRPr="00FC7342">
              <w:rPr>
                <w:rFonts w:asciiTheme="majorBidi" w:hAnsiTheme="majorBidi" w:cstheme="majorBidi"/>
                <w:sz w:val="20"/>
                <w:szCs w:val="20"/>
                <w:lang w:val="en-US"/>
              </w:rPr>
              <w:t xml:space="preserve"> base level which is omitted for analysis.</w:t>
            </w:r>
            <w:r w:rsidR="00413F2D" w:rsidRPr="005950D5">
              <w:rPr>
                <w:rFonts w:asciiTheme="majorBidi" w:hAnsiTheme="majorBidi" w:cstheme="majorBidi"/>
                <w:sz w:val="24"/>
                <w:szCs w:val="24"/>
                <w:lang w:val="en-US"/>
              </w:rPr>
              <w:t xml:space="preserve"> </w:t>
            </w:r>
          </w:p>
        </w:tc>
      </w:tr>
    </w:tbl>
    <w:p w14:paraId="78F55DB4" w14:textId="74C01210" w:rsidR="00190DAF" w:rsidRPr="005950D5" w:rsidRDefault="00190DAF" w:rsidP="003230FF">
      <w:pPr>
        <w:pStyle w:val="ListParagraph"/>
        <w:spacing w:after="0" w:line="360" w:lineRule="auto"/>
        <w:rPr>
          <w:rFonts w:asciiTheme="majorBidi" w:hAnsiTheme="majorBidi" w:cstheme="majorBidi"/>
          <w:sz w:val="24"/>
          <w:szCs w:val="24"/>
          <w:lang w:val="en-US"/>
        </w:rPr>
      </w:pPr>
    </w:p>
    <w:p w14:paraId="0781EB5F" w14:textId="64C45574" w:rsidR="00411B35" w:rsidRPr="005950D5" w:rsidRDefault="00C37DF2" w:rsidP="003230FF">
      <w:pPr>
        <w:spacing w:after="0" w:line="360" w:lineRule="auto"/>
        <w:rPr>
          <w:rFonts w:asciiTheme="majorBidi" w:hAnsiTheme="majorBidi" w:cstheme="majorBidi"/>
          <w:sz w:val="24"/>
          <w:szCs w:val="24"/>
          <w:lang w:val="en-US"/>
        </w:rPr>
      </w:pPr>
      <w:r w:rsidRPr="005950D5">
        <w:rPr>
          <w:rFonts w:asciiTheme="majorBidi" w:hAnsiTheme="majorBidi" w:cstheme="majorBidi"/>
          <w:sz w:val="24"/>
          <w:szCs w:val="24"/>
          <w:lang w:val="en-US"/>
        </w:rPr>
        <w:t xml:space="preserve">Figure 2 presents an example choice card from the UK (panel A) and US (panel B) versions. </w:t>
      </w:r>
    </w:p>
    <w:p w14:paraId="2A55B5EC" w14:textId="6EF0A888" w:rsidR="00A82EBD" w:rsidRPr="005950D5" w:rsidRDefault="00A82EBD" w:rsidP="003230FF">
      <w:pPr>
        <w:pStyle w:val="Caption"/>
        <w:spacing w:line="360" w:lineRule="auto"/>
        <w:jc w:val="center"/>
        <w:rPr>
          <w:rFonts w:asciiTheme="majorBidi" w:hAnsiTheme="majorBidi" w:cstheme="majorBidi"/>
          <w:i w:val="0"/>
          <w:iCs w:val="0"/>
          <w:color w:val="auto"/>
          <w:sz w:val="24"/>
          <w:szCs w:val="24"/>
          <w:lang w:val="en-US"/>
        </w:rPr>
      </w:pPr>
      <w:r w:rsidRPr="005950D5">
        <w:rPr>
          <w:rFonts w:asciiTheme="majorBidi" w:hAnsiTheme="majorBidi" w:cstheme="majorBidi"/>
          <w:i w:val="0"/>
          <w:iCs w:val="0"/>
          <w:color w:val="auto"/>
          <w:sz w:val="24"/>
          <w:szCs w:val="24"/>
          <w:lang w:val="en-US"/>
        </w:rPr>
        <w:t xml:space="preserve">Figure </w:t>
      </w:r>
      <w:r w:rsidR="00E93B7F" w:rsidRPr="005950D5">
        <w:rPr>
          <w:rFonts w:asciiTheme="majorBidi" w:hAnsiTheme="majorBidi" w:cstheme="majorBidi"/>
          <w:i w:val="0"/>
          <w:iCs w:val="0"/>
          <w:color w:val="auto"/>
          <w:sz w:val="24"/>
          <w:szCs w:val="24"/>
          <w:lang w:val="en-US"/>
        </w:rPr>
        <w:fldChar w:fldCharType="begin"/>
      </w:r>
      <w:r w:rsidR="00E93B7F" w:rsidRPr="005950D5">
        <w:rPr>
          <w:rFonts w:asciiTheme="majorBidi" w:hAnsiTheme="majorBidi" w:cstheme="majorBidi"/>
          <w:i w:val="0"/>
          <w:iCs w:val="0"/>
          <w:color w:val="auto"/>
          <w:sz w:val="24"/>
          <w:szCs w:val="24"/>
          <w:lang w:val="en-US"/>
        </w:rPr>
        <w:instrText xml:space="preserve"> SEQ Figure \* ARABIC </w:instrText>
      </w:r>
      <w:r w:rsidR="00E93B7F" w:rsidRPr="005950D5">
        <w:rPr>
          <w:rFonts w:asciiTheme="majorBidi" w:hAnsiTheme="majorBidi" w:cstheme="majorBidi"/>
          <w:i w:val="0"/>
          <w:iCs w:val="0"/>
          <w:color w:val="auto"/>
          <w:sz w:val="24"/>
          <w:szCs w:val="24"/>
          <w:lang w:val="en-US"/>
        </w:rPr>
        <w:fldChar w:fldCharType="separate"/>
      </w:r>
      <w:r w:rsidR="00E34BDF">
        <w:rPr>
          <w:rFonts w:asciiTheme="majorBidi" w:hAnsiTheme="majorBidi" w:cstheme="majorBidi"/>
          <w:i w:val="0"/>
          <w:iCs w:val="0"/>
          <w:noProof/>
          <w:color w:val="auto"/>
          <w:sz w:val="24"/>
          <w:szCs w:val="24"/>
          <w:lang w:val="en-US"/>
        </w:rPr>
        <w:t>2</w:t>
      </w:r>
      <w:r w:rsidR="00E93B7F" w:rsidRPr="005950D5">
        <w:rPr>
          <w:rFonts w:asciiTheme="majorBidi" w:hAnsiTheme="majorBidi" w:cstheme="majorBidi"/>
          <w:i w:val="0"/>
          <w:iCs w:val="0"/>
          <w:color w:val="auto"/>
          <w:sz w:val="24"/>
          <w:szCs w:val="24"/>
          <w:lang w:val="en-US"/>
        </w:rPr>
        <w:fldChar w:fldCharType="end"/>
      </w:r>
      <w:r w:rsidRPr="005950D5">
        <w:rPr>
          <w:rFonts w:asciiTheme="majorBidi" w:hAnsiTheme="majorBidi" w:cstheme="majorBidi"/>
          <w:i w:val="0"/>
          <w:iCs w:val="0"/>
          <w:color w:val="auto"/>
          <w:sz w:val="24"/>
          <w:szCs w:val="24"/>
          <w:lang w:val="en-US"/>
        </w:rPr>
        <w:t>- Example DCE choice card</w:t>
      </w:r>
    </w:p>
    <w:p w14:paraId="7647813D" w14:textId="77777777" w:rsidR="00005023" w:rsidRPr="005950D5" w:rsidRDefault="00005023" w:rsidP="003230FF">
      <w:pPr>
        <w:keepNext/>
        <w:spacing w:line="360" w:lineRule="auto"/>
        <w:rPr>
          <w:rFonts w:asciiTheme="majorBidi" w:hAnsiTheme="majorBidi" w:cstheme="majorBidi"/>
          <w:sz w:val="24"/>
          <w:szCs w:val="24"/>
          <w:lang w:val="en-US"/>
        </w:rPr>
      </w:pPr>
      <w:r w:rsidRPr="005950D5">
        <w:rPr>
          <w:rFonts w:asciiTheme="majorBidi" w:hAnsiTheme="majorBidi" w:cstheme="majorBidi"/>
          <w:noProof/>
          <w:sz w:val="24"/>
          <w:szCs w:val="24"/>
          <w:lang w:val="en-US" w:eastAsia="de-DE"/>
        </w:rPr>
        <w:drawing>
          <wp:inline distT="0" distB="0" distL="0" distR="0" wp14:anchorId="4B6D1E81" wp14:editId="34382A22">
            <wp:extent cx="5731510" cy="2889250"/>
            <wp:effectExtent l="0" t="0" r="2540" b="6350"/>
            <wp:docPr id="9" name="Picture 9"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889250"/>
                    </a:xfrm>
                    <a:prstGeom prst="rect">
                      <a:avLst/>
                    </a:prstGeom>
                  </pic:spPr>
                </pic:pic>
              </a:graphicData>
            </a:graphic>
          </wp:inline>
        </w:drawing>
      </w:r>
    </w:p>
    <w:p w14:paraId="3035F1C7" w14:textId="077B8D83" w:rsidR="00005023" w:rsidRPr="005950D5" w:rsidRDefault="00005023" w:rsidP="003230FF">
      <w:pPr>
        <w:keepNext/>
        <w:spacing w:line="360" w:lineRule="auto"/>
        <w:rPr>
          <w:rFonts w:asciiTheme="majorBidi" w:hAnsiTheme="majorBidi" w:cstheme="majorBidi"/>
          <w:sz w:val="24"/>
          <w:szCs w:val="24"/>
          <w:lang w:val="en-US"/>
        </w:rPr>
      </w:pPr>
      <w:r w:rsidRPr="005950D5">
        <w:rPr>
          <w:rFonts w:asciiTheme="majorBidi" w:hAnsiTheme="majorBidi" w:cstheme="majorBidi"/>
          <w:sz w:val="24"/>
          <w:szCs w:val="24"/>
          <w:lang w:val="en-US"/>
        </w:rPr>
        <w:t xml:space="preserve">Note: Figure 2.A is </w:t>
      </w:r>
      <w:r w:rsidR="00825BB0" w:rsidRPr="005950D5">
        <w:rPr>
          <w:rFonts w:asciiTheme="majorBidi" w:hAnsiTheme="majorBidi" w:cstheme="majorBidi"/>
          <w:sz w:val="24"/>
          <w:szCs w:val="24"/>
          <w:lang w:val="en-US"/>
        </w:rPr>
        <w:t xml:space="preserve">an example choice card from </w:t>
      </w:r>
      <w:r w:rsidRPr="005950D5">
        <w:rPr>
          <w:rFonts w:asciiTheme="majorBidi" w:hAnsiTheme="majorBidi" w:cstheme="majorBidi"/>
          <w:sz w:val="24"/>
          <w:szCs w:val="24"/>
          <w:lang w:val="en-US"/>
        </w:rPr>
        <w:t xml:space="preserve">the UK version and Figure 2.B is </w:t>
      </w:r>
      <w:r w:rsidR="00825BB0" w:rsidRPr="005950D5">
        <w:rPr>
          <w:rFonts w:asciiTheme="majorBidi" w:hAnsiTheme="majorBidi" w:cstheme="majorBidi"/>
          <w:sz w:val="24"/>
          <w:szCs w:val="24"/>
          <w:lang w:val="en-US"/>
        </w:rPr>
        <w:t xml:space="preserve">from </w:t>
      </w:r>
      <w:r w:rsidRPr="005950D5">
        <w:rPr>
          <w:rFonts w:asciiTheme="majorBidi" w:hAnsiTheme="majorBidi" w:cstheme="majorBidi"/>
          <w:sz w:val="24"/>
          <w:szCs w:val="24"/>
          <w:lang w:val="en-US"/>
        </w:rPr>
        <w:t>the US version.</w:t>
      </w:r>
    </w:p>
    <w:p w14:paraId="29F0908A" w14:textId="7C1AF0E8" w:rsidR="00DA60C4" w:rsidRPr="005950D5" w:rsidRDefault="00DA60C4" w:rsidP="003230FF">
      <w:pPr>
        <w:keepNext/>
        <w:spacing w:line="360" w:lineRule="auto"/>
        <w:rPr>
          <w:rFonts w:asciiTheme="majorBidi" w:hAnsiTheme="majorBidi" w:cstheme="majorBidi"/>
          <w:sz w:val="24"/>
          <w:szCs w:val="24"/>
          <w:lang w:val="en-US"/>
        </w:rPr>
      </w:pPr>
    </w:p>
    <w:p w14:paraId="765B3134" w14:textId="77777777" w:rsidR="003875E7" w:rsidRPr="005950D5" w:rsidRDefault="003875E7" w:rsidP="003230FF">
      <w:pPr>
        <w:pStyle w:val="ListParagraph"/>
        <w:numPr>
          <w:ilvl w:val="1"/>
          <w:numId w:val="7"/>
        </w:numPr>
        <w:spacing w:after="0" w:line="360" w:lineRule="auto"/>
        <w:rPr>
          <w:rFonts w:asciiTheme="majorBidi" w:hAnsiTheme="majorBidi" w:cstheme="majorBidi"/>
          <w:b/>
          <w:sz w:val="24"/>
          <w:szCs w:val="24"/>
          <w:lang w:val="en-US"/>
        </w:rPr>
      </w:pPr>
      <w:r w:rsidRPr="005950D5">
        <w:rPr>
          <w:rFonts w:asciiTheme="majorBidi" w:hAnsiTheme="majorBidi" w:cstheme="majorBidi"/>
          <w:b/>
          <w:sz w:val="24"/>
          <w:szCs w:val="24"/>
          <w:lang w:val="en-US"/>
        </w:rPr>
        <w:t>Summary Statistics</w:t>
      </w:r>
    </w:p>
    <w:p w14:paraId="237B8956" w14:textId="0C3CF541" w:rsidR="003875E7" w:rsidRPr="005950D5" w:rsidRDefault="003875E7" w:rsidP="003230FF">
      <w:pPr>
        <w:keepNext/>
        <w:spacing w:after="0" w:line="360" w:lineRule="auto"/>
        <w:rPr>
          <w:rFonts w:asciiTheme="majorBidi" w:hAnsiTheme="majorBidi" w:cstheme="majorBidi"/>
          <w:i/>
          <w:iCs/>
          <w:sz w:val="24"/>
          <w:szCs w:val="24"/>
          <w:lang w:val="en-US"/>
        </w:rPr>
      </w:pPr>
      <w:r w:rsidRPr="005950D5">
        <w:rPr>
          <w:rFonts w:asciiTheme="majorBidi" w:hAnsiTheme="majorBidi" w:cstheme="majorBidi"/>
          <w:sz w:val="24"/>
          <w:szCs w:val="24"/>
          <w:lang w:val="en-US"/>
        </w:rPr>
        <w:t>Sample summary statistics are presented in Table 2.</w:t>
      </w:r>
      <w:r w:rsidR="00A2390B"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br w:type="page"/>
      </w:r>
    </w:p>
    <w:p w14:paraId="55505C04" w14:textId="78E83755" w:rsidR="003875E7" w:rsidRPr="005950D5" w:rsidRDefault="003875E7" w:rsidP="003230FF">
      <w:pPr>
        <w:pStyle w:val="Caption"/>
        <w:jc w:val="center"/>
        <w:rPr>
          <w:rFonts w:asciiTheme="majorBidi" w:hAnsiTheme="majorBidi" w:cstheme="majorBidi"/>
          <w:i w:val="0"/>
          <w:iCs w:val="0"/>
          <w:color w:val="auto"/>
          <w:sz w:val="24"/>
          <w:szCs w:val="24"/>
          <w:lang w:val="en-US"/>
        </w:rPr>
      </w:pPr>
      <w:r w:rsidRPr="005950D5">
        <w:rPr>
          <w:rFonts w:asciiTheme="majorBidi" w:hAnsiTheme="majorBidi" w:cstheme="majorBidi"/>
          <w:i w:val="0"/>
          <w:iCs w:val="0"/>
          <w:color w:val="auto"/>
          <w:sz w:val="24"/>
          <w:szCs w:val="24"/>
          <w:lang w:val="en-US"/>
        </w:rPr>
        <w:lastRenderedPageBreak/>
        <w:t xml:space="preserve">Table </w:t>
      </w:r>
      <w:r w:rsidR="000874C0" w:rsidRPr="005950D5">
        <w:rPr>
          <w:rFonts w:asciiTheme="majorBidi" w:hAnsiTheme="majorBidi" w:cstheme="majorBidi"/>
          <w:i w:val="0"/>
          <w:iCs w:val="0"/>
          <w:color w:val="auto"/>
          <w:sz w:val="24"/>
          <w:szCs w:val="24"/>
          <w:lang w:val="en-US"/>
        </w:rPr>
        <w:fldChar w:fldCharType="begin"/>
      </w:r>
      <w:r w:rsidR="000874C0" w:rsidRPr="005950D5">
        <w:rPr>
          <w:rFonts w:asciiTheme="majorBidi" w:hAnsiTheme="majorBidi" w:cstheme="majorBidi"/>
          <w:i w:val="0"/>
          <w:iCs w:val="0"/>
          <w:color w:val="auto"/>
          <w:sz w:val="24"/>
          <w:szCs w:val="24"/>
          <w:lang w:val="en-US"/>
        </w:rPr>
        <w:instrText xml:space="preserve"> SEQ Table \* ARABIC </w:instrText>
      </w:r>
      <w:r w:rsidR="000874C0" w:rsidRPr="005950D5">
        <w:rPr>
          <w:rFonts w:asciiTheme="majorBidi" w:hAnsiTheme="majorBidi" w:cstheme="majorBidi"/>
          <w:i w:val="0"/>
          <w:iCs w:val="0"/>
          <w:color w:val="auto"/>
          <w:sz w:val="24"/>
          <w:szCs w:val="24"/>
          <w:lang w:val="en-US"/>
        </w:rPr>
        <w:fldChar w:fldCharType="separate"/>
      </w:r>
      <w:r w:rsidR="00E34BDF">
        <w:rPr>
          <w:rFonts w:asciiTheme="majorBidi" w:hAnsiTheme="majorBidi" w:cstheme="majorBidi"/>
          <w:i w:val="0"/>
          <w:iCs w:val="0"/>
          <w:noProof/>
          <w:color w:val="auto"/>
          <w:sz w:val="24"/>
          <w:szCs w:val="24"/>
          <w:lang w:val="en-US"/>
        </w:rPr>
        <w:t>2</w:t>
      </w:r>
      <w:r w:rsidR="000874C0" w:rsidRPr="005950D5">
        <w:rPr>
          <w:rFonts w:asciiTheme="majorBidi" w:hAnsiTheme="majorBidi" w:cstheme="majorBidi"/>
          <w:i w:val="0"/>
          <w:iCs w:val="0"/>
          <w:color w:val="auto"/>
          <w:sz w:val="24"/>
          <w:szCs w:val="24"/>
          <w:lang w:val="en-US"/>
        </w:rPr>
        <w:fldChar w:fldCharType="end"/>
      </w:r>
      <w:r w:rsidRPr="005950D5">
        <w:rPr>
          <w:rFonts w:asciiTheme="majorBidi" w:hAnsiTheme="majorBidi" w:cstheme="majorBidi"/>
          <w:i w:val="0"/>
          <w:iCs w:val="0"/>
          <w:color w:val="auto"/>
          <w:sz w:val="24"/>
          <w:szCs w:val="24"/>
          <w:lang w:val="en-US"/>
        </w:rPr>
        <w:t>- Sample statistics for UK and US versions</w:t>
      </w:r>
    </w:p>
    <w:tbl>
      <w:tblPr>
        <w:tblStyle w:val="TableGrid"/>
        <w:tblW w:w="0" w:type="auto"/>
        <w:tblLook w:val="04A0" w:firstRow="1" w:lastRow="0" w:firstColumn="1" w:lastColumn="0" w:noHBand="0" w:noVBand="1"/>
      </w:tblPr>
      <w:tblGrid>
        <w:gridCol w:w="5850"/>
        <w:gridCol w:w="1440"/>
        <w:gridCol w:w="1726"/>
      </w:tblGrid>
      <w:tr w:rsidR="003875E7" w:rsidRPr="005950D5" w14:paraId="0CC509FA" w14:textId="77777777" w:rsidTr="00EA1C11">
        <w:tc>
          <w:tcPr>
            <w:tcW w:w="5850" w:type="dxa"/>
            <w:tcBorders>
              <w:left w:val="nil"/>
              <w:bottom w:val="single" w:sz="4" w:space="0" w:color="auto"/>
              <w:right w:val="nil"/>
            </w:tcBorders>
          </w:tcPr>
          <w:p w14:paraId="06E6F301" w14:textId="77777777" w:rsidR="003875E7" w:rsidRPr="005950D5" w:rsidRDefault="003875E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Socio-Economic Variable*</w:t>
            </w:r>
          </w:p>
        </w:tc>
        <w:tc>
          <w:tcPr>
            <w:tcW w:w="1440" w:type="dxa"/>
            <w:tcBorders>
              <w:left w:val="nil"/>
              <w:bottom w:val="single" w:sz="4" w:space="0" w:color="auto"/>
              <w:right w:val="nil"/>
            </w:tcBorders>
          </w:tcPr>
          <w:p w14:paraId="65050FE7"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UK Version (N=2,028)</w:t>
            </w:r>
          </w:p>
        </w:tc>
        <w:tc>
          <w:tcPr>
            <w:tcW w:w="1726" w:type="dxa"/>
            <w:tcBorders>
              <w:left w:val="nil"/>
              <w:bottom w:val="single" w:sz="4" w:space="0" w:color="auto"/>
              <w:right w:val="nil"/>
            </w:tcBorders>
          </w:tcPr>
          <w:p w14:paraId="0E400702"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US Version</w:t>
            </w:r>
          </w:p>
          <w:p w14:paraId="49599564"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(N=2,662)</w:t>
            </w:r>
          </w:p>
        </w:tc>
      </w:tr>
      <w:tr w:rsidR="003875E7" w:rsidRPr="005950D5" w14:paraId="4F278F6C" w14:textId="77777777" w:rsidTr="00EA1C11">
        <w:tc>
          <w:tcPr>
            <w:tcW w:w="5850" w:type="dxa"/>
            <w:tcBorders>
              <w:top w:val="single" w:sz="4" w:space="0" w:color="auto"/>
              <w:left w:val="nil"/>
              <w:bottom w:val="nil"/>
              <w:right w:val="nil"/>
            </w:tcBorders>
          </w:tcPr>
          <w:p w14:paraId="7E1C7DD4" w14:textId="77777777" w:rsidR="003875E7" w:rsidRPr="005950D5" w:rsidRDefault="003875E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Age</w:t>
            </w:r>
          </w:p>
        </w:tc>
        <w:tc>
          <w:tcPr>
            <w:tcW w:w="1440" w:type="dxa"/>
            <w:tcBorders>
              <w:top w:val="single" w:sz="4" w:space="0" w:color="auto"/>
              <w:left w:val="nil"/>
              <w:bottom w:val="nil"/>
              <w:right w:val="nil"/>
            </w:tcBorders>
          </w:tcPr>
          <w:p w14:paraId="26142F32"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47</w:t>
            </w:r>
          </w:p>
        </w:tc>
        <w:tc>
          <w:tcPr>
            <w:tcW w:w="1726" w:type="dxa"/>
            <w:tcBorders>
              <w:top w:val="single" w:sz="4" w:space="0" w:color="auto"/>
              <w:left w:val="nil"/>
              <w:bottom w:val="nil"/>
              <w:right w:val="nil"/>
            </w:tcBorders>
          </w:tcPr>
          <w:p w14:paraId="6F634A55"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59</w:t>
            </w:r>
          </w:p>
        </w:tc>
      </w:tr>
      <w:tr w:rsidR="003875E7" w:rsidRPr="005950D5" w14:paraId="33176E21" w14:textId="77777777" w:rsidTr="00EA1C11">
        <w:tc>
          <w:tcPr>
            <w:tcW w:w="5850" w:type="dxa"/>
            <w:tcBorders>
              <w:top w:val="nil"/>
              <w:left w:val="nil"/>
              <w:bottom w:val="nil"/>
              <w:right w:val="nil"/>
            </w:tcBorders>
          </w:tcPr>
          <w:p w14:paraId="3BB5F57B" w14:textId="77777777" w:rsidR="003875E7" w:rsidRPr="005950D5" w:rsidRDefault="003875E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Female</w:t>
            </w:r>
          </w:p>
        </w:tc>
        <w:tc>
          <w:tcPr>
            <w:tcW w:w="1440" w:type="dxa"/>
            <w:tcBorders>
              <w:top w:val="nil"/>
              <w:left w:val="nil"/>
              <w:bottom w:val="nil"/>
              <w:right w:val="nil"/>
            </w:tcBorders>
          </w:tcPr>
          <w:p w14:paraId="4E9741F4"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0.49</w:t>
            </w:r>
          </w:p>
        </w:tc>
        <w:tc>
          <w:tcPr>
            <w:tcW w:w="1726" w:type="dxa"/>
            <w:tcBorders>
              <w:top w:val="nil"/>
              <w:left w:val="nil"/>
              <w:bottom w:val="nil"/>
              <w:right w:val="nil"/>
            </w:tcBorders>
          </w:tcPr>
          <w:p w14:paraId="1BCA186A"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0.40</w:t>
            </w:r>
          </w:p>
        </w:tc>
      </w:tr>
      <w:tr w:rsidR="003875E7" w:rsidRPr="005950D5" w14:paraId="2FC446BC" w14:textId="77777777" w:rsidTr="00EA1C11">
        <w:tc>
          <w:tcPr>
            <w:tcW w:w="5850" w:type="dxa"/>
            <w:tcBorders>
              <w:top w:val="nil"/>
              <w:left w:val="nil"/>
              <w:bottom w:val="nil"/>
              <w:right w:val="nil"/>
            </w:tcBorders>
          </w:tcPr>
          <w:p w14:paraId="24E8B6BD" w14:textId="77777777" w:rsidR="003875E7" w:rsidRPr="005950D5" w:rsidRDefault="003875E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Number of adults ≥18 in household</w:t>
            </w:r>
          </w:p>
        </w:tc>
        <w:tc>
          <w:tcPr>
            <w:tcW w:w="1440" w:type="dxa"/>
            <w:tcBorders>
              <w:top w:val="nil"/>
              <w:left w:val="nil"/>
              <w:bottom w:val="nil"/>
              <w:right w:val="nil"/>
            </w:tcBorders>
          </w:tcPr>
          <w:p w14:paraId="0EB746D5"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2.10</w:t>
            </w:r>
          </w:p>
        </w:tc>
        <w:tc>
          <w:tcPr>
            <w:tcW w:w="1726" w:type="dxa"/>
            <w:tcBorders>
              <w:top w:val="nil"/>
              <w:left w:val="nil"/>
              <w:bottom w:val="nil"/>
              <w:right w:val="nil"/>
            </w:tcBorders>
          </w:tcPr>
          <w:p w14:paraId="28250883"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1.98</w:t>
            </w:r>
          </w:p>
        </w:tc>
      </w:tr>
      <w:tr w:rsidR="003875E7" w:rsidRPr="005950D5" w14:paraId="2DC8872E" w14:textId="77777777" w:rsidTr="00EA1C11">
        <w:tc>
          <w:tcPr>
            <w:tcW w:w="5850" w:type="dxa"/>
            <w:tcBorders>
              <w:top w:val="nil"/>
              <w:left w:val="nil"/>
              <w:bottom w:val="nil"/>
              <w:right w:val="nil"/>
            </w:tcBorders>
          </w:tcPr>
          <w:p w14:paraId="17DA562B" w14:textId="77777777" w:rsidR="003875E7" w:rsidRPr="005950D5" w:rsidRDefault="003875E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Children &lt; 18</w:t>
            </w:r>
          </w:p>
        </w:tc>
        <w:tc>
          <w:tcPr>
            <w:tcW w:w="1440" w:type="dxa"/>
            <w:tcBorders>
              <w:top w:val="nil"/>
              <w:left w:val="nil"/>
              <w:bottom w:val="nil"/>
              <w:right w:val="nil"/>
            </w:tcBorders>
          </w:tcPr>
          <w:p w14:paraId="2E28681E"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0.49</w:t>
            </w:r>
          </w:p>
        </w:tc>
        <w:tc>
          <w:tcPr>
            <w:tcW w:w="1726" w:type="dxa"/>
            <w:tcBorders>
              <w:top w:val="nil"/>
              <w:left w:val="nil"/>
              <w:bottom w:val="nil"/>
              <w:right w:val="nil"/>
            </w:tcBorders>
          </w:tcPr>
          <w:p w14:paraId="5F2F1F16"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0.35</w:t>
            </w:r>
          </w:p>
        </w:tc>
      </w:tr>
      <w:tr w:rsidR="003875E7" w:rsidRPr="005950D5" w14:paraId="07806A5C" w14:textId="77777777" w:rsidTr="00EA1C11">
        <w:tc>
          <w:tcPr>
            <w:tcW w:w="5850" w:type="dxa"/>
            <w:tcBorders>
              <w:top w:val="nil"/>
              <w:left w:val="nil"/>
              <w:bottom w:val="nil"/>
              <w:right w:val="nil"/>
            </w:tcBorders>
          </w:tcPr>
          <w:p w14:paraId="00F6B0AE" w14:textId="77777777" w:rsidR="003875E7" w:rsidRPr="005950D5" w:rsidRDefault="003875E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Education level:</w:t>
            </w:r>
          </w:p>
          <w:p w14:paraId="12E4A2D5" w14:textId="77777777" w:rsidR="003875E7" w:rsidRPr="005950D5" w:rsidRDefault="003875E7" w:rsidP="003230FF">
            <w:pPr>
              <w:ind w:left="792" w:firstLine="180"/>
              <w:rPr>
                <w:rFonts w:asciiTheme="majorBidi" w:hAnsiTheme="majorBidi" w:cstheme="majorBidi"/>
                <w:sz w:val="24"/>
                <w:szCs w:val="24"/>
                <w:lang w:val="en-US"/>
              </w:rPr>
            </w:pPr>
            <w:r w:rsidRPr="005950D5">
              <w:rPr>
                <w:rFonts w:asciiTheme="majorBidi" w:hAnsiTheme="majorBidi" w:cstheme="majorBidi"/>
                <w:sz w:val="24"/>
                <w:szCs w:val="24"/>
                <w:lang w:val="en-US"/>
              </w:rPr>
              <w:t>No formal qualification</w:t>
            </w:r>
          </w:p>
          <w:p w14:paraId="684791E1" w14:textId="77777777" w:rsidR="003875E7" w:rsidRPr="005950D5" w:rsidRDefault="003875E7" w:rsidP="003230FF">
            <w:pPr>
              <w:ind w:left="792" w:firstLine="180"/>
              <w:rPr>
                <w:rFonts w:asciiTheme="majorBidi" w:hAnsiTheme="majorBidi" w:cstheme="majorBidi"/>
                <w:sz w:val="24"/>
                <w:szCs w:val="24"/>
                <w:lang w:val="en-US"/>
              </w:rPr>
            </w:pPr>
            <w:r w:rsidRPr="005950D5">
              <w:rPr>
                <w:rFonts w:asciiTheme="majorBidi" w:hAnsiTheme="majorBidi" w:cstheme="majorBidi"/>
                <w:sz w:val="24"/>
                <w:szCs w:val="24"/>
                <w:lang w:val="en-US"/>
              </w:rPr>
              <w:t>GCSEs/O-levels (Less than HS)</w:t>
            </w:r>
          </w:p>
          <w:p w14:paraId="1CB45B8A" w14:textId="77777777" w:rsidR="003875E7" w:rsidRPr="005950D5" w:rsidRDefault="003875E7" w:rsidP="003230FF">
            <w:pPr>
              <w:ind w:left="792" w:firstLine="180"/>
              <w:rPr>
                <w:rFonts w:asciiTheme="majorBidi" w:hAnsiTheme="majorBidi" w:cstheme="majorBidi"/>
                <w:sz w:val="24"/>
                <w:szCs w:val="24"/>
                <w:lang w:val="en-US"/>
              </w:rPr>
            </w:pPr>
            <w:r w:rsidRPr="005950D5">
              <w:rPr>
                <w:rFonts w:asciiTheme="majorBidi" w:hAnsiTheme="majorBidi" w:cstheme="majorBidi"/>
                <w:sz w:val="24"/>
                <w:szCs w:val="24"/>
                <w:lang w:val="en-US"/>
              </w:rPr>
              <w:t>A-levels (HS or equivalent)</w:t>
            </w:r>
          </w:p>
          <w:p w14:paraId="4E28836A" w14:textId="77777777" w:rsidR="003875E7" w:rsidRPr="005950D5" w:rsidRDefault="003875E7" w:rsidP="003230FF">
            <w:pPr>
              <w:ind w:left="792" w:firstLine="180"/>
              <w:rPr>
                <w:rFonts w:asciiTheme="majorBidi" w:hAnsiTheme="majorBidi" w:cstheme="majorBidi"/>
                <w:sz w:val="24"/>
                <w:szCs w:val="24"/>
                <w:lang w:val="en-US"/>
              </w:rPr>
            </w:pPr>
            <w:r w:rsidRPr="005950D5">
              <w:rPr>
                <w:rFonts w:asciiTheme="majorBidi" w:hAnsiTheme="majorBidi" w:cstheme="majorBidi"/>
                <w:sz w:val="24"/>
                <w:szCs w:val="24"/>
                <w:lang w:val="en-US"/>
              </w:rPr>
              <w:t>Diploma/technical qualification (</w:t>
            </w:r>
            <w:proofErr w:type="gramStart"/>
            <w:r w:rsidRPr="005950D5">
              <w:rPr>
                <w:rFonts w:asciiTheme="majorBidi" w:hAnsiTheme="majorBidi" w:cstheme="majorBidi"/>
                <w:sz w:val="24"/>
                <w:szCs w:val="24"/>
                <w:lang w:val="en-US"/>
              </w:rPr>
              <w:t>Associate’s</w:t>
            </w:r>
            <w:proofErr w:type="gramEnd"/>
            <w:r w:rsidRPr="005950D5">
              <w:rPr>
                <w:rFonts w:asciiTheme="majorBidi" w:hAnsiTheme="majorBidi" w:cstheme="majorBidi"/>
                <w:sz w:val="24"/>
                <w:szCs w:val="24"/>
                <w:lang w:val="en-US"/>
              </w:rPr>
              <w:t xml:space="preserve"> degree)</w:t>
            </w:r>
          </w:p>
          <w:p w14:paraId="034661E3" w14:textId="77777777" w:rsidR="003875E7" w:rsidRPr="005950D5" w:rsidRDefault="003875E7" w:rsidP="003230FF">
            <w:pPr>
              <w:ind w:left="792" w:firstLine="180"/>
              <w:rPr>
                <w:rFonts w:asciiTheme="majorBidi" w:hAnsiTheme="majorBidi" w:cstheme="majorBidi"/>
                <w:sz w:val="24"/>
                <w:szCs w:val="24"/>
                <w:lang w:val="en-US"/>
              </w:rPr>
            </w:pPr>
            <w:r w:rsidRPr="005950D5">
              <w:rPr>
                <w:rFonts w:asciiTheme="majorBidi" w:hAnsiTheme="majorBidi" w:cstheme="majorBidi"/>
                <w:sz w:val="24"/>
                <w:szCs w:val="24"/>
                <w:lang w:val="en-US"/>
              </w:rPr>
              <w:t>Bachelor’s degree</w:t>
            </w:r>
          </w:p>
          <w:p w14:paraId="3E25F5EA" w14:textId="77777777" w:rsidR="003875E7" w:rsidRPr="005950D5" w:rsidRDefault="003875E7" w:rsidP="003230FF">
            <w:pPr>
              <w:ind w:left="792" w:firstLine="180"/>
              <w:rPr>
                <w:rFonts w:asciiTheme="majorBidi" w:hAnsiTheme="majorBidi" w:cstheme="majorBidi"/>
                <w:sz w:val="24"/>
                <w:szCs w:val="24"/>
                <w:lang w:val="en-US"/>
              </w:rPr>
            </w:pPr>
            <w:r w:rsidRPr="005950D5">
              <w:rPr>
                <w:rFonts w:asciiTheme="majorBidi" w:hAnsiTheme="majorBidi" w:cstheme="majorBidi"/>
                <w:sz w:val="24"/>
                <w:szCs w:val="24"/>
                <w:lang w:val="en-US"/>
              </w:rPr>
              <w:t>Master’s degree</w:t>
            </w:r>
          </w:p>
          <w:p w14:paraId="5157F18B" w14:textId="77777777" w:rsidR="003875E7" w:rsidRPr="005950D5" w:rsidRDefault="003875E7" w:rsidP="003230FF">
            <w:pPr>
              <w:ind w:left="792" w:firstLine="180"/>
              <w:rPr>
                <w:rFonts w:asciiTheme="majorBidi" w:hAnsiTheme="majorBidi" w:cstheme="majorBidi"/>
                <w:sz w:val="24"/>
                <w:szCs w:val="24"/>
                <w:lang w:val="en-US"/>
              </w:rPr>
            </w:pPr>
            <w:r w:rsidRPr="005950D5">
              <w:rPr>
                <w:rFonts w:asciiTheme="majorBidi" w:hAnsiTheme="majorBidi" w:cstheme="majorBidi"/>
                <w:sz w:val="24"/>
                <w:szCs w:val="24"/>
                <w:lang w:val="en-US"/>
              </w:rPr>
              <w:t>PhD or higher</w:t>
            </w:r>
          </w:p>
        </w:tc>
        <w:tc>
          <w:tcPr>
            <w:tcW w:w="1440" w:type="dxa"/>
            <w:tcBorders>
              <w:top w:val="nil"/>
              <w:left w:val="nil"/>
              <w:bottom w:val="nil"/>
              <w:right w:val="nil"/>
            </w:tcBorders>
          </w:tcPr>
          <w:p w14:paraId="35DA42AE" w14:textId="77777777" w:rsidR="003875E7" w:rsidRPr="005950D5" w:rsidRDefault="003875E7" w:rsidP="003230FF">
            <w:pPr>
              <w:jc w:val="center"/>
              <w:rPr>
                <w:rFonts w:asciiTheme="majorBidi" w:hAnsiTheme="majorBidi" w:cstheme="majorBidi"/>
                <w:sz w:val="24"/>
                <w:szCs w:val="24"/>
                <w:lang w:val="en-US"/>
              </w:rPr>
            </w:pPr>
          </w:p>
          <w:p w14:paraId="113CD73E"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0.39</w:t>
            </w:r>
          </w:p>
          <w:p w14:paraId="661A2AAE"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0.19</w:t>
            </w:r>
          </w:p>
          <w:p w14:paraId="14E44827"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0.16</w:t>
            </w:r>
          </w:p>
          <w:p w14:paraId="14B0CC13"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0.17</w:t>
            </w:r>
          </w:p>
          <w:p w14:paraId="5D91A874"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0.30</w:t>
            </w:r>
          </w:p>
          <w:p w14:paraId="37F842C8"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0.11</w:t>
            </w:r>
          </w:p>
          <w:p w14:paraId="4A26C7ED"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0.03</w:t>
            </w:r>
          </w:p>
        </w:tc>
        <w:tc>
          <w:tcPr>
            <w:tcW w:w="1726" w:type="dxa"/>
            <w:tcBorders>
              <w:top w:val="nil"/>
              <w:left w:val="nil"/>
              <w:bottom w:val="nil"/>
              <w:right w:val="nil"/>
            </w:tcBorders>
          </w:tcPr>
          <w:p w14:paraId="4CD09DB2" w14:textId="77777777" w:rsidR="003875E7" w:rsidRPr="005950D5" w:rsidRDefault="003875E7" w:rsidP="003230FF">
            <w:pPr>
              <w:jc w:val="center"/>
              <w:rPr>
                <w:rFonts w:asciiTheme="majorBidi" w:hAnsiTheme="majorBidi" w:cstheme="majorBidi"/>
                <w:sz w:val="24"/>
                <w:szCs w:val="24"/>
                <w:lang w:val="en-US"/>
              </w:rPr>
            </w:pPr>
          </w:p>
          <w:p w14:paraId="7A3EA441"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0.0008</w:t>
            </w:r>
          </w:p>
          <w:p w14:paraId="503055B6"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0.0083</w:t>
            </w:r>
          </w:p>
          <w:p w14:paraId="695509F2"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0.21</w:t>
            </w:r>
          </w:p>
          <w:p w14:paraId="7E6B7927"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0.14</w:t>
            </w:r>
          </w:p>
          <w:p w14:paraId="7C13D11D"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0.35</w:t>
            </w:r>
          </w:p>
          <w:p w14:paraId="1F4A40CB"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0.22</w:t>
            </w:r>
          </w:p>
          <w:p w14:paraId="7EA47DF0"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0.06</w:t>
            </w:r>
          </w:p>
        </w:tc>
      </w:tr>
      <w:tr w:rsidR="003875E7" w:rsidRPr="005950D5" w14:paraId="20C64C19" w14:textId="77777777" w:rsidTr="00EA1C11">
        <w:tc>
          <w:tcPr>
            <w:tcW w:w="5850" w:type="dxa"/>
            <w:tcBorders>
              <w:top w:val="nil"/>
              <w:left w:val="nil"/>
              <w:bottom w:val="nil"/>
              <w:right w:val="nil"/>
            </w:tcBorders>
          </w:tcPr>
          <w:p w14:paraId="647CFCCC" w14:textId="77777777" w:rsidR="003875E7" w:rsidRPr="005950D5" w:rsidRDefault="003875E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Combined annual household income:</w:t>
            </w:r>
          </w:p>
          <w:p w14:paraId="29FB12D9"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 xml:space="preserve">≤£12,500 (≤$15,000) </w:t>
            </w:r>
          </w:p>
          <w:p w14:paraId="200EE886"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£12,501-£20,000 ($15,001-$24,999)</w:t>
            </w:r>
          </w:p>
          <w:p w14:paraId="76FB2069"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£20,001-£30,000 ($25,000- $34,999)</w:t>
            </w:r>
          </w:p>
          <w:p w14:paraId="1B176424"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£30,001-£50,000 ($35,000- $49,999)</w:t>
            </w:r>
          </w:p>
          <w:p w14:paraId="6B6986A0"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 xml:space="preserve">£50,001-£70,000 ($50,000-74,999) </w:t>
            </w:r>
          </w:p>
          <w:p w14:paraId="4A5EA841"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 xml:space="preserve">£70,001-£100,000 ($75,000-$99,999) </w:t>
            </w:r>
          </w:p>
          <w:p w14:paraId="2C699078"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 xml:space="preserve">£100,001-£150,000 ($100,000-$149,999) </w:t>
            </w:r>
          </w:p>
          <w:p w14:paraId="68D810AD"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 xml:space="preserve">≥£150,001 ($150,000-$199,999) </w:t>
            </w:r>
          </w:p>
          <w:p w14:paraId="4404A8D2"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(≥$200,000)</w:t>
            </w:r>
          </w:p>
        </w:tc>
        <w:tc>
          <w:tcPr>
            <w:tcW w:w="1440" w:type="dxa"/>
            <w:tcBorders>
              <w:top w:val="nil"/>
              <w:left w:val="nil"/>
              <w:bottom w:val="nil"/>
              <w:right w:val="nil"/>
            </w:tcBorders>
          </w:tcPr>
          <w:p w14:paraId="01CD5051" w14:textId="77777777" w:rsidR="003875E7" w:rsidRPr="005950D5" w:rsidRDefault="003875E7" w:rsidP="003230FF">
            <w:pPr>
              <w:jc w:val="center"/>
              <w:rPr>
                <w:rFonts w:asciiTheme="majorBidi" w:hAnsiTheme="majorBidi" w:cstheme="majorBidi"/>
                <w:sz w:val="24"/>
                <w:szCs w:val="24"/>
                <w:lang w:val="en-US"/>
              </w:rPr>
            </w:pPr>
          </w:p>
          <w:p w14:paraId="3C8EE69A"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0.13</w:t>
            </w:r>
          </w:p>
          <w:p w14:paraId="51317E1C"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0.14</w:t>
            </w:r>
          </w:p>
          <w:p w14:paraId="72BFD2AF"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0.22</w:t>
            </w:r>
          </w:p>
          <w:p w14:paraId="44026D99"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0.27</w:t>
            </w:r>
          </w:p>
          <w:p w14:paraId="2C336152"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0.12</w:t>
            </w:r>
          </w:p>
          <w:p w14:paraId="4A295F5B"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0.07</w:t>
            </w:r>
          </w:p>
          <w:p w14:paraId="303BF45C"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0.02</w:t>
            </w:r>
          </w:p>
          <w:p w14:paraId="071A4026"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0.01</w:t>
            </w:r>
          </w:p>
        </w:tc>
        <w:tc>
          <w:tcPr>
            <w:tcW w:w="1726" w:type="dxa"/>
            <w:tcBorders>
              <w:top w:val="nil"/>
              <w:left w:val="nil"/>
              <w:bottom w:val="nil"/>
              <w:right w:val="nil"/>
            </w:tcBorders>
          </w:tcPr>
          <w:p w14:paraId="151B934D" w14:textId="77777777" w:rsidR="003875E7" w:rsidRPr="005950D5" w:rsidRDefault="003875E7" w:rsidP="003230FF">
            <w:pPr>
              <w:jc w:val="center"/>
              <w:rPr>
                <w:rFonts w:asciiTheme="majorBidi" w:hAnsiTheme="majorBidi" w:cstheme="majorBidi"/>
                <w:sz w:val="24"/>
                <w:szCs w:val="24"/>
                <w:lang w:val="en-US"/>
              </w:rPr>
            </w:pPr>
          </w:p>
          <w:p w14:paraId="5DEEABDD"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0.38</w:t>
            </w:r>
          </w:p>
          <w:p w14:paraId="284434A6"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0.57</w:t>
            </w:r>
          </w:p>
          <w:p w14:paraId="5BA48557"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0.57</w:t>
            </w:r>
          </w:p>
          <w:p w14:paraId="519C4DEB"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0.11</w:t>
            </w:r>
          </w:p>
          <w:p w14:paraId="74661F1D"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0.18</w:t>
            </w:r>
          </w:p>
          <w:p w14:paraId="0CC48736"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0.17</w:t>
            </w:r>
          </w:p>
          <w:p w14:paraId="6A83D6D7"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0.22</w:t>
            </w:r>
          </w:p>
          <w:p w14:paraId="5ED5E719"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0.09</w:t>
            </w:r>
          </w:p>
          <w:p w14:paraId="4F0F80A0"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0.06</w:t>
            </w:r>
          </w:p>
        </w:tc>
      </w:tr>
      <w:tr w:rsidR="003875E7" w:rsidRPr="005950D5" w14:paraId="4B470297" w14:textId="77777777" w:rsidTr="00EA1C11">
        <w:tc>
          <w:tcPr>
            <w:tcW w:w="5850" w:type="dxa"/>
            <w:tcBorders>
              <w:top w:val="nil"/>
              <w:left w:val="nil"/>
              <w:bottom w:val="single" w:sz="4" w:space="0" w:color="auto"/>
              <w:right w:val="nil"/>
            </w:tcBorders>
          </w:tcPr>
          <w:p w14:paraId="726229FB" w14:textId="77777777" w:rsidR="003875E7" w:rsidRPr="005950D5" w:rsidRDefault="003875E7" w:rsidP="003230FF">
            <w:pPr>
              <w:rPr>
                <w:rFonts w:asciiTheme="majorBidi" w:hAnsiTheme="majorBidi" w:cstheme="majorBidi"/>
                <w:sz w:val="24"/>
                <w:szCs w:val="24"/>
                <w:lang w:val="en-US"/>
              </w:rPr>
            </w:pPr>
            <w:r w:rsidRPr="005950D5">
              <w:rPr>
                <w:rFonts w:asciiTheme="majorBidi" w:hAnsiTheme="majorBidi" w:cstheme="majorBidi"/>
                <w:sz w:val="24"/>
                <w:szCs w:val="24"/>
                <w:lang w:val="en-US"/>
              </w:rPr>
              <w:t>Employment:</w:t>
            </w:r>
          </w:p>
          <w:p w14:paraId="3AF1664A"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Employed full-time</w:t>
            </w:r>
          </w:p>
          <w:p w14:paraId="59EDF222"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Employed part-time</w:t>
            </w:r>
          </w:p>
          <w:p w14:paraId="186EE69C"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Self-employed</w:t>
            </w:r>
          </w:p>
          <w:p w14:paraId="7191A37E"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Temporarily unemployed</w:t>
            </w:r>
          </w:p>
          <w:p w14:paraId="7B3A1B25"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Unable to work due to sickness/disability</w:t>
            </w:r>
          </w:p>
          <w:p w14:paraId="7F305CBD"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Looking after a home full-time</w:t>
            </w:r>
          </w:p>
          <w:p w14:paraId="7D62BA10"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Student</w:t>
            </w:r>
          </w:p>
          <w:p w14:paraId="4F88FE4F" w14:textId="77777777" w:rsidR="003875E7" w:rsidRPr="005950D5" w:rsidRDefault="003875E7" w:rsidP="003230FF">
            <w:pPr>
              <w:ind w:firstLine="972"/>
              <w:rPr>
                <w:rFonts w:asciiTheme="majorBidi" w:hAnsiTheme="majorBidi" w:cstheme="majorBidi"/>
                <w:sz w:val="24"/>
                <w:szCs w:val="24"/>
                <w:lang w:val="en-US"/>
              </w:rPr>
            </w:pPr>
            <w:r w:rsidRPr="005950D5">
              <w:rPr>
                <w:rFonts w:asciiTheme="majorBidi" w:hAnsiTheme="majorBidi" w:cstheme="majorBidi"/>
                <w:sz w:val="24"/>
                <w:szCs w:val="24"/>
                <w:lang w:val="en-US"/>
              </w:rPr>
              <w:t>Retired</w:t>
            </w:r>
          </w:p>
        </w:tc>
        <w:tc>
          <w:tcPr>
            <w:tcW w:w="1440" w:type="dxa"/>
            <w:tcBorders>
              <w:top w:val="nil"/>
              <w:left w:val="nil"/>
              <w:bottom w:val="single" w:sz="4" w:space="0" w:color="auto"/>
              <w:right w:val="nil"/>
            </w:tcBorders>
          </w:tcPr>
          <w:p w14:paraId="5590F856" w14:textId="77777777" w:rsidR="003875E7" w:rsidRPr="005950D5" w:rsidRDefault="003875E7" w:rsidP="003230FF">
            <w:pPr>
              <w:jc w:val="center"/>
              <w:rPr>
                <w:rFonts w:asciiTheme="majorBidi" w:hAnsiTheme="majorBidi" w:cstheme="majorBidi"/>
                <w:sz w:val="24"/>
                <w:szCs w:val="24"/>
                <w:lang w:val="en-US"/>
              </w:rPr>
            </w:pPr>
          </w:p>
          <w:p w14:paraId="3593DAB4"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0.40</w:t>
            </w:r>
          </w:p>
          <w:p w14:paraId="0439EE9B"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0.12</w:t>
            </w:r>
          </w:p>
          <w:p w14:paraId="3D83612A"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0.07</w:t>
            </w:r>
          </w:p>
          <w:p w14:paraId="74334C37"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0.05</w:t>
            </w:r>
          </w:p>
          <w:p w14:paraId="6EFFD084"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0.03</w:t>
            </w:r>
          </w:p>
          <w:p w14:paraId="66EF3F94"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0.05</w:t>
            </w:r>
          </w:p>
          <w:p w14:paraId="0366F2B3"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0.05</w:t>
            </w:r>
          </w:p>
          <w:p w14:paraId="1F798004"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0.20</w:t>
            </w:r>
          </w:p>
        </w:tc>
        <w:tc>
          <w:tcPr>
            <w:tcW w:w="1726" w:type="dxa"/>
            <w:tcBorders>
              <w:top w:val="nil"/>
              <w:left w:val="nil"/>
              <w:bottom w:val="single" w:sz="4" w:space="0" w:color="auto"/>
              <w:right w:val="nil"/>
            </w:tcBorders>
          </w:tcPr>
          <w:p w14:paraId="1330DBC5" w14:textId="77777777" w:rsidR="003875E7" w:rsidRPr="005950D5" w:rsidRDefault="003875E7" w:rsidP="003230FF">
            <w:pPr>
              <w:jc w:val="center"/>
              <w:rPr>
                <w:rFonts w:asciiTheme="majorBidi" w:hAnsiTheme="majorBidi" w:cstheme="majorBidi"/>
                <w:sz w:val="24"/>
                <w:szCs w:val="24"/>
                <w:lang w:val="en-US"/>
              </w:rPr>
            </w:pPr>
          </w:p>
          <w:p w14:paraId="546BBE86"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0.35</w:t>
            </w:r>
          </w:p>
          <w:p w14:paraId="44791018"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0.06</w:t>
            </w:r>
          </w:p>
          <w:p w14:paraId="736B3465"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0.04</w:t>
            </w:r>
          </w:p>
          <w:p w14:paraId="72C5F210"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0.04</w:t>
            </w:r>
          </w:p>
          <w:p w14:paraId="2EE434E4"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0.03</w:t>
            </w:r>
          </w:p>
          <w:p w14:paraId="03CDEA05"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0.03</w:t>
            </w:r>
          </w:p>
          <w:p w14:paraId="0D977778"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0.01</w:t>
            </w:r>
          </w:p>
          <w:p w14:paraId="06CEEC2C" w14:textId="77777777" w:rsidR="003875E7" w:rsidRPr="005950D5" w:rsidRDefault="003875E7" w:rsidP="003230FF">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0.44</w:t>
            </w:r>
          </w:p>
        </w:tc>
      </w:tr>
      <w:tr w:rsidR="003875E7" w:rsidRPr="005950D5" w14:paraId="4044A3A1" w14:textId="77777777" w:rsidTr="00EA1C11">
        <w:trPr>
          <w:trHeight w:val="420"/>
        </w:trPr>
        <w:tc>
          <w:tcPr>
            <w:tcW w:w="9016" w:type="dxa"/>
            <w:gridSpan w:val="3"/>
            <w:tcBorders>
              <w:top w:val="single" w:sz="4" w:space="0" w:color="auto"/>
              <w:left w:val="nil"/>
              <w:bottom w:val="nil"/>
              <w:right w:val="nil"/>
            </w:tcBorders>
          </w:tcPr>
          <w:p w14:paraId="7E3B33F1" w14:textId="5AB25883" w:rsidR="003875E7" w:rsidRPr="00FC7342" w:rsidRDefault="003875E7" w:rsidP="003230FF">
            <w:pPr>
              <w:keepNext/>
              <w:jc w:val="both"/>
              <w:rPr>
                <w:rFonts w:asciiTheme="majorBidi" w:hAnsiTheme="majorBidi" w:cstheme="majorBidi"/>
                <w:sz w:val="20"/>
                <w:szCs w:val="20"/>
                <w:lang w:val="en-US"/>
              </w:rPr>
            </w:pPr>
            <w:r w:rsidRPr="00FC7342">
              <w:rPr>
                <w:rFonts w:asciiTheme="majorBidi" w:hAnsiTheme="majorBidi" w:cstheme="majorBidi"/>
                <w:sz w:val="20"/>
                <w:szCs w:val="20"/>
                <w:lang w:val="en-US"/>
              </w:rPr>
              <w:t xml:space="preserve">*Income levels in brackets () represent equivalent, or near equivalent, levels presented in the US version. Numbers may not add to 1 due to rounding and due to the US version not requiring all </w:t>
            </w:r>
            <w:r w:rsidR="00E71FC7" w:rsidRPr="00FC7342">
              <w:rPr>
                <w:rFonts w:asciiTheme="majorBidi" w:hAnsiTheme="majorBidi" w:cstheme="majorBidi"/>
                <w:sz w:val="20"/>
                <w:szCs w:val="20"/>
                <w:lang w:val="en-US"/>
              </w:rPr>
              <w:t>follow-</w:t>
            </w:r>
            <w:r w:rsidRPr="00FC7342">
              <w:rPr>
                <w:rFonts w:asciiTheme="majorBidi" w:hAnsiTheme="majorBidi" w:cstheme="majorBidi"/>
                <w:sz w:val="20"/>
                <w:szCs w:val="20"/>
                <w:lang w:val="en-US"/>
              </w:rPr>
              <w:t>up questions to be mandatory (due to ethics restrictions).</w:t>
            </w:r>
          </w:p>
        </w:tc>
      </w:tr>
    </w:tbl>
    <w:p w14:paraId="3098F0D0" w14:textId="77777777" w:rsidR="003875E7" w:rsidRPr="005950D5" w:rsidRDefault="003875E7" w:rsidP="003230FF">
      <w:pPr>
        <w:keepNext/>
        <w:spacing w:line="360" w:lineRule="auto"/>
        <w:rPr>
          <w:rFonts w:asciiTheme="majorBidi" w:hAnsiTheme="majorBidi" w:cstheme="majorBidi"/>
          <w:sz w:val="24"/>
          <w:szCs w:val="24"/>
          <w:lang w:val="en-US"/>
        </w:rPr>
      </w:pPr>
    </w:p>
    <w:p w14:paraId="6EBADDAF" w14:textId="682C1D8A" w:rsidR="007541A8" w:rsidRPr="005950D5" w:rsidRDefault="00472F00" w:rsidP="003230FF">
      <w:pPr>
        <w:pStyle w:val="ListParagraph"/>
        <w:numPr>
          <w:ilvl w:val="0"/>
          <w:numId w:val="7"/>
        </w:numPr>
        <w:spacing w:after="0" w:line="360" w:lineRule="auto"/>
        <w:rPr>
          <w:rFonts w:asciiTheme="majorBidi" w:hAnsiTheme="majorBidi" w:cstheme="majorBidi"/>
          <w:sz w:val="24"/>
          <w:szCs w:val="24"/>
          <w:lang w:val="en-US"/>
        </w:rPr>
      </w:pPr>
      <w:r w:rsidRPr="005950D5">
        <w:rPr>
          <w:rFonts w:asciiTheme="majorBidi" w:hAnsiTheme="majorBidi" w:cstheme="majorBidi"/>
          <w:b/>
          <w:sz w:val="24"/>
          <w:szCs w:val="24"/>
          <w:lang w:val="en-US"/>
        </w:rPr>
        <w:t>Empirical Model</w:t>
      </w:r>
    </w:p>
    <w:p w14:paraId="0C4BDAA5" w14:textId="2417D685" w:rsidR="001B4241" w:rsidRPr="005950D5" w:rsidRDefault="00472F00"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The presented model results are based on a</w:t>
      </w:r>
      <w:r w:rsidR="00723E56" w:rsidRPr="005950D5">
        <w:rPr>
          <w:rFonts w:asciiTheme="majorBidi" w:hAnsiTheme="majorBidi" w:cstheme="majorBidi"/>
          <w:sz w:val="24"/>
          <w:szCs w:val="24"/>
          <w:lang w:val="en-US"/>
        </w:rPr>
        <w:t xml:space="preserve"> latent class model</w:t>
      </w:r>
      <w:r w:rsidRPr="005950D5">
        <w:rPr>
          <w:rFonts w:asciiTheme="majorBidi" w:hAnsiTheme="majorBidi" w:cstheme="majorBidi"/>
          <w:sz w:val="24"/>
          <w:szCs w:val="24"/>
          <w:lang w:val="en-US"/>
        </w:rPr>
        <w:t xml:space="preserve"> (LCM)</w:t>
      </w:r>
      <w:r w:rsidR="00F0387A"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specification</w:t>
      </w:r>
      <w:r w:rsidR="00F0387A" w:rsidRPr="005950D5">
        <w:rPr>
          <w:rFonts w:asciiTheme="majorBidi" w:hAnsiTheme="majorBidi" w:cstheme="majorBidi"/>
          <w:sz w:val="24"/>
          <w:szCs w:val="24"/>
          <w:lang w:val="en-US"/>
        </w:rPr>
        <w:t>,</w:t>
      </w:r>
      <w:r w:rsidR="00723E56" w:rsidRPr="005950D5">
        <w:rPr>
          <w:rFonts w:asciiTheme="majorBidi" w:hAnsiTheme="majorBidi" w:cstheme="majorBidi"/>
          <w:sz w:val="24"/>
          <w:szCs w:val="24"/>
          <w:lang w:val="en-US"/>
        </w:rPr>
        <w:t xml:space="preserve"> designed to study </w:t>
      </w:r>
      <w:r w:rsidR="00DA6DA2" w:rsidRPr="005950D5">
        <w:rPr>
          <w:rFonts w:asciiTheme="majorBidi" w:hAnsiTheme="majorBidi" w:cstheme="majorBidi"/>
          <w:sz w:val="24"/>
          <w:szCs w:val="24"/>
          <w:lang w:val="en-US"/>
        </w:rPr>
        <w:t xml:space="preserve">the heterogeneity in </w:t>
      </w:r>
      <w:r w:rsidR="00723E56" w:rsidRPr="005950D5">
        <w:rPr>
          <w:rFonts w:asciiTheme="majorBidi" w:hAnsiTheme="majorBidi" w:cstheme="majorBidi"/>
          <w:sz w:val="24"/>
          <w:szCs w:val="24"/>
          <w:lang w:val="en-US"/>
        </w:rPr>
        <w:t>preferences across different groups of households</w:t>
      </w:r>
      <w:r w:rsidRPr="005950D5">
        <w:rPr>
          <w:rFonts w:asciiTheme="majorBidi" w:hAnsiTheme="majorBidi" w:cstheme="majorBidi"/>
          <w:sz w:val="24"/>
          <w:szCs w:val="24"/>
          <w:lang w:val="en-US"/>
        </w:rPr>
        <w:t xml:space="preserve"> in each country</w:t>
      </w:r>
      <w:r w:rsidR="009F7EBB" w:rsidRPr="005950D5">
        <w:rPr>
          <w:rFonts w:asciiTheme="majorBidi" w:hAnsiTheme="majorBidi" w:cstheme="majorBidi"/>
          <w:sz w:val="24"/>
          <w:szCs w:val="24"/>
          <w:lang w:val="en-US"/>
        </w:rPr>
        <w:t xml:space="preserve">. </w:t>
      </w:r>
      <w:r w:rsidR="00DD75C8" w:rsidRPr="005950D5">
        <w:rPr>
          <w:rFonts w:asciiTheme="majorBidi" w:hAnsiTheme="majorBidi" w:cstheme="majorBidi"/>
          <w:sz w:val="24"/>
          <w:szCs w:val="24"/>
          <w:lang w:val="en-US"/>
        </w:rPr>
        <w:t xml:space="preserve">Models of this type allow parameters to differ systematically across individuals in a finite set of discrete classes </w:t>
      </w:r>
      <w:r w:rsidR="00DD75C8" w:rsidRPr="005950D5">
        <w:rPr>
          <w:rFonts w:asciiTheme="majorBidi" w:hAnsiTheme="majorBidi" w:cstheme="majorBidi"/>
          <w:sz w:val="24"/>
          <w:szCs w:val="24"/>
          <w:lang w:val="en-US"/>
        </w:rPr>
        <w:fldChar w:fldCharType="begin" w:fldLock="1"/>
      </w:r>
      <w:r w:rsidR="00DD75C8" w:rsidRPr="005950D5">
        <w:rPr>
          <w:rFonts w:asciiTheme="majorBidi" w:hAnsiTheme="majorBidi" w:cstheme="majorBidi"/>
          <w:sz w:val="24"/>
          <w:szCs w:val="24"/>
          <w:lang w:val="en-US"/>
        </w:rPr>
        <w:instrText>ADDIN CSL_CITATION {"citationItems":[{"id":"ITEM-1","itemData":{"author":[{"dropping-particle":"","family":"Train","given":"Kenneth","non-dropping-particle":"","parse-names":false,"suffix":""}],"container-title":"Cambridge University Press","id":"ITEM-1","issued":{"date-parts":[["2009"]]},"number-of-pages":"134-150","publisher":"Cambridge university press","title":"Discrete Choice Methods with Simulation","type":"book"},"uris":["http://www.mendeley.com/documents/?uuid=ead7e90e-2e59-3357-9f80-16b59204634c"]}],"mendeley":{"formattedCitation":"(Train, 2009)","plainTextFormattedCitation":"(Train, 2009)","previouslyFormattedCitation":"(Train, 2009)"},"properties":{"noteIndex":0},"schema":"https://github.com/citation-style-language/schema/raw/master/csl-citation.json"}</w:instrText>
      </w:r>
      <w:r w:rsidR="00DD75C8" w:rsidRPr="005950D5">
        <w:rPr>
          <w:rFonts w:asciiTheme="majorBidi" w:hAnsiTheme="majorBidi" w:cstheme="majorBidi"/>
          <w:sz w:val="24"/>
          <w:szCs w:val="24"/>
          <w:lang w:val="en-US"/>
        </w:rPr>
        <w:fldChar w:fldCharType="separate"/>
      </w:r>
      <w:r w:rsidR="00DD75C8" w:rsidRPr="005950D5">
        <w:rPr>
          <w:rFonts w:asciiTheme="majorBidi" w:hAnsiTheme="majorBidi" w:cstheme="majorBidi"/>
          <w:noProof/>
          <w:sz w:val="24"/>
          <w:szCs w:val="24"/>
          <w:lang w:val="en-US"/>
        </w:rPr>
        <w:t>(Train, 2009)</w:t>
      </w:r>
      <w:r w:rsidR="00DD75C8" w:rsidRPr="005950D5">
        <w:rPr>
          <w:rFonts w:asciiTheme="majorBidi" w:hAnsiTheme="majorBidi" w:cstheme="majorBidi"/>
          <w:sz w:val="24"/>
          <w:szCs w:val="24"/>
          <w:lang w:val="en-US"/>
        </w:rPr>
        <w:fldChar w:fldCharType="end"/>
      </w:r>
      <w:r w:rsidR="00DD75C8" w:rsidRPr="005950D5">
        <w:rPr>
          <w:rFonts w:asciiTheme="majorBidi" w:hAnsiTheme="majorBidi" w:cstheme="majorBidi"/>
          <w:sz w:val="24"/>
          <w:szCs w:val="24"/>
          <w:lang w:val="en-US"/>
        </w:rPr>
        <w:t xml:space="preserve">. The LCM allows us to explore preference heterogeneity and use individual characteristics to explore sources that explain this heterogeneity </w:t>
      </w:r>
      <w:r w:rsidR="00DD75C8" w:rsidRPr="005950D5">
        <w:rPr>
          <w:rFonts w:asciiTheme="majorBidi" w:hAnsiTheme="majorBidi" w:cstheme="majorBidi"/>
          <w:sz w:val="24"/>
          <w:szCs w:val="24"/>
          <w:lang w:val="en-US"/>
        </w:rPr>
        <w:fldChar w:fldCharType="begin" w:fldLock="1"/>
      </w:r>
      <w:r w:rsidR="00DD75C8" w:rsidRPr="005950D5">
        <w:rPr>
          <w:rFonts w:asciiTheme="majorBidi" w:hAnsiTheme="majorBidi" w:cstheme="majorBidi"/>
          <w:sz w:val="24"/>
          <w:szCs w:val="24"/>
          <w:lang w:val="en-US"/>
        </w:rPr>
        <w:instrText>ADDIN CSL_CITATION {"citationItems":[{"id":"ITEM-1","itemData":{"abstract":"A finite mixture approach to conditional logit models is developed in which latent classes are used to promote understanding of systematic heterogeneity. The model is applied to wilderness recreation in which a branded choice experiment involving choice of one park from a demand system was administered to a sample of recreationists. The basis of membership in the classes or segments in the sample involved attitudinal measures of motivations for taking a trip, as well as their stated preferences over wilderness park attributes. The econometric analysis suggested that four classes of people exist in the sample. Using the model to examine welfare measures of some hypothetical policy changes identified markedly different welfare effects than the standard single segment model, and provided insight into the differential impact of alternative policies.","author":[{"dropping-particle":"","family":"Boxall","given":"Peter C","non-dropping-particle":"","parse-names":false,"suffix":""},{"dropping-particle":"","family":"Adamowicz","given":"Wiktor L","non-dropping-particle":"","parse-names":false,"suffix":""}],"container-title":"Environmental and Resource Economics","id":"ITEM-1","issued":{"date-parts":[["2002"]]},"page":"421-446","title":"Understanding Heterogeneous Preferences in Random Utility Models: A Latent Class Approach","type":"article-journal","volume":"23"},"uris":["http://www.mendeley.com/documents/?uuid=02f8055b-081d-373a-a276-5a59bc70f642"]}],"mendeley":{"formattedCitation":"(Boxall &amp; Adamowicz, 2002)","plainTextFormattedCitation":"(Boxall &amp; Adamowicz, 2002)","previouslyFormattedCitation":"(Boxall &amp; Adamowicz, 2002)"},"properties":{"noteIndex":0},"schema":"https://github.com/citation-style-language/schema/raw/master/csl-citation.json"}</w:instrText>
      </w:r>
      <w:r w:rsidR="00DD75C8" w:rsidRPr="005950D5">
        <w:rPr>
          <w:rFonts w:asciiTheme="majorBidi" w:hAnsiTheme="majorBidi" w:cstheme="majorBidi"/>
          <w:sz w:val="24"/>
          <w:szCs w:val="24"/>
          <w:lang w:val="en-US"/>
        </w:rPr>
        <w:fldChar w:fldCharType="separate"/>
      </w:r>
      <w:r w:rsidR="00DD75C8" w:rsidRPr="005950D5">
        <w:rPr>
          <w:rFonts w:asciiTheme="majorBidi" w:hAnsiTheme="majorBidi" w:cstheme="majorBidi"/>
          <w:noProof/>
          <w:sz w:val="24"/>
          <w:szCs w:val="24"/>
          <w:lang w:val="en-US"/>
        </w:rPr>
        <w:t>(Boxall &amp; Adamowicz, 2002)</w:t>
      </w:r>
      <w:r w:rsidR="00DD75C8" w:rsidRPr="005950D5">
        <w:rPr>
          <w:rFonts w:asciiTheme="majorBidi" w:hAnsiTheme="majorBidi" w:cstheme="majorBidi"/>
          <w:sz w:val="24"/>
          <w:szCs w:val="24"/>
          <w:lang w:val="en-US"/>
        </w:rPr>
        <w:fldChar w:fldCharType="end"/>
      </w:r>
      <w:r w:rsidR="00DD75C8"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This specification</w:t>
      </w:r>
      <w:r w:rsidR="00DD75C8" w:rsidRPr="005950D5">
        <w:rPr>
          <w:rFonts w:asciiTheme="majorBidi" w:hAnsiTheme="majorBidi" w:cstheme="majorBidi"/>
          <w:sz w:val="24"/>
          <w:szCs w:val="24"/>
          <w:lang w:val="en-US"/>
        </w:rPr>
        <w:t xml:space="preserve"> of the model</w:t>
      </w:r>
      <w:r w:rsidRPr="005950D5">
        <w:rPr>
          <w:rFonts w:asciiTheme="majorBidi" w:hAnsiTheme="majorBidi" w:cstheme="majorBidi"/>
          <w:sz w:val="24"/>
          <w:szCs w:val="24"/>
          <w:lang w:val="en-US"/>
        </w:rPr>
        <w:t xml:space="preserve"> corresponds to (a) the goal of the study to </w:t>
      </w:r>
      <w:r w:rsidRPr="005950D5">
        <w:rPr>
          <w:rFonts w:asciiTheme="majorBidi" w:hAnsiTheme="majorBidi" w:cstheme="majorBidi"/>
          <w:sz w:val="24"/>
          <w:szCs w:val="24"/>
          <w:lang w:val="en-US"/>
        </w:rPr>
        <w:lastRenderedPageBreak/>
        <w:t>evaluate preferences as they vary across different population groups, and (b) the corresponding hypothesis that these different groups may have strongly divergent preferences for marine plastics reductions that might not be represented adequately by the types of continuous parameter distributions (e.g., normal, lognormal) typically assumed within mixed logit models</w:t>
      </w:r>
      <w:r w:rsidR="00703C4D" w:rsidRPr="005950D5">
        <w:rPr>
          <w:rFonts w:asciiTheme="majorBidi" w:hAnsiTheme="majorBidi" w:cstheme="majorBidi"/>
          <w:sz w:val="24"/>
          <w:szCs w:val="24"/>
          <w:lang w:val="en-US"/>
        </w:rPr>
        <w:t xml:space="preserve"> </w:t>
      </w:r>
      <w:r w:rsidR="00703C4D" w:rsidRPr="005950D5">
        <w:rPr>
          <w:rFonts w:asciiTheme="majorBidi" w:hAnsiTheme="majorBidi" w:cstheme="majorBidi"/>
          <w:sz w:val="24"/>
          <w:szCs w:val="24"/>
          <w:lang w:val="en-US"/>
        </w:rPr>
        <w:fldChar w:fldCharType="begin" w:fldLock="1"/>
      </w:r>
      <w:r w:rsidR="00EF74AA" w:rsidRPr="005950D5">
        <w:rPr>
          <w:rFonts w:asciiTheme="majorBidi" w:hAnsiTheme="majorBidi" w:cstheme="majorBidi"/>
          <w:sz w:val="24"/>
          <w:szCs w:val="24"/>
          <w:lang w:val="en-US"/>
        </w:rPr>
        <w:instrText>ADDIN CSL_CITATION {"citationItems":[{"id":"ITEM-1","itemData":{"author":[{"dropping-particle":"","family":"Train","given":"Kenneth","non-dropping-particle":"","parse-names":false,"suffix":""}],"container-title":"Cambridge University Press","id":"ITEM-1","issued":{"date-parts":[["2009"]]},"number-of-pages":"134-150","publisher":"Cambridge university press","title":"Discrete Choice Methods with Simulation","type":"book"},"uris":["http://www.mendeley.com/documents/?uuid=ead7e90e-2e59-3357-9f80-16b59204634c"]}],"mendeley":{"formattedCitation":"(Train, 2009)","plainTextFormattedCitation":"(Train, 2009)","previouslyFormattedCitation":"(Train, 2009)"},"properties":{"noteIndex":0},"schema":"https://github.com/citation-style-language/schema/raw/master/csl-citation.json"}</w:instrText>
      </w:r>
      <w:r w:rsidR="00703C4D" w:rsidRPr="005950D5">
        <w:rPr>
          <w:rFonts w:asciiTheme="majorBidi" w:hAnsiTheme="majorBidi" w:cstheme="majorBidi"/>
          <w:sz w:val="24"/>
          <w:szCs w:val="24"/>
          <w:lang w:val="en-US"/>
        </w:rPr>
        <w:fldChar w:fldCharType="separate"/>
      </w:r>
      <w:r w:rsidR="00703C4D" w:rsidRPr="005950D5">
        <w:rPr>
          <w:rFonts w:asciiTheme="majorBidi" w:hAnsiTheme="majorBidi" w:cstheme="majorBidi"/>
          <w:noProof/>
          <w:sz w:val="24"/>
          <w:szCs w:val="24"/>
          <w:lang w:val="en-US"/>
        </w:rPr>
        <w:t>(Train, 2009)</w:t>
      </w:r>
      <w:r w:rsidR="00703C4D" w:rsidRPr="005950D5">
        <w:rPr>
          <w:rFonts w:asciiTheme="majorBidi" w:hAnsiTheme="majorBidi" w:cstheme="majorBidi"/>
          <w:sz w:val="24"/>
          <w:szCs w:val="24"/>
          <w:lang w:val="en-US"/>
        </w:rPr>
        <w:fldChar w:fldCharType="end"/>
      </w:r>
      <w:r w:rsidRPr="005950D5">
        <w:rPr>
          <w:rFonts w:asciiTheme="majorBidi" w:hAnsiTheme="majorBidi" w:cstheme="majorBidi"/>
          <w:sz w:val="24"/>
          <w:szCs w:val="24"/>
          <w:lang w:val="en-US"/>
        </w:rPr>
        <w:t xml:space="preserve">. </w:t>
      </w:r>
      <w:r w:rsidR="009F7EBB" w:rsidRPr="005950D5">
        <w:rPr>
          <w:rFonts w:asciiTheme="majorBidi" w:hAnsiTheme="majorBidi" w:cstheme="majorBidi"/>
          <w:sz w:val="24"/>
          <w:szCs w:val="24"/>
          <w:lang w:val="en-US"/>
        </w:rPr>
        <w:t>T</w:t>
      </w:r>
      <w:r w:rsidR="00723E56" w:rsidRPr="005950D5">
        <w:rPr>
          <w:rFonts w:asciiTheme="majorBidi" w:hAnsiTheme="majorBidi" w:cstheme="majorBidi"/>
          <w:sz w:val="24"/>
          <w:szCs w:val="24"/>
          <w:lang w:val="en-US"/>
        </w:rPr>
        <w:t xml:space="preserve">his choice was supported by empirical comparison of </w:t>
      </w:r>
      <w:r w:rsidR="005958E2" w:rsidRPr="005950D5">
        <w:rPr>
          <w:rFonts w:asciiTheme="majorBidi" w:hAnsiTheme="majorBidi" w:cstheme="majorBidi"/>
          <w:sz w:val="24"/>
          <w:szCs w:val="24"/>
          <w:lang w:val="en-US"/>
        </w:rPr>
        <w:t xml:space="preserve">different </w:t>
      </w:r>
      <w:r w:rsidRPr="005950D5">
        <w:rPr>
          <w:rFonts w:asciiTheme="majorBidi" w:hAnsiTheme="majorBidi" w:cstheme="majorBidi"/>
          <w:sz w:val="24"/>
          <w:szCs w:val="24"/>
          <w:lang w:val="en-US"/>
        </w:rPr>
        <w:t xml:space="preserve">preliminary </w:t>
      </w:r>
      <w:r w:rsidR="00723E56" w:rsidRPr="005950D5">
        <w:rPr>
          <w:rFonts w:asciiTheme="majorBidi" w:hAnsiTheme="majorBidi" w:cstheme="majorBidi"/>
          <w:sz w:val="24"/>
          <w:szCs w:val="24"/>
          <w:lang w:val="en-US"/>
        </w:rPr>
        <w:t xml:space="preserve">model </w:t>
      </w:r>
      <w:r w:rsidR="005958E2" w:rsidRPr="005950D5">
        <w:rPr>
          <w:rFonts w:asciiTheme="majorBidi" w:hAnsiTheme="majorBidi" w:cstheme="majorBidi"/>
          <w:sz w:val="24"/>
          <w:szCs w:val="24"/>
          <w:lang w:val="en-US"/>
        </w:rPr>
        <w:t xml:space="preserve">specifications including </w:t>
      </w:r>
      <w:r w:rsidR="00543C90" w:rsidRPr="005950D5">
        <w:rPr>
          <w:rFonts w:asciiTheme="majorBidi" w:hAnsiTheme="majorBidi" w:cstheme="majorBidi"/>
          <w:sz w:val="24"/>
          <w:szCs w:val="24"/>
          <w:lang w:val="en-US"/>
        </w:rPr>
        <w:t>random parameter</w:t>
      </w:r>
      <w:r w:rsidRPr="005950D5">
        <w:rPr>
          <w:rFonts w:asciiTheme="majorBidi" w:hAnsiTheme="majorBidi" w:cstheme="majorBidi"/>
          <w:sz w:val="24"/>
          <w:szCs w:val="24"/>
          <w:lang w:val="en-US"/>
        </w:rPr>
        <w:t>s</w:t>
      </w:r>
      <w:r w:rsidR="00543C90" w:rsidRPr="005950D5">
        <w:rPr>
          <w:rFonts w:asciiTheme="majorBidi" w:hAnsiTheme="majorBidi" w:cstheme="majorBidi"/>
          <w:sz w:val="24"/>
          <w:szCs w:val="24"/>
          <w:lang w:val="en-US"/>
        </w:rPr>
        <w:t xml:space="preserve"> mixed logit</w:t>
      </w:r>
      <w:r w:rsidR="00AA704B" w:rsidRPr="005950D5">
        <w:rPr>
          <w:rFonts w:asciiTheme="majorBidi" w:hAnsiTheme="majorBidi" w:cstheme="majorBidi"/>
          <w:sz w:val="24"/>
          <w:szCs w:val="24"/>
          <w:lang w:val="en-US"/>
        </w:rPr>
        <w:t xml:space="preserve">. </w:t>
      </w:r>
      <w:r w:rsidR="00AD2A44" w:rsidRPr="005950D5">
        <w:rPr>
          <w:rFonts w:asciiTheme="majorBidi" w:hAnsiTheme="majorBidi" w:cstheme="majorBidi"/>
          <w:sz w:val="24"/>
          <w:szCs w:val="24"/>
          <w:lang w:val="en-US"/>
        </w:rPr>
        <w:t xml:space="preserve">We estimate </w:t>
      </w:r>
      <w:r w:rsidRPr="005950D5">
        <w:rPr>
          <w:rFonts w:asciiTheme="majorBidi" w:hAnsiTheme="majorBidi" w:cstheme="majorBidi"/>
          <w:sz w:val="24"/>
          <w:szCs w:val="24"/>
          <w:lang w:val="en-US"/>
        </w:rPr>
        <w:t>independent</w:t>
      </w:r>
      <w:r w:rsidR="00AD2A44" w:rsidRPr="005950D5">
        <w:rPr>
          <w:rFonts w:asciiTheme="majorBidi" w:hAnsiTheme="majorBidi" w:cstheme="majorBidi"/>
          <w:sz w:val="24"/>
          <w:szCs w:val="24"/>
          <w:lang w:val="en-US"/>
        </w:rPr>
        <w:t xml:space="preserve"> latent class model</w:t>
      </w:r>
      <w:r w:rsidRPr="005950D5">
        <w:rPr>
          <w:rFonts w:asciiTheme="majorBidi" w:hAnsiTheme="majorBidi" w:cstheme="majorBidi"/>
          <w:sz w:val="24"/>
          <w:szCs w:val="24"/>
          <w:lang w:val="en-US"/>
        </w:rPr>
        <w:t>s</w:t>
      </w:r>
      <w:r w:rsidR="00AD2A44"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for</w:t>
      </w:r>
      <w:r w:rsidR="00AD2A44" w:rsidRPr="005950D5">
        <w:rPr>
          <w:rFonts w:asciiTheme="majorBidi" w:hAnsiTheme="majorBidi" w:cstheme="majorBidi"/>
          <w:sz w:val="24"/>
          <w:szCs w:val="24"/>
          <w:lang w:val="en-US"/>
        </w:rPr>
        <w:t xml:space="preserve"> </w:t>
      </w:r>
      <w:r w:rsidR="00530080" w:rsidRPr="005950D5">
        <w:rPr>
          <w:rFonts w:asciiTheme="majorBidi" w:hAnsiTheme="majorBidi" w:cstheme="majorBidi"/>
          <w:sz w:val="24"/>
          <w:szCs w:val="24"/>
          <w:lang w:val="en-US"/>
        </w:rPr>
        <w:t xml:space="preserve">each of the two country </w:t>
      </w:r>
      <w:r w:rsidR="006A139C" w:rsidRPr="005950D5">
        <w:rPr>
          <w:rFonts w:asciiTheme="majorBidi" w:hAnsiTheme="majorBidi" w:cstheme="majorBidi"/>
          <w:sz w:val="24"/>
          <w:szCs w:val="24"/>
          <w:lang w:val="en-US"/>
        </w:rPr>
        <w:t>datasets</w:t>
      </w:r>
      <w:r w:rsidR="00200076" w:rsidRPr="005950D5">
        <w:rPr>
          <w:rFonts w:asciiTheme="majorBidi" w:hAnsiTheme="majorBidi" w:cstheme="majorBidi"/>
          <w:sz w:val="24"/>
          <w:szCs w:val="24"/>
          <w:lang w:val="en-US"/>
        </w:rPr>
        <w:t xml:space="preserve"> separately</w:t>
      </w:r>
      <w:r w:rsidR="00AD2A44" w:rsidRPr="005950D5">
        <w:rPr>
          <w:rFonts w:asciiTheme="majorBidi" w:hAnsiTheme="majorBidi" w:cstheme="majorBidi"/>
          <w:sz w:val="24"/>
          <w:szCs w:val="24"/>
          <w:lang w:val="en-US"/>
        </w:rPr>
        <w:t xml:space="preserve">, using the same individual </w:t>
      </w:r>
      <w:r w:rsidR="000F4C34" w:rsidRPr="005950D5">
        <w:rPr>
          <w:rFonts w:asciiTheme="majorBidi" w:hAnsiTheme="majorBidi" w:cstheme="majorBidi"/>
          <w:sz w:val="24"/>
          <w:szCs w:val="24"/>
          <w:lang w:val="en-US"/>
        </w:rPr>
        <w:t>covariates</w:t>
      </w:r>
      <w:r w:rsidR="00AD2A44" w:rsidRPr="005950D5">
        <w:rPr>
          <w:rFonts w:asciiTheme="majorBidi" w:hAnsiTheme="majorBidi" w:cstheme="majorBidi"/>
          <w:sz w:val="24"/>
          <w:szCs w:val="24"/>
          <w:lang w:val="en-US"/>
        </w:rPr>
        <w:t xml:space="preserve"> </w:t>
      </w:r>
      <w:r w:rsidR="00C01A5C" w:rsidRPr="005950D5">
        <w:rPr>
          <w:rFonts w:asciiTheme="majorBidi" w:hAnsiTheme="majorBidi" w:cstheme="majorBidi"/>
          <w:sz w:val="24"/>
          <w:szCs w:val="24"/>
          <w:lang w:val="en-US"/>
        </w:rPr>
        <w:t xml:space="preserve">in each </w:t>
      </w:r>
      <w:r w:rsidR="00B97DD7" w:rsidRPr="005950D5">
        <w:rPr>
          <w:rFonts w:asciiTheme="majorBidi" w:hAnsiTheme="majorBidi" w:cstheme="majorBidi"/>
          <w:sz w:val="24"/>
          <w:szCs w:val="24"/>
          <w:lang w:val="en-US"/>
        </w:rPr>
        <w:t>dataset</w:t>
      </w:r>
      <w:r w:rsidR="000F4C34" w:rsidRPr="005950D5">
        <w:rPr>
          <w:rFonts w:asciiTheme="majorBidi" w:hAnsiTheme="majorBidi" w:cstheme="majorBidi"/>
          <w:sz w:val="24"/>
          <w:szCs w:val="24"/>
          <w:lang w:val="en-US"/>
        </w:rPr>
        <w:t xml:space="preserve"> as predictors of class membership</w:t>
      </w:r>
      <w:r w:rsidR="00962F6E" w:rsidRPr="005950D5">
        <w:rPr>
          <w:rFonts w:asciiTheme="majorBidi" w:hAnsiTheme="majorBidi" w:cstheme="majorBidi"/>
          <w:sz w:val="24"/>
          <w:szCs w:val="24"/>
          <w:lang w:val="en-US"/>
        </w:rPr>
        <w:t xml:space="preserve"> probability</w:t>
      </w:r>
      <w:r w:rsidR="000F4C34" w:rsidRPr="005950D5">
        <w:rPr>
          <w:rFonts w:asciiTheme="majorBidi" w:hAnsiTheme="majorBidi" w:cstheme="majorBidi"/>
          <w:sz w:val="24"/>
          <w:szCs w:val="24"/>
          <w:lang w:val="en-US"/>
        </w:rPr>
        <w:t xml:space="preserve">. </w:t>
      </w:r>
    </w:p>
    <w:p w14:paraId="1ADEB7C0" w14:textId="77777777" w:rsidR="00B66B3F" w:rsidRPr="005950D5" w:rsidRDefault="00B66B3F" w:rsidP="003230FF">
      <w:pPr>
        <w:spacing w:after="0" w:line="360" w:lineRule="auto"/>
        <w:ind w:firstLine="360"/>
        <w:jc w:val="both"/>
        <w:rPr>
          <w:rFonts w:asciiTheme="majorBidi" w:hAnsiTheme="majorBidi" w:cstheme="majorBidi"/>
          <w:sz w:val="24"/>
          <w:szCs w:val="24"/>
          <w:lang w:val="en-US"/>
        </w:rPr>
      </w:pPr>
    </w:p>
    <w:p w14:paraId="7A204451" w14:textId="73E2B2D5" w:rsidR="00796405" w:rsidRPr="005950D5" w:rsidRDefault="00796405" w:rsidP="003230FF">
      <w:pPr>
        <w:pStyle w:val="ListParagraph"/>
        <w:numPr>
          <w:ilvl w:val="1"/>
          <w:numId w:val="7"/>
        </w:numPr>
        <w:spacing w:after="0" w:line="360" w:lineRule="auto"/>
        <w:jc w:val="both"/>
        <w:rPr>
          <w:rFonts w:asciiTheme="majorBidi" w:hAnsiTheme="majorBidi" w:cstheme="majorBidi"/>
          <w:b/>
          <w:sz w:val="24"/>
          <w:szCs w:val="24"/>
          <w:lang w:val="en-US"/>
        </w:rPr>
      </w:pPr>
      <w:r w:rsidRPr="005950D5">
        <w:rPr>
          <w:rFonts w:asciiTheme="majorBidi" w:hAnsiTheme="majorBidi" w:cstheme="majorBidi"/>
          <w:b/>
          <w:sz w:val="24"/>
          <w:szCs w:val="24"/>
          <w:lang w:val="en-US"/>
        </w:rPr>
        <w:t xml:space="preserve">Model Specification </w:t>
      </w:r>
    </w:p>
    <w:p w14:paraId="5C56E3C9" w14:textId="4BAF86FB" w:rsidR="001B4241" w:rsidRPr="005950D5" w:rsidRDefault="00FE26BD" w:rsidP="003230FF">
      <w:pPr>
        <w:spacing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The </w:t>
      </w:r>
      <w:r w:rsidR="00811EDA" w:rsidRPr="005950D5">
        <w:rPr>
          <w:rFonts w:asciiTheme="majorBidi" w:hAnsiTheme="majorBidi" w:cstheme="majorBidi"/>
          <w:sz w:val="24"/>
          <w:szCs w:val="24"/>
          <w:lang w:val="en-US"/>
        </w:rPr>
        <w:t xml:space="preserve">LCM </w:t>
      </w:r>
      <w:r w:rsidRPr="005950D5">
        <w:rPr>
          <w:rFonts w:asciiTheme="majorBidi" w:hAnsiTheme="majorBidi" w:cstheme="majorBidi"/>
          <w:sz w:val="24"/>
          <w:szCs w:val="24"/>
          <w:lang w:val="en-US"/>
        </w:rPr>
        <w:t xml:space="preserve">is grounded </w:t>
      </w:r>
      <w:r w:rsidR="00E71FC7" w:rsidRPr="005950D5">
        <w:rPr>
          <w:rFonts w:asciiTheme="majorBidi" w:hAnsiTheme="majorBidi" w:cstheme="majorBidi"/>
          <w:sz w:val="24"/>
          <w:szCs w:val="24"/>
          <w:lang w:val="en-US"/>
        </w:rPr>
        <w:t xml:space="preserve">in </w:t>
      </w:r>
      <w:r w:rsidR="003875E7" w:rsidRPr="005950D5">
        <w:rPr>
          <w:rFonts w:asciiTheme="majorBidi" w:hAnsiTheme="majorBidi" w:cstheme="majorBidi"/>
          <w:sz w:val="24"/>
          <w:szCs w:val="24"/>
          <w:lang w:val="en-US"/>
        </w:rPr>
        <w:t>a</w:t>
      </w:r>
      <w:r w:rsidRPr="005950D5">
        <w:rPr>
          <w:rFonts w:asciiTheme="majorBidi" w:hAnsiTheme="majorBidi" w:cstheme="majorBidi"/>
          <w:sz w:val="24"/>
          <w:szCs w:val="24"/>
          <w:lang w:val="en-US"/>
        </w:rPr>
        <w:t xml:space="preserve"> </w:t>
      </w:r>
      <w:r w:rsidR="003875E7" w:rsidRPr="005950D5">
        <w:rPr>
          <w:rFonts w:asciiTheme="majorBidi" w:hAnsiTheme="majorBidi" w:cstheme="majorBidi"/>
          <w:sz w:val="24"/>
          <w:szCs w:val="24"/>
          <w:lang w:val="en-US"/>
        </w:rPr>
        <w:t xml:space="preserve">standard </w:t>
      </w:r>
      <w:r w:rsidRPr="005950D5">
        <w:rPr>
          <w:rFonts w:asciiTheme="majorBidi" w:hAnsiTheme="majorBidi" w:cstheme="majorBidi"/>
          <w:sz w:val="24"/>
          <w:szCs w:val="24"/>
          <w:lang w:val="en-US"/>
        </w:rPr>
        <w:t xml:space="preserve">random utility </w:t>
      </w:r>
      <w:r w:rsidR="003875E7" w:rsidRPr="005950D5">
        <w:rPr>
          <w:rFonts w:asciiTheme="majorBidi" w:hAnsiTheme="majorBidi" w:cstheme="majorBidi"/>
          <w:sz w:val="24"/>
          <w:szCs w:val="24"/>
          <w:lang w:val="en-US"/>
        </w:rPr>
        <w:t>framework</w:t>
      </w:r>
      <w:r w:rsidRPr="005950D5">
        <w:rPr>
          <w:rFonts w:asciiTheme="majorBidi" w:hAnsiTheme="majorBidi" w:cstheme="majorBidi"/>
          <w:sz w:val="24"/>
          <w:szCs w:val="24"/>
          <w:lang w:val="en-US"/>
        </w:rPr>
        <w:t xml:space="preserve">. We assume that individual </w:t>
      </w:r>
      <w:r w:rsidRPr="005950D5">
        <w:rPr>
          <w:rFonts w:asciiTheme="majorBidi" w:hAnsiTheme="majorBidi" w:cstheme="majorBidi"/>
          <w:i/>
          <w:sz w:val="24"/>
          <w:szCs w:val="24"/>
          <w:lang w:val="en-US"/>
        </w:rPr>
        <w:t>n</w:t>
      </w:r>
      <w:r w:rsidRPr="005950D5">
        <w:rPr>
          <w:rFonts w:asciiTheme="majorBidi" w:hAnsiTheme="majorBidi" w:cstheme="majorBidi"/>
          <w:sz w:val="24"/>
          <w:szCs w:val="24"/>
          <w:lang w:val="en-US"/>
        </w:rPr>
        <w:t xml:space="preserve"> is presented with a </w:t>
      </w:r>
      <w:r w:rsidR="00665056" w:rsidRPr="005950D5">
        <w:rPr>
          <w:rFonts w:asciiTheme="majorBidi" w:hAnsiTheme="majorBidi" w:cstheme="majorBidi"/>
          <w:sz w:val="24"/>
          <w:szCs w:val="24"/>
          <w:lang w:val="en-US"/>
        </w:rPr>
        <w:t>choice task consisting of three alternatives</w:t>
      </w:r>
      <w:r w:rsidR="00BD73D4" w:rsidRPr="005950D5">
        <w:rPr>
          <w:rFonts w:asciiTheme="majorBidi" w:hAnsiTheme="majorBidi" w:cstheme="majorBidi"/>
          <w:sz w:val="24"/>
          <w:szCs w:val="24"/>
          <w:lang w:val="en-US"/>
        </w:rPr>
        <w:t xml:space="preserve"> (</w:t>
      </w:r>
      <w:r w:rsidR="00BD73D4" w:rsidRPr="005950D5">
        <w:rPr>
          <w:rFonts w:asciiTheme="majorBidi" w:hAnsiTheme="majorBidi" w:cstheme="majorBidi"/>
          <w:i/>
          <w:sz w:val="24"/>
          <w:szCs w:val="24"/>
          <w:lang w:val="en-US"/>
        </w:rPr>
        <w:t>J = Option 1, Option 2, Option 3</w:t>
      </w:r>
      <w:r w:rsidR="00BD73D4" w:rsidRPr="005950D5">
        <w:rPr>
          <w:rFonts w:asciiTheme="majorBidi" w:hAnsiTheme="majorBidi" w:cstheme="majorBidi"/>
          <w:sz w:val="24"/>
          <w:szCs w:val="24"/>
          <w:lang w:val="en-US"/>
        </w:rPr>
        <w:t>)</w:t>
      </w:r>
      <w:r w:rsidR="00665056" w:rsidRPr="005950D5">
        <w:rPr>
          <w:rFonts w:asciiTheme="majorBidi" w:hAnsiTheme="majorBidi" w:cstheme="majorBidi"/>
          <w:sz w:val="24"/>
          <w:szCs w:val="24"/>
          <w:lang w:val="en-US"/>
        </w:rPr>
        <w:t xml:space="preserve">: </w:t>
      </w:r>
      <w:r w:rsidR="00372887" w:rsidRPr="005950D5">
        <w:rPr>
          <w:rFonts w:asciiTheme="majorBidi" w:hAnsiTheme="majorBidi" w:cstheme="majorBidi"/>
          <w:sz w:val="24"/>
          <w:szCs w:val="24"/>
          <w:lang w:val="en-US"/>
        </w:rPr>
        <w:t>Option 1 and Option 2 repres</w:t>
      </w:r>
      <w:r w:rsidR="00650B76" w:rsidRPr="005950D5">
        <w:rPr>
          <w:rFonts w:asciiTheme="majorBidi" w:hAnsiTheme="majorBidi" w:cstheme="majorBidi"/>
          <w:sz w:val="24"/>
          <w:szCs w:val="24"/>
          <w:lang w:val="en-US"/>
        </w:rPr>
        <w:t xml:space="preserve">ent </w:t>
      </w:r>
      <w:r w:rsidR="00372887" w:rsidRPr="005950D5">
        <w:rPr>
          <w:rFonts w:asciiTheme="majorBidi" w:hAnsiTheme="majorBidi" w:cstheme="majorBidi"/>
          <w:sz w:val="24"/>
          <w:szCs w:val="24"/>
          <w:lang w:val="en-US"/>
        </w:rPr>
        <w:t xml:space="preserve">competing </w:t>
      </w:r>
      <w:r w:rsidRPr="005950D5">
        <w:rPr>
          <w:rFonts w:asciiTheme="majorBidi" w:hAnsiTheme="majorBidi" w:cstheme="majorBidi"/>
          <w:sz w:val="24"/>
          <w:szCs w:val="24"/>
          <w:lang w:val="en-US"/>
        </w:rPr>
        <w:t xml:space="preserve">proposed marine plastic pollution reduction </w:t>
      </w:r>
      <w:r w:rsidR="001B19AD" w:rsidRPr="005950D5">
        <w:rPr>
          <w:rFonts w:asciiTheme="majorBidi" w:hAnsiTheme="majorBidi" w:cstheme="majorBidi"/>
          <w:sz w:val="24"/>
          <w:szCs w:val="24"/>
          <w:lang w:val="en-US"/>
        </w:rPr>
        <w:t>program</w:t>
      </w:r>
      <w:r w:rsidR="00372887" w:rsidRPr="005950D5">
        <w:rPr>
          <w:rFonts w:asciiTheme="majorBidi" w:hAnsiTheme="majorBidi" w:cstheme="majorBidi"/>
          <w:sz w:val="24"/>
          <w:szCs w:val="24"/>
          <w:lang w:val="en-US"/>
        </w:rPr>
        <w:t>s and Option 3 repres</w:t>
      </w:r>
      <w:r w:rsidR="00650B76" w:rsidRPr="005950D5">
        <w:rPr>
          <w:rFonts w:asciiTheme="majorBidi" w:hAnsiTheme="majorBidi" w:cstheme="majorBidi"/>
          <w:sz w:val="24"/>
          <w:szCs w:val="24"/>
          <w:lang w:val="en-US"/>
        </w:rPr>
        <w:t>ent</w:t>
      </w:r>
      <w:r w:rsidR="003875E7" w:rsidRPr="005950D5">
        <w:rPr>
          <w:rFonts w:asciiTheme="majorBidi" w:hAnsiTheme="majorBidi" w:cstheme="majorBidi"/>
          <w:sz w:val="24"/>
          <w:szCs w:val="24"/>
          <w:lang w:val="en-US"/>
        </w:rPr>
        <w:t>s</w:t>
      </w:r>
      <w:r w:rsidR="00372887" w:rsidRPr="005950D5">
        <w:rPr>
          <w:rFonts w:asciiTheme="majorBidi" w:hAnsiTheme="majorBidi" w:cstheme="majorBidi"/>
          <w:sz w:val="24"/>
          <w:szCs w:val="24"/>
          <w:lang w:val="en-US"/>
        </w:rPr>
        <w:t xml:space="preserve"> the status quo</w:t>
      </w:r>
      <w:r w:rsidR="00E71FC7" w:rsidRPr="005950D5">
        <w:rPr>
          <w:rFonts w:asciiTheme="majorBidi" w:hAnsiTheme="majorBidi" w:cstheme="majorBidi"/>
          <w:sz w:val="24"/>
          <w:szCs w:val="24"/>
          <w:lang w:val="en-US"/>
        </w:rPr>
        <w:t xml:space="preserve"> (</w:t>
      </w:r>
      <w:r w:rsidR="007B43AE" w:rsidRPr="005950D5">
        <w:rPr>
          <w:rFonts w:asciiTheme="majorBidi" w:hAnsiTheme="majorBidi" w:cstheme="majorBidi"/>
          <w:sz w:val="24"/>
          <w:szCs w:val="24"/>
          <w:lang w:val="en-US"/>
        </w:rPr>
        <w:t>i.e.</w:t>
      </w:r>
      <w:r w:rsidR="00E71FC7" w:rsidRPr="005950D5">
        <w:rPr>
          <w:rFonts w:asciiTheme="majorBidi" w:hAnsiTheme="majorBidi" w:cstheme="majorBidi"/>
          <w:sz w:val="24"/>
          <w:szCs w:val="24"/>
          <w:lang w:val="en-US"/>
        </w:rPr>
        <w:t>, no program)</w:t>
      </w:r>
      <w:r w:rsidR="00372887" w:rsidRPr="005950D5">
        <w:rPr>
          <w:rFonts w:asciiTheme="majorBidi" w:hAnsiTheme="majorBidi" w:cstheme="majorBidi"/>
          <w:sz w:val="24"/>
          <w:szCs w:val="24"/>
          <w:lang w:val="en-US"/>
        </w:rPr>
        <w:t xml:space="preserve">. Options 1 and 2 deliver pollution reductions at different spatial levels at specified costs to the individual but Option 3 offers no changes at zero cost. </w:t>
      </w:r>
      <w:r w:rsidR="002D0D5B" w:rsidRPr="005950D5">
        <w:rPr>
          <w:rFonts w:asciiTheme="majorBidi" w:hAnsiTheme="majorBidi" w:cstheme="majorBidi"/>
          <w:sz w:val="24"/>
          <w:szCs w:val="24"/>
          <w:lang w:val="en-US"/>
        </w:rPr>
        <w:t xml:space="preserve">The utility function for individual </w:t>
      </w:r>
      <w:r w:rsidR="002D0D5B" w:rsidRPr="005950D5">
        <w:rPr>
          <w:rFonts w:asciiTheme="majorBidi" w:hAnsiTheme="majorBidi" w:cstheme="majorBidi"/>
          <w:i/>
          <w:iCs/>
          <w:sz w:val="24"/>
          <w:szCs w:val="24"/>
          <w:lang w:val="en-US"/>
        </w:rPr>
        <w:t>n</w:t>
      </w:r>
      <w:r w:rsidR="002D0D5B" w:rsidRPr="005950D5">
        <w:rPr>
          <w:rFonts w:asciiTheme="majorBidi" w:hAnsiTheme="majorBidi" w:cstheme="majorBidi"/>
          <w:sz w:val="24"/>
          <w:szCs w:val="24"/>
          <w:lang w:val="en-US"/>
        </w:rPr>
        <w:t xml:space="preserve"> for choice alternative </w:t>
      </w:r>
      <w:proofErr w:type="spellStart"/>
      <w:r w:rsidR="002D0D5B" w:rsidRPr="005950D5">
        <w:rPr>
          <w:rFonts w:asciiTheme="majorBidi" w:hAnsiTheme="majorBidi" w:cstheme="majorBidi"/>
          <w:i/>
          <w:iCs/>
          <w:sz w:val="24"/>
          <w:szCs w:val="24"/>
          <w:lang w:val="en-US"/>
        </w:rPr>
        <w:t>i</w:t>
      </w:r>
      <w:proofErr w:type="spellEnd"/>
      <w:r w:rsidR="002D0D5B" w:rsidRPr="005950D5">
        <w:rPr>
          <w:rFonts w:asciiTheme="majorBidi" w:hAnsiTheme="majorBidi" w:cstheme="majorBidi"/>
          <w:i/>
          <w:iCs/>
          <w:sz w:val="24"/>
          <w:szCs w:val="24"/>
          <w:lang w:val="en-US"/>
        </w:rPr>
        <w:t xml:space="preserve"> </w:t>
      </w:r>
      <w:r w:rsidR="00666BEA" w:rsidRPr="005950D5">
        <w:rPr>
          <w:rFonts w:asciiTheme="majorBidi" w:hAnsiTheme="majorBidi" w:cstheme="majorBidi"/>
          <w:iCs/>
          <w:sz w:val="24"/>
          <w:szCs w:val="24"/>
          <w:lang w:val="en-US"/>
        </w:rPr>
        <w:t xml:space="preserve">in choice situation </w:t>
      </w:r>
      <w:r w:rsidR="00404315" w:rsidRPr="005950D5">
        <w:rPr>
          <w:rFonts w:asciiTheme="majorBidi" w:hAnsiTheme="majorBidi" w:cstheme="majorBidi"/>
          <w:i/>
          <w:iCs/>
          <w:sz w:val="24"/>
          <w:szCs w:val="24"/>
          <w:lang w:val="en-US"/>
        </w:rPr>
        <w:t xml:space="preserve">t </w:t>
      </w:r>
      <w:r w:rsidR="00E10259" w:rsidRPr="005950D5">
        <w:rPr>
          <w:rFonts w:asciiTheme="majorBidi" w:hAnsiTheme="majorBidi" w:cstheme="majorBidi"/>
          <w:sz w:val="24"/>
          <w:szCs w:val="24"/>
          <w:lang w:val="en-US"/>
        </w:rPr>
        <w:t xml:space="preserve">can </w:t>
      </w:r>
      <w:r w:rsidR="002D0D5B" w:rsidRPr="005950D5">
        <w:rPr>
          <w:rFonts w:asciiTheme="majorBidi" w:hAnsiTheme="majorBidi" w:cstheme="majorBidi"/>
          <w:sz w:val="24"/>
          <w:szCs w:val="24"/>
          <w:lang w:val="en-US"/>
        </w:rPr>
        <w:t xml:space="preserve">be </w:t>
      </w:r>
      <w:r w:rsidRPr="005950D5">
        <w:rPr>
          <w:rFonts w:asciiTheme="majorBidi" w:hAnsiTheme="majorBidi" w:cstheme="majorBidi"/>
          <w:sz w:val="24"/>
          <w:szCs w:val="24"/>
          <w:lang w:val="en-US"/>
        </w:rPr>
        <w:t>expressed as</w:t>
      </w:r>
      <w:r w:rsidR="002D0D5B" w:rsidRPr="005950D5">
        <w:rPr>
          <w:rFonts w:asciiTheme="majorBidi" w:hAnsiTheme="majorBidi" w:cstheme="majorBidi"/>
          <w:sz w:val="24"/>
          <w:szCs w:val="24"/>
          <w:lang w:val="en-US"/>
        </w:rPr>
        <w:t>:</w:t>
      </w:r>
    </w:p>
    <w:p w14:paraId="28BEFD41" w14:textId="6B7B09D5" w:rsidR="00666BEA" w:rsidRPr="005950D5" w:rsidRDefault="002E097D" w:rsidP="003230FF">
      <w:pPr>
        <w:spacing w:line="360" w:lineRule="auto"/>
        <w:jc w:val="both"/>
        <w:rPr>
          <w:rFonts w:asciiTheme="majorBidi" w:hAnsiTheme="majorBidi" w:cstheme="majorBidi"/>
          <w:sz w:val="24"/>
          <w:szCs w:val="24"/>
          <w:lang w:val="en-US"/>
        </w:rPr>
      </w:pP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U</m:t>
            </m:r>
          </m:e>
          <m:sub>
            <m:r>
              <w:rPr>
                <w:rFonts w:ascii="Cambria Math" w:hAnsi="Cambria Math" w:cstheme="majorBidi"/>
                <w:sz w:val="24"/>
                <w:szCs w:val="24"/>
                <w:lang w:val="en-US"/>
              </w:rPr>
              <m:t>nit</m:t>
            </m:r>
          </m:sub>
        </m:sSub>
        <m:r>
          <w:rPr>
            <w:rFonts w:ascii="Cambria Math" w:hAnsi="Cambria Math" w:cstheme="majorBidi"/>
            <w:sz w:val="24"/>
            <w:szCs w:val="24"/>
            <w:lang w:val="en-US"/>
          </w:rPr>
          <m:t>=β</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nit</m:t>
            </m:r>
          </m:sub>
        </m:sSub>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ε</m:t>
            </m:r>
          </m:e>
          <m:sub>
            <m:r>
              <w:rPr>
                <w:rFonts w:ascii="Cambria Math" w:hAnsi="Cambria Math" w:cstheme="majorBidi"/>
                <w:sz w:val="24"/>
                <w:szCs w:val="24"/>
                <w:lang w:val="en-US"/>
              </w:rPr>
              <m:t>nit</m:t>
            </m:r>
          </m:sub>
        </m:sSub>
        <m:r>
          <w:rPr>
            <w:rFonts w:ascii="Cambria Math" w:hAnsi="Cambria Math" w:cstheme="majorBidi"/>
            <w:sz w:val="24"/>
            <w:szCs w:val="24"/>
            <w:lang w:val="en-US"/>
          </w:rPr>
          <m:t xml:space="preserve"> .</m:t>
        </m:r>
      </m:oMath>
      <w:r w:rsidR="00C0591E" w:rsidRPr="005950D5">
        <w:rPr>
          <w:rFonts w:asciiTheme="majorBidi" w:hAnsiTheme="majorBidi" w:cstheme="majorBidi"/>
          <w:sz w:val="24"/>
          <w:szCs w:val="24"/>
          <w:lang w:val="en-US"/>
        </w:rPr>
        <w:tab/>
      </w:r>
      <w:r w:rsidR="00C0591E" w:rsidRPr="005950D5">
        <w:rPr>
          <w:rFonts w:asciiTheme="majorBidi" w:hAnsiTheme="majorBidi" w:cstheme="majorBidi"/>
          <w:sz w:val="24"/>
          <w:szCs w:val="24"/>
          <w:lang w:val="en-US"/>
        </w:rPr>
        <w:tab/>
      </w:r>
      <w:r w:rsidR="00C0591E" w:rsidRPr="005950D5">
        <w:rPr>
          <w:rFonts w:asciiTheme="majorBidi" w:hAnsiTheme="majorBidi" w:cstheme="majorBidi"/>
          <w:sz w:val="24"/>
          <w:szCs w:val="24"/>
          <w:lang w:val="en-US"/>
        </w:rPr>
        <w:tab/>
      </w:r>
      <w:r w:rsidR="00C0591E" w:rsidRPr="005950D5">
        <w:rPr>
          <w:rFonts w:asciiTheme="majorBidi" w:hAnsiTheme="majorBidi" w:cstheme="majorBidi"/>
          <w:sz w:val="24"/>
          <w:szCs w:val="24"/>
          <w:lang w:val="en-US"/>
        </w:rPr>
        <w:tab/>
      </w:r>
      <w:r w:rsidR="00C0591E" w:rsidRPr="005950D5">
        <w:rPr>
          <w:rFonts w:asciiTheme="majorBidi" w:hAnsiTheme="majorBidi" w:cstheme="majorBidi"/>
          <w:sz w:val="24"/>
          <w:szCs w:val="24"/>
          <w:lang w:val="en-US"/>
        </w:rPr>
        <w:tab/>
      </w:r>
      <w:r w:rsidR="00C0591E" w:rsidRPr="005950D5">
        <w:rPr>
          <w:rFonts w:asciiTheme="majorBidi" w:hAnsiTheme="majorBidi" w:cstheme="majorBidi"/>
          <w:sz w:val="24"/>
          <w:szCs w:val="24"/>
          <w:lang w:val="en-US"/>
        </w:rPr>
        <w:tab/>
      </w:r>
      <w:r w:rsidR="00C0591E" w:rsidRPr="005950D5">
        <w:rPr>
          <w:rFonts w:asciiTheme="majorBidi" w:hAnsiTheme="majorBidi" w:cstheme="majorBidi"/>
          <w:sz w:val="24"/>
          <w:szCs w:val="24"/>
          <w:lang w:val="en-US"/>
        </w:rPr>
        <w:tab/>
      </w:r>
      <w:r w:rsidR="00DC693A" w:rsidRPr="005950D5">
        <w:rPr>
          <w:rFonts w:asciiTheme="majorBidi" w:hAnsiTheme="majorBidi" w:cstheme="majorBidi"/>
          <w:sz w:val="24"/>
          <w:szCs w:val="24"/>
          <w:lang w:val="en-US"/>
        </w:rPr>
        <w:tab/>
      </w:r>
      <w:r w:rsidR="00DC693A" w:rsidRPr="005950D5">
        <w:rPr>
          <w:rFonts w:asciiTheme="majorBidi" w:hAnsiTheme="majorBidi" w:cstheme="majorBidi"/>
          <w:sz w:val="24"/>
          <w:szCs w:val="24"/>
          <w:lang w:val="en-US"/>
        </w:rPr>
        <w:tab/>
      </w:r>
      <w:r w:rsidR="003230FF">
        <w:rPr>
          <w:rFonts w:asciiTheme="majorBidi" w:hAnsiTheme="majorBidi" w:cstheme="majorBidi"/>
          <w:sz w:val="24"/>
          <w:szCs w:val="24"/>
          <w:lang w:val="en-US"/>
        </w:rPr>
        <w:t xml:space="preserve">      </w:t>
      </w:r>
      <w:r w:rsidR="00C0591E" w:rsidRPr="005950D5">
        <w:rPr>
          <w:rFonts w:asciiTheme="majorBidi" w:hAnsiTheme="majorBidi" w:cstheme="majorBidi"/>
          <w:sz w:val="24"/>
          <w:szCs w:val="24"/>
          <w:lang w:val="en-US"/>
        </w:rPr>
        <w:t>Eq.1</w:t>
      </w:r>
    </w:p>
    <w:p w14:paraId="6AD59149" w14:textId="11FEBEA7" w:rsidR="007A247B" w:rsidRPr="005950D5" w:rsidRDefault="00BD73D4"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where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nit</m:t>
            </m:r>
          </m:sub>
        </m:sSub>
      </m:oMath>
      <w:r w:rsidR="00666BEA" w:rsidRPr="005950D5">
        <w:rPr>
          <w:rFonts w:asciiTheme="majorBidi" w:hAnsiTheme="majorBidi" w:cstheme="majorBidi"/>
          <w:sz w:val="24"/>
          <w:szCs w:val="24"/>
          <w:lang w:val="en-US"/>
        </w:rPr>
        <w:t xml:space="preserve"> is a vector containing the attribute levels of alternative </w:t>
      </w:r>
      <w:proofErr w:type="spellStart"/>
      <w:r w:rsidR="00666BEA" w:rsidRPr="005950D5">
        <w:rPr>
          <w:rFonts w:asciiTheme="majorBidi" w:hAnsiTheme="majorBidi" w:cstheme="majorBidi"/>
          <w:i/>
          <w:iCs/>
          <w:sz w:val="24"/>
          <w:szCs w:val="24"/>
          <w:lang w:val="en-US"/>
        </w:rPr>
        <w:t>i</w:t>
      </w:r>
      <w:proofErr w:type="spellEnd"/>
      <w:r w:rsidR="00666BEA" w:rsidRPr="005950D5">
        <w:rPr>
          <w:rFonts w:asciiTheme="majorBidi" w:hAnsiTheme="majorBidi" w:cstheme="majorBidi"/>
          <w:sz w:val="24"/>
          <w:szCs w:val="24"/>
          <w:lang w:val="en-US"/>
        </w:rPr>
        <w:t xml:space="preserve"> in choice situation </w:t>
      </w:r>
      <w:r w:rsidR="00404315" w:rsidRPr="005950D5">
        <w:rPr>
          <w:rFonts w:asciiTheme="majorBidi" w:hAnsiTheme="majorBidi" w:cstheme="majorBidi"/>
          <w:i/>
          <w:iCs/>
          <w:sz w:val="24"/>
          <w:szCs w:val="24"/>
          <w:lang w:val="en-US"/>
        </w:rPr>
        <w:t>t</w:t>
      </w:r>
      <w:r w:rsidR="00666BEA" w:rsidRPr="005950D5">
        <w:rPr>
          <w:rFonts w:asciiTheme="majorBidi" w:hAnsiTheme="majorBidi" w:cstheme="majorBidi"/>
          <w:sz w:val="24"/>
          <w:szCs w:val="24"/>
          <w:lang w:val="en-US"/>
        </w:rPr>
        <w:t xml:space="preserve"> as well as an indicator </w:t>
      </w:r>
      <w:r w:rsidR="00404315" w:rsidRPr="005950D5">
        <w:rPr>
          <w:rFonts w:asciiTheme="majorBidi" w:hAnsiTheme="majorBidi" w:cstheme="majorBidi"/>
          <w:sz w:val="24"/>
          <w:szCs w:val="24"/>
          <w:lang w:val="en-US"/>
        </w:rPr>
        <w:t xml:space="preserve">if it is a change option or the status </w:t>
      </w:r>
      <w:proofErr w:type="gramStart"/>
      <w:r w:rsidR="00404315" w:rsidRPr="005950D5">
        <w:rPr>
          <w:rFonts w:asciiTheme="majorBidi" w:hAnsiTheme="majorBidi" w:cstheme="majorBidi"/>
          <w:sz w:val="24"/>
          <w:szCs w:val="24"/>
          <w:lang w:val="en-US"/>
        </w:rPr>
        <w:t>quo.</w:t>
      </w:r>
      <w:proofErr w:type="gramEnd"/>
      <w:r w:rsidR="00404315" w:rsidRPr="005950D5">
        <w:rPr>
          <w:rFonts w:asciiTheme="majorBidi" w:hAnsiTheme="majorBidi" w:cstheme="majorBidi"/>
          <w:sz w:val="24"/>
          <w:szCs w:val="24"/>
          <w:lang w:val="en-US"/>
        </w:rPr>
        <w:t xml:space="preserve"> </w:t>
      </w:r>
      <w:r w:rsidR="007A247B" w:rsidRPr="005950D5">
        <w:rPr>
          <w:rFonts w:asciiTheme="majorBidi" w:hAnsiTheme="majorBidi" w:cstheme="majorBidi"/>
          <w:sz w:val="24"/>
          <w:szCs w:val="24"/>
          <w:lang w:val="en-US"/>
        </w:rPr>
        <w:t xml:space="preserve">The utility </w:t>
      </w:r>
      <w:r w:rsidR="00FC58D8" w:rsidRPr="005950D5">
        <w:rPr>
          <w:rFonts w:asciiTheme="majorBidi" w:hAnsiTheme="majorBidi" w:cstheme="majorBidi"/>
          <w:sz w:val="24"/>
          <w:szCs w:val="24"/>
          <w:lang w:val="en-US"/>
        </w:rPr>
        <w:t xml:space="preserve">function </w:t>
      </w:r>
      <w:r w:rsidR="007A247B" w:rsidRPr="005950D5">
        <w:rPr>
          <w:rFonts w:asciiTheme="majorBidi" w:hAnsiTheme="majorBidi" w:cstheme="majorBidi"/>
          <w:sz w:val="24"/>
          <w:szCs w:val="24"/>
          <w:lang w:val="en-US"/>
        </w:rPr>
        <w:t>in Equation 1 includes</w:t>
      </w:r>
      <w:r w:rsidR="00EC174E" w:rsidRPr="005950D5">
        <w:rPr>
          <w:rFonts w:asciiTheme="majorBidi" w:hAnsiTheme="majorBidi" w:cstheme="majorBidi"/>
          <w:sz w:val="24"/>
          <w:szCs w:val="24"/>
          <w:lang w:val="en-US"/>
        </w:rPr>
        <w:t xml:space="preserve"> the attribute</w:t>
      </w:r>
      <w:r w:rsidR="00DB4D7D" w:rsidRPr="005950D5">
        <w:rPr>
          <w:rFonts w:asciiTheme="majorBidi" w:hAnsiTheme="majorBidi" w:cstheme="majorBidi"/>
          <w:sz w:val="24"/>
          <w:szCs w:val="24"/>
          <w:lang w:val="en-US"/>
        </w:rPr>
        <w:t>s</w:t>
      </w:r>
      <w:r w:rsidR="00EC174E" w:rsidRPr="005950D5">
        <w:rPr>
          <w:rFonts w:asciiTheme="majorBidi" w:hAnsiTheme="majorBidi" w:cstheme="majorBidi"/>
          <w:sz w:val="24"/>
          <w:szCs w:val="24"/>
          <w:lang w:val="en-US"/>
        </w:rPr>
        <w:t xml:space="preserve"> described in Table 1</w:t>
      </w:r>
      <w:r w:rsidR="003875E7" w:rsidRPr="005950D5">
        <w:rPr>
          <w:rFonts w:asciiTheme="majorBidi" w:hAnsiTheme="majorBidi" w:cstheme="majorBidi"/>
          <w:sz w:val="24"/>
          <w:szCs w:val="24"/>
          <w:lang w:val="en-US"/>
        </w:rPr>
        <w:t>:</w:t>
      </w:r>
      <w:r w:rsidR="007A247B" w:rsidRPr="005950D5">
        <w:rPr>
          <w:rFonts w:asciiTheme="majorBidi" w:hAnsiTheme="majorBidi" w:cstheme="majorBidi"/>
          <w:sz w:val="24"/>
          <w:szCs w:val="24"/>
          <w:lang w:val="en-US"/>
        </w:rPr>
        <w:t xml:space="preserve"> </w:t>
      </w:r>
      <w:r w:rsidR="00DD1060" w:rsidRPr="005950D5">
        <w:rPr>
          <w:rFonts w:asciiTheme="majorBidi" w:hAnsiTheme="majorBidi" w:cstheme="majorBidi"/>
          <w:sz w:val="24"/>
          <w:szCs w:val="24"/>
          <w:lang w:val="en-US"/>
        </w:rPr>
        <w:t>(</w:t>
      </w:r>
      <w:proofErr w:type="spellStart"/>
      <w:r w:rsidR="00DD1060" w:rsidRPr="005950D5">
        <w:rPr>
          <w:rFonts w:asciiTheme="majorBidi" w:hAnsiTheme="majorBidi" w:cstheme="majorBidi"/>
          <w:sz w:val="24"/>
          <w:szCs w:val="24"/>
          <w:lang w:val="en-US"/>
        </w:rPr>
        <w:t>i</w:t>
      </w:r>
      <w:proofErr w:type="spellEnd"/>
      <w:r w:rsidR="00DD1060" w:rsidRPr="005950D5">
        <w:rPr>
          <w:rFonts w:asciiTheme="majorBidi" w:hAnsiTheme="majorBidi" w:cstheme="majorBidi"/>
          <w:sz w:val="24"/>
          <w:szCs w:val="24"/>
          <w:lang w:val="en-US"/>
        </w:rPr>
        <w:t xml:space="preserve">) </w:t>
      </w:r>
      <w:r w:rsidR="00525885" w:rsidRPr="005950D5">
        <w:rPr>
          <w:rFonts w:asciiTheme="majorBidi" w:hAnsiTheme="majorBidi" w:cstheme="majorBidi"/>
          <w:sz w:val="24"/>
          <w:szCs w:val="24"/>
          <w:lang w:val="en-US"/>
        </w:rPr>
        <w:t xml:space="preserve">four </w:t>
      </w:r>
      <w:r w:rsidR="00376AD3" w:rsidRPr="005950D5">
        <w:rPr>
          <w:rFonts w:asciiTheme="majorBidi" w:hAnsiTheme="majorBidi" w:cstheme="majorBidi"/>
          <w:sz w:val="24"/>
          <w:szCs w:val="24"/>
          <w:lang w:val="en-US"/>
        </w:rPr>
        <w:t>location</w:t>
      </w:r>
      <w:r w:rsidR="00FC58D8" w:rsidRPr="005950D5">
        <w:rPr>
          <w:rFonts w:asciiTheme="majorBidi" w:hAnsiTheme="majorBidi" w:cstheme="majorBidi"/>
          <w:sz w:val="24"/>
          <w:szCs w:val="24"/>
          <w:lang w:val="en-US"/>
        </w:rPr>
        <w:t>-of-pollution-reduction</w:t>
      </w:r>
      <w:r w:rsidR="00376AD3" w:rsidRPr="005950D5">
        <w:rPr>
          <w:rFonts w:asciiTheme="majorBidi" w:hAnsiTheme="majorBidi" w:cstheme="majorBidi"/>
          <w:sz w:val="24"/>
          <w:szCs w:val="24"/>
          <w:lang w:val="en-US"/>
        </w:rPr>
        <w:t xml:space="preserve"> attributes (each </w:t>
      </w:r>
      <w:r w:rsidR="00DD1060" w:rsidRPr="005950D5">
        <w:rPr>
          <w:rFonts w:asciiTheme="majorBidi" w:hAnsiTheme="majorBidi" w:cstheme="majorBidi"/>
          <w:sz w:val="24"/>
          <w:szCs w:val="24"/>
          <w:lang w:val="en-US"/>
        </w:rPr>
        <w:t xml:space="preserve">entering the model with four </w:t>
      </w:r>
      <w:r w:rsidR="00376AD3" w:rsidRPr="005950D5">
        <w:rPr>
          <w:rFonts w:asciiTheme="majorBidi" w:hAnsiTheme="majorBidi" w:cstheme="majorBidi"/>
          <w:sz w:val="24"/>
          <w:szCs w:val="24"/>
          <w:lang w:val="en-US"/>
        </w:rPr>
        <w:t>dummies</w:t>
      </w:r>
      <w:r w:rsidR="00DD1060" w:rsidRPr="005950D5">
        <w:rPr>
          <w:rFonts w:asciiTheme="majorBidi" w:hAnsiTheme="majorBidi" w:cstheme="majorBidi"/>
          <w:sz w:val="24"/>
          <w:szCs w:val="24"/>
          <w:lang w:val="en-US"/>
        </w:rPr>
        <w:t>,</w:t>
      </w:r>
      <w:r w:rsidR="00376AD3" w:rsidRPr="005950D5">
        <w:rPr>
          <w:rFonts w:asciiTheme="majorBidi" w:hAnsiTheme="majorBidi" w:cstheme="majorBidi"/>
          <w:sz w:val="24"/>
          <w:szCs w:val="24"/>
          <w:lang w:val="en-US"/>
        </w:rPr>
        <w:t xml:space="preserve"> with the base level being 0% reduction)</w:t>
      </w:r>
      <w:r w:rsidR="00DD1060" w:rsidRPr="005950D5">
        <w:rPr>
          <w:rFonts w:asciiTheme="majorBidi" w:hAnsiTheme="majorBidi" w:cstheme="majorBidi"/>
          <w:sz w:val="24"/>
          <w:szCs w:val="24"/>
          <w:lang w:val="en-US"/>
        </w:rPr>
        <w:t>; (ii)</w:t>
      </w:r>
      <w:r w:rsidR="00376AD3" w:rsidRPr="005950D5">
        <w:rPr>
          <w:rFonts w:asciiTheme="majorBidi" w:hAnsiTheme="majorBidi" w:cstheme="majorBidi"/>
          <w:sz w:val="24"/>
          <w:szCs w:val="24"/>
          <w:lang w:val="en-US"/>
        </w:rPr>
        <w:t xml:space="preserve"> two cost split attribute dummies (with the omitted </w:t>
      </w:r>
      <w:r w:rsidR="00DA60C4" w:rsidRPr="005950D5">
        <w:rPr>
          <w:rFonts w:asciiTheme="majorBidi" w:hAnsiTheme="majorBidi" w:cstheme="majorBidi"/>
          <w:sz w:val="24"/>
          <w:szCs w:val="24"/>
          <w:lang w:val="en-US"/>
        </w:rPr>
        <w:t xml:space="preserve">baseline </w:t>
      </w:r>
      <w:r w:rsidR="00376AD3" w:rsidRPr="005950D5">
        <w:rPr>
          <w:rFonts w:asciiTheme="majorBidi" w:hAnsiTheme="majorBidi" w:cstheme="majorBidi"/>
          <w:sz w:val="24"/>
          <w:szCs w:val="24"/>
          <w:lang w:val="en-US"/>
        </w:rPr>
        <w:t>level being the home country paying 25% and the foreign country paying 75%)</w:t>
      </w:r>
      <w:r w:rsidR="00DD1060" w:rsidRPr="005950D5">
        <w:rPr>
          <w:rFonts w:asciiTheme="majorBidi" w:hAnsiTheme="majorBidi" w:cstheme="majorBidi"/>
          <w:sz w:val="24"/>
          <w:szCs w:val="24"/>
          <w:lang w:val="en-US"/>
        </w:rPr>
        <w:t>;</w:t>
      </w:r>
      <w:r w:rsidR="00376AD3" w:rsidRPr="005950D5">
        <w:rPr>
          <w:rFonts w:asciiTheme="majorBidi" w:hAnsiTheme="majorBidi" w:cstheme="majorBidi"/>
          <w:sz w:val="24"/>
          <w:szCs w:val="24"/>
          <w:lang w:val="en-US"/>
        </w:rPr>
        <w:t xml:space="preserve"> </w:t>
      </w:r>
      <w:r w:rsidR="00DD1060" w:rsidRPr="005950D5">
        <w:rPr>
          <w:rFonts w:asciiTheme="majorBidi" w:hAnsiTheme="majorBidi" w:cstheme="majorBidi"/>
          <w:sz w:val="24"/>
          <w:szCs w:val="24"/>
          <w:lang w:val="en-US"/>
        </w:rPr>
        <w:t xml:space="preserve">(iii) </w:t>
      </w:r>
      <w:r w:rsidR="00376AD3" w:rsidRPr="005950D5">
        <w:rPr>
          <w:rFonts w:asciiTheme="majorBidi" w:hAnsiTheme="majorBidi" w:cstheme="majorBidi"/>
          <w:sz w:val="24"/>
          <w:szCs w:val="24"/>
          <w:lang w:val="en-US"/>
        </w:rPr>
        <w:t>cost attribute, entering as a continuous variable</w:t>
      </w:r>
      <w:r w:rsidR="003E6C3D" w:rsidRPr="005950D5">
        <w:rPr>
          <w:rFonts w:asciiTheme="majorBidi" w:hAnsiTheme="majorBidi" w:cstheme="majorBidi"/>
          <w:sz w:val="24"/>
          <w:szCs w:val="24"/>
          <w:lang w:val="en-US"/>
        </w:rPr>
        <w:t>; and (iv) an alternative specific constant (ASC)</w:t>
      </w:r>
      <w:r w:rsidR="00962F6E" w:rsidRPr="005950D5">
        <w:rPr>
          <w:rFonts w:asciiTheme="majorBidi" w:hAnsiTheme="majorBidi" w:cstheme="majorBidi"/>
          <w:sz w:val="24"/>
          <w:szCs w:val="24"/>
          <w:lang w:val="en-US"/>
        </w:rPr>
        <w:t xml:space="preserve"> indicating the status quo alternative</w:t>
      </w:r>
      <w:r w:rsidR="00376AD3" w:rsidRPr="005950D5">
        <w:rPr>
          <w:rFonts w:asciiTheme="majorBidi" w:hAnsiTheme="majorBidi" w:cstheme="majorBidi"/>
          <w:sz w:val="24"/>
          <w:szCs w:val="24"/>
          <w:lang w:val="en-US"/>
        </w:rPr>
        <w:t>.</w:t>
      </w:r>
      <w:r w:rsidR="0054431F" w:rsidRPr="005950D5">
        <w:rPr>
          <w:rStyle w:val="FootnoteReference"/>
          <w:rFonts w:asciiTheme="majorBidi" w:hAnsiTheme="majorBidi" w:cstheme="majorBidi"/>
          <w:sz w:val="24"/>
          <w:szCs w:val="24"/>
          <w:lang w:val="en-US"/>
        </w:rPr>
        <w:footnoteReference w:id="10"/>
      </w:r>
      <w:r w:rsidR="00376AD3" w:rsidRPr="005950D5">
        <w:rPr>
          <w:rFonts w:asciiTheme="majorBidi" w:hAnsiTheme="majorBidi" w:cstheme="majorBidi"/>
          <w:sz w:val="24"/>
          <w:szCs w:val="24"/>
          <w:lang w:val="en-US"/>
        </w:rPr>
        <w:t xml:space="preserve"> </w:t>
      </w:r>
      <w:r w:rsidR="00613811" w:rsidRPr="005950D5">
        <w:rPr>
          <w:rFonts w:asciiTheme="majorBidi" w:hAnsiTheme="majorBidi" w:cstheme="majorBidi"/>
          <w:sz w:val="24"/>
          <w:szCs w:val="24"/>
          <w:lang w:val="en-US"/>
        </w:rPr>
        <w:t xml:space="preserve">The </w:t>
      </w:r>
      <w:r w:rsidR="003875E7" w:rsidRPr="005950D5">
        <w:rPr>
          <w:rFonts w:asciiTheme="majorBidi" w:hAnsiTheme="majorBidi" w:cstheme="majorBidi"/>
          <w:sz w:val="24"/>
          <w:szCs w:val="24"/>
          <w:lang w:val="en-US"/>
        </w:rPr>
        <w:t>parameters</w:t>
      </w:r>
      <w:r w:rsidR="00E71FC7" w:rsidRPr="005950D5">
        <w:rPr>
          <w:rFonts w:asciiTheme="majorBidi" w:hAnsiTheme="majorBidi" w:cstheme="majorBidi"/>
          <w:sz w:val="24"/>
          <w:szCs w:val="24"/>
          <w:lang w:val="en-US"/>
        </w:rPr>
        <w:t xml:space="preserve"> in</w:t>
      </w:r>
      <w:r w:rsidR="009642B0" w:rsidRPr="005950D5">
        <w:rPr>
          <w:rFonts w:asciiTheme="majorBidi" w:hAnsiTheme="majorBidi" w:cstheme="majorBidi"/>
          <w:sz w:val="24"/>
          <w:szCs w:val="24"/>
          <w:lang w:val="en-US"/>
        </w:rPr>
        <w:t xml:space="preserve"> </w:t>
      </w:r>
      <w:r w:rsidR="00E71FC7" w:rsidRPr="005950D5">
        <w:rPr>
          <w:rFonts w:asciiTheme="majorBidi" w:hAnsiTheme="majorBidi" w:cstheme="majorBidi"/>
          <w:sz w:val="24"/>
          <w:szCs w:val="24"/>
          <w:lang w:val="en-US"/>
        </w:rPr>
        <w:t xml:space="preserve">β </w:t>
      </w:r>
      <w:r w:rsidR="009642B0" w:rsidRPr="005950D5">
        <w:rPr>
          <w:rFonts w:asciiTheme="majorBidi" w:hAnsiTheme="majorBidi" w:cstheme="majorBidi"/>
          <w:sz w:val="24"/>
          <w:szCs w:val="24"/>
          <w:lang w:val="en-US"/>
        </w:rPr>
        <w:t>in Equation 1</w:t>
      </w:r>
      <w:r w:rsidR="001D4A11" w:rsidRPr="005950D5">
        <w:rPr>
          <w:rFonts w:asciiTheme="majorBidi" w:hAnsiTheme="majorBidi" w:cstheme="majorBidi"/>
          <w:sz w:val="24"/>
          <w:szCs w:val="24"/>
          <w:lang w:val="en-US"/>
        </w:rPr>
        <w:t xml:space="preserve"> are the attribute</w:t>
      </w:r>
      <w:r w:rsidR="00962F6E" w:rsidRPr="005950D5">
        <w:rPr>
          <w:rFonts w:asciiTheme="majorBidi" w:hAnsiTheme="majorBidi" w:cstheme="majorBidi"/>
          <w:sz w:val="24"/>
          <w:szCs w:val="24"/>
          <w:lang w:val="en-US"/>
        </w:rPr>
        <w:t>s’</w:t>
      </w:r>
      <w:r w:rsidR="001D4A11" w:rsidRPr="005950D5">
        <w:rPr>
          <w:rFonts w:asciiTheme="majorBidi" w:hAnsiTheme="majorBidi" w:cstheme="majorBidi"/>
          <w:sz w:val="24"/>
          <w:szCs w:val="24"/>
          <w:lang w:val="en-US"/>
        </w:rPr>
        <w:t xml:space="preserve"> </w:t>
      </w:r>
      <w:r w:rsidR="00962F6E" w:rsidRPr="005950D5">
        <w:rPr>
          <w:rFonts w:asciiTheme="majorBidi" w:hAnsiTheme="majorBidi" w:cstheme="majorBidi"/>
          <w:sz w:val="24"/>
          <w:szCs w:val="24"/>
          <w:lang w:val="en-US"/>
        </w:rPr>
        <w:t>preference weights</w:t>
      </w:r>
      <w:r w:rsidR="001D4A11" w:rsidRPr="005950D5">
        <w:rPr>
          <w:rFonts w:asciiTheme="majorBidi" w:hAnsiTheme="majorBidi" w:cstheme="majorBidi"/>
          <w:sz w:val="24"/>
          <w:szCs w:val="24"/>
          <w:lang w:val="en-US"/>
        </w:rPr>
        <w:t xml:space="preserve"> to be estimated</w:t>
      </w:r>
      <w:r w:rsidR="00DA60C4" w:rsidRPr="005950D5">
        <w:rPr>
          <w:rFonts w:asciiTheme="majorBidi" w:hAnsiTheme="majorBidi" w:cstheme="majorBidi"/>
          <w:sz w:val="24"/>
          <w:szCs w:val="24"/>
          <w:lang w:val="en-US"/>
        </w:rPr>
        <w:t>,</w:t>
      </w:r>
      <w:r w:rsidR="001D4A11" w:rsidRPr="005950D5">
        <w:rPr>
          <w:rFonts w:asciiTheme="majorBidi" w:hAnsiTheme="majorBidi" w:cstheme="majorBidi"/>
          <w:sz w:val="24"/>
          <w:szCs w:val="24"/>
          <w:lang w:val="en-US"/>
        </w:rPr>
        <w:t xml:space="preserve"> and </w:t>
      </w:r>
      <w:proofErr w:type="spellStart"/>
      <w:r w:rsidR="001D4A11" w:rsidRPr="005950D5">
        <w:rPr>
          <w:rFonts w:asciiTheme="majorBidi" w:hAnsiTheme="majorBidi" w:cstheme="majorBidi"/>
          <w:sz w:val="24"/>
          <w:szCs w:val="24"/>
          <w:lang w:val="en-US"/>
        </w:rPr>
        <w:t>ε</w:t>
      </w:r>
      <w:r w:rsidR="001D4A11" w:rsidRPr="005950D5">
        <w:rPr>
          <w:rFonts w:asciiTheme="majorBidi" w:hAnsiTheme="majorBidi" w:cstheme="majorBidi"/>
          <w:sz w:val="24"/>
          <w:szCs w:val="24"/>
          <w:vertAlign w:val="subscript"/>
          <w:lang w:val="en-US"/>
        </w:rPr>
        <w:t>ni</w:t>
      </w:r>
      <w:r w:rsidR="00EE798F" w:rsidRPr="005950D5">
        <w:rPr>
          <w:rFonts w:asciiTheme="majorBidi" w:hAnsiTheme="majorBidi" w:cstheme="majorBidi"/>
          <w:sz w:val="24"/>
          <w:szCs w:val="24"/>
          <w:vertAlign w:val="subscript"/>
          <w:lang w:val="en-US"/>
        </w:rPr>
        <w:t>t</w:t>
      </w:r>
      <w:proofErr w:type="spellEnd"/>
      <w:r w:rsidR="001D4A11" w:rsidRPr="005950D5">
        <w:rPr>
          <w:rFonts w:asciiTheme="majorBidi" w:hAnsiTheme="majorBidi" w:cstheme="majorBidi"/>
          <w:sz w:val="24"/>
          <w:szCs w:val="24"/>
          <w:lang w:val="en-US"/>
        </w:rPr>
        <w:t xml:space="preserve"> is an </w:t>
      </w:r>
      <w:proofErr w:type="spellStart"/>
      <w:r w:rsidR="00404315" w:rsidRPr="005950D5">
        <w:rPr>
          <w:rFonts w:asciiTheme="majorBidi" w:hAnsiTheme="majorBidi" w:cstheme="majorBidi"/>
          <w:sz w:val="24"/>
          <w:szCs w:val="24"/>
          <w:lang w:val="en-US"/>
        </w:rPr>
        <w:t>i.i.d.</w:t>
      </w:r>
      <w:proofErr w:type="spellEnd"/>
      <w:r w:rsidR="00404315" w:rsidRPr="005950D5">
        <w:rPr>
          <w:rFonts w:asciiTheme="majorBidi" w:hAnsiTheme="majorBidi" w:cstheme="majorBidi"/>
          <w:sz w:val="24"/>
          <w:szCs w:val="24"/>
          <w:lang w:val="en-US"/>
        </w:rPr>
        <w:t xml:space="preserve"> </w:t>
      </w:r>
      <w:r w:rsidR="001D4A11" w:rsidRPr="005950D5">
        <w:rPr>
          <w:rFonts w:asciiTheme="majorBidi" w:hAnsiTheme="majorBidi" w:cstheme="majorBidi"/>
          <w:sz w:val="24"/>
          <w:szCs w:val="24"/>
          <w:lang w:val="en-US"/>
        </w:rPr>
        <w:t xml:space="preserve">error term </w:t>
      </w:r>
      <w:r w:rsidR="00404315" w:rsidRPr="005950D5">
        <w:rPr>
          <w:rFonts w:asciiTheme="majorBidi" w:hAnsiTheme="majorBidi" w:cstheme="majorBidi"/>
          <w:sz w:val="24"/>
          <w:szCs w:val="24"/>
          <w:lang w:val="en-US"/>
        </w:rPr>
        <w:t xml:space="preserve">following an </w:t>
      </w:r>
      <w:r w:rsidR="001C1DE8" w:rsidRPr="005950D5">
        <w:rPr>
          <w:rFonts w:asciiTheme="majorBidi" w:hAnsiTheme="majorBidi" w:cstheme="majorBidi"/>
          <w:sz w:val="24"/>
          <w:szCs w:val="24"/>
          <w:lang w:val="en-US"/>
        </w:rPr>
        <w:t xml:space="preserve">extreme value Type I </w:t>
      </w:r>
      <w:r w:rsidR="00404315" w:rsidRPr="005950D5">
        <w:rPr>
          <w:rFonts w:asciiTheme="majorBidi" w:hAnsiTheme="majorBidi" w:cstheme="majorBidi"/>
          <w:sz w:val="24"/>
          <w:szCs w:val="24"/>
          <w:lang w:val="en-US"/>
        </w:rPr>
        <w:t>distribution</w:t>
      </w:r>
      <w:r w:rsidR="001C1DE8" w:rsidRPr="005950D5">
        <w:rPr>
          <w:rFonts w:asciiTheme="majorBidi" w:hAnsiTheme="majorBidi" w:cstheme="majorBidi"/>
          <w:sz w:val="24"/>
          <w:szCs w:val="24"/>
          <w:lang w:val="en-US"/>
        </w:rPr>
        <w:t>.</w:t>
      </w:r>
      <w:r w:rsidR="001D4A11" w:rsidRPr="005950D5">
        <w:rPr>
          <w:rFonts w:asciiTheme="majorBidi" w:hAnsiTheme="majorBidi" w:cstheme="majorBidi"/>
          <w:sz w:val="24"/>
          <w:szCs w:val="24"/>
          <w:lang w:val="en-US"/>
        </w:rPr>
        <w:t xml:space="preserve"> </w:t>
      </w:r>
    </w:p>
    <w:p w14:paraId="00857705" w14:textId="4EEC9784" w:rsidR="00404315" w:rsidRPr="005950D5" w:rsidRDefault="00811EDA" w:rsidP="003230FF">
      <w:pPr>
        <w:spacing w:line="360" w:lineRule="auto"/>
        <w:ind w:firstLine="720"/>
        <w:jc w:val="both"/>
        <w:rPr>
          <w:rFonts w:asciiTheme="majorBidi" w:hAnsiTheme="majorBidi" w:cstheme="majorBidi"/>
          <w:sz w:val="24"/>
          <w:szCs w:val="24"/>
          <w:lang w:val="en-US"/>
        </w:rPr>
      </w:pPr>
      <w:r w:rsidRPr="005950D5">
        <w:rPr>
          <w:rFonts w:asciiTheme="majorBidi" w:hAnsiTheme="majorBidi" w:cstheme="majorBidi"/>
          <w:sz w:val="24"/>
          <w:szCs w:val="24"/>
          <w:lang w:val="en-US"/>
        </w:rPr>
        <w:t>The LCM explores</w:t>
      </w:r>
      <w:r w:rsidR="00082EB5" w:rsidRPr="005950D5">
        <w:rPr>
          <w:rFonts w:asciiTheme="majorBidi" w:hAnsiTheme="majorBidi" w:cstheme="majorBidi"/>
          <w:sz w:val="24"/>
          <w:szCs w:val="24"/>
          <w:lang w:val="en-US"/>
        </w:rPr>
        <w:t xml:space="preserve"> </w:t>
      </w:r>
      <w:r w:rsidR="00BF29D5" w:rsidRPr="005950D5">
        <w:rPr>
          <w:rFonts w:asciiTheme="majorBidi" w:hAnsiTheme="majorBidi" w:cstheme="majorBidi"/>
          <w:sz w:val="24"/>
          <w:szCs w:val="24"/>
          <w:lang w:val="en-US"/>
        </w:rPr>
        <w:t xml:space="preserve">distinct groups of respondent preferences </w:t>
      </w:r>
      <w:r w:rsidR="00A30316" w:rsidRPr="005950D5">
        <w:rPr>
          <w:rFonts w:asciiTheme="majorBidi" w:hAnsiTheme="majorBidi" w:cstheme="majorBidi"/>
          <w:sz w:val="24"/>
          <w:szCs w:val="24"/>
          <w:lang w:val="en-US"/>
        </w:rPr>
        <w:t xml:space="preserve">by assuming respondents </w:t>
      </w:r>
      <w:r w:rsidR="00427BA5" w:rsidRPr="005950D5">
        <w:rPr>
          <w:rFonts w:asciiTheme="majorBidi" w:hAnsiTheme="majorBidi" w:cstheme="majorBidi"/>
          <w:sz w:val="24"/>
          <w:szCs w:val="24"/>
          <w:lang w:val="en-US"/>
        </w:rPr>
        <w:t xml:space="preserve">fall into </w:t>
      </w:r>
      <w:r w:rsidR="00AE1F4E" w:rsidRPr="005950D5">
        <w:rPr>
          <w:rFonts w:asciiTheme="majorBidi" w:hAnsiTheme="majorBidi" w:cstheme="majorBidi"/>
          <w:i/>
          <w:iCs/>
          <w:sz w:val="24"/>
          <w:szCs w:val="24"/>
          <w:lang w:val="en-US"/>
        </w:rPr>
        <w:t>S</w:t>
      </w:r>
      <w:r w:rsidR="00AE1F4E" w:rsidRPr="005950D5">
        <w:rPr>
          <w:rFonts w:asciiTheme="majorBidi" w:hAnsiTheme="majorBidi" w:cstheme="majorBidi"/>
          <w:sz w:val="24"/>
          <w:szCs w:val="24"/>
          <w:lang w:val="en-US"/>
        </w:rPr>
        <w:t xml:space="preserve"> number of classes,</w:t>
      </w:r>
      <w:r w:rsidR="00427BA5" w:rsidRPr="005950D5">
        <w:rPr>
          <w:rFonts w:asciiTheme="majorBidi" w:hAnsiTheme="majorBidi" w:cstheme="majorBidi"/>
          <w:sz w:val="24"/>
          <w:szCs w:val="24"/>
          <w:lang w:val="en-US"/>
        </w:rPr>
        <w:t xml:space="preserve"> </w:t>
      </w:r>
      <w:r w:rsidR="00E06190" w:rsidRPr="005950D5">
        <w:rPr>
          <w:rFonts w:asciiTheme="majorBidi" w:hAnsiTheme="majorBidi" w:cstheme="majorBidi"/>
          <w:sz w:val="24"/>
          <w:szCs w:val="24"/>
          <w:lang w:val="en-US"/>
        </w:rPr>
        <w:t xml:space="preserve">which are </w:t>
      </w:r>
      <w:r w:rsidR="00427BA5" w:rsidRPr="005950D5">
        <w:rPr>
          <w:rFonts w:asciiTheme="majorBidi" w:hAnsiTheme="majorBidi" w:cstheme="majorBidi"/>
          <w:sz w:val="24"/>
          <w:szCs w:val="24"/>
          <w:lang w:val="en-US"/>
        </w:rPr>
        <w:t xml:space="preserve">unobservable by the researcher but </w:t>
      </w:r>
      <w:r w:rsidR="00855B83" w:rsidRPr="005950D5">
        <w:rPr>
          <w:rFonts w:asciiTheme="majorBidi" w:hAnsiTheme="majorBidi" w:cstheme="majorBidi"/>
          <w:sz w:val="24"/>
          <w:szCs w:val="24"/>
          <w:lang w:val="en-US"/>
        </w:rPr>
        <w:t>probabilistically</w:t>
      </w:r>
      <w:r w:rsidR="00427BA5" w:rsidRPr="005950D5">
        <w:rPr>
          <w:rFonts w:asciiTheme="majorBidi" w:hAnsiTheme="majorBidi" w:cstheme="majorBidi"/>
          <w:sz w:val="24"/>
          <w:szCs w:val="24"/>
          <w:lang w:val="en-US"/>
        </w:rPr>
        <w:t xml:space="preserve"> identifiable based on </w:t>
      </w:r>
      <w:r w:rsidR="004139E0" w:rsidRPr="005950D5">
        <w:rPr>
          <w:rFonts w:asciiTheme="majorBidi" w:hAnsiTheme="majorBidi" w:cstheme="majorBidi"/>
          <w:sz w:val="24"/>
          <w:szCs w:val="24"/>
          <w:lang w:val="en-US"/>
        </w:rPr>
        <w:t xml:space="preserve">stated choices. Preferences within classes are </w:t>
      </w:r>
      <w:r w:rsidR="00EB663D" w:rsidRPr="005950D5">
        <w:rPr>
          <w:rFonts w:asciiTheme="majorBidi" w:hAnsiTheme="majorBidi" w:cstheme="majorBidi"/>
          <w:sz w:val="24"/>
          <w:szCs w:val="24"/>
          <w:lang w:val="en-US"/>
        </w:rPr>
        <w:t xml:space="preserve">assumed to be </w:t>
      </w:r>
      <w:r w:rsidR="004139E0" w:rsidRPr="005950D5">
        <w:rPr>
          <w:rFonts w:asciiTheme="majorBidi" w:hAnsiTheme="majorBidi" w:cstheme="majorBidi"/>
          <w:sz w:val="24"/>
          <w:szCs w:val="24"/>
          <w:lang w:val="en-US"/>
        </w:rPr>
        <w:t xml:space="preserve">homogeneous but differ across classes, </w:t>
      </w:r>
      <w:proofErr w:type="gramStart"/>
      <w:r w:rsidR="004139E0" w:rsidRPr="005950D5">
        <w:rPr>
          <w:rFonts w:asciiTheme="majorBidi" w:hAnsiTheme="majorBidi" w:cstheme="majorBidi"/>
          <w:sz w:val="24"/>
          <w:szCs w:val="24"/>
          <w:lang w:val="en-US"/>
        </w:rPr>
        <w:t>i.e.</w:t>
      </w:r>
      <w:proofErr w:type="gramEnd"/>
      <w:r w:rsidR="004139E0" w:rsidRPr="005950D5">
        <w:rPr>
          <w:rFonts w:asciiTheme="majorBidi" w:hAnsiTheme="majorBidi" w:cstheme="majorBidi"/>
          <w:sz w:val="24"/>
          <w:szCs w:val="24"/>
          <w:lang w:val="en-US"/>
        </w:rPr>
        <w:t xml:space="preserve"> </w:t>
      </w:r>
      <m:oMath>
        <m:r>
          <w:rPr>
            <w:rFonts w:ascii="Cambria Math" w:hAnsi="Cambria Math" w:cstheme="majorBidi"/>
            <w:sz w:val="24"/>
            <w:szCs w:val="24"/>
            <w:lang w:val="en-US"/>
          </w:rPr>
          <m:t>β=</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β</m:t>
            </m:r>
          </m:e>
          <m:sub>
            <m:r>
              <w:rPr>
                <w:rFonts w:ascii="Cambria Math" w:hAnsi="Cambria Math" w:cstheme="majorBidi"/>
                <w:sz w:val="24"/>
                <w:szCs w:val="24"/>
                <w:lang w:val="en-US"/>
              </w:rPr>
              <m:t>s</m:t>
            </m:r>
          </m:sub>
        </m:sSub>
      </m:oMath>
      <w:r w:rsidR="004139E0" w:rsidRPr="005950D5">
        <w:rPr>
          <w:rFonts w:asciiTheme="majorBidi" w:hAnsiTheme="majorBidi" w:cstheme="majorBidi"/>
          <w:sz w:val="24"/>
          <w:szCs w:val="24"/>
          <w:lang w:val="en-US"/>
        </w:rPr>
        <w:t xml:space="preserve"> for </w:t>
      </w:r>
      <m:oMath>
        <m:r>
          <w:rPr>
            <w:rFonts w:ascii="Cambria Math" w:hAnsi="Cambria Math" w:cstheme="majorBidi"/>
            <w:sz w:val="24"/>
            <w:szCs w:val="24"/>
            <w:lang w:val="en-US"/>
          </w:rPr>
          <m:t>s=1,2,…,S</m:t>
        </m:r>
      </m:oMath>
      <w:r w:rsidR="004139E0" w:rsidRPr="005950D5">
        <w:rPr>
          <w:rFonts w:asciiTheme="majorBidi" w:hAnsiTheme="majorBidi" w:cstheme="majorBidi"/>
          <w:sz w:val="24"/>
          <w:szCs w:val="24"/>
          <w:lang w:val="en-US"/>
        </w:rPr>
        <w:t xml:space="preserve">. </w:t>
      </w:r>
      <w:r w:rsidR="00EB663D" w:rsidRPr="005950D5">
        <w:rPr>
          <w:rFonts w:asciiTheme="majorBidi" w:hAnsiTheme="majorBidi" w:cstheme="majorBidi"/>
          <w:sz w:val="24"/>
          <w:szCs w:val="24"/>
          <w:lang w:val="en-US"/>
        </w:rPr>
        <w:t>Following standard practice, t</w:t>
      </w:r>
      <w:r w:rsidR="00404315" w:rsidRPr="005950D5">
        <w:rPr>
          <w:rFonts w:asciiTheme="majorBidi" w:hAnsiTheme="majorBidi" w:cstheme="majorBidi"/>
          <w:sz w:val="24"/>
          <w:szCs w:val="24"/>
          <w:lang w:val="en-US"/>
        </w:rPr>
        <w:t xml:space="preserve">he </w:t>
      </w:r>
      <w:r w:rsidR="00404315" w:rsidRPr="005950D5">
        <w:rPr>
          <w:rFonts w:asciiTheme="majorBidi" w:hAnsiTheme="majorBidi" w:cstheme="majorBidi"/>
          <w:sz w:val="24"/>
          <w:szCs w:val="24"/>
          <w:lang w:val="en-US"/>
        </w:rPr>
        <w:lastRenderedPageBreak/>
        <w:t>probability</w:t>
      </w:r>
      <w:r w:rsidR="00DA60C4" w:rsidRPr="005950D5">
        <w:rPr>
          <w:rFonts w:asciiTheme="majorBidi" w:hAnsiTheme="majorBidi" w:cstheme="majorBidi"/>
          <w:sz w:val="24"/>
          <w:szCs w:val="24"/>
          <w:lang w:val="en-US"/>
        </w:rPr>
        <w:t xml:space="preserve"> that</w:t>
      </w:r>
      <w:r w:rsidR="00404315" w:rsidRPr="005950D5">
        <w:rPr>
          <w:rFonts w:asciiTheme="majorBidi" w:hAnsiTheme="majorBidi" w:cstheme="majorBidi"/>
          <w:sz w:val="24"/>
          <w:szCs w:val="24"/>
          <w:lang w:val="en-US"/>
        </w:rPr>
        <w:t xml:space="preserve"> individual </w:t>
      </w:r>
      <w:r w:rsidR="00404315" w:rsidRPr="005950D5">
        <w:rPr>
          <w:rFonts w:asciiTheme="majorBidi" w:hAnsiTheme="majorBidi" w:cstheme="majorBidi"/>
          <w:i/>
          <w:iCs/>
          <w:sz w:val="24"/>
          <w:szCs w:val="24"/>
          <w:lang w:val="en-US"/>
        </w:rPr>
        <w:t>n</w:t>
      </w:r>
      <w:r w:rsidR="00404315" w:rsidRPr="005950D5">
        <w:rPr>
          <w:rFonts w:asciiTheme="majorBidi" w:hAnsiTheme="majorBidi" w:cstheme="majorBidi"/>
          <w:sz w:val="24"/>
          <w:szCs w:val="24"/>
          <w:lang w:val="en-US"/>
        </w:rPr>
        <w:t xml:space="preserve"> selects </w:t>
      </w:r>
      <w:r w:rsidR="00E71FC7" w:rsidRPr="005950D5">
        <w:rPr>
          <w:rFonts w:asciiTheme="majorBidi" w:hAnsiTheme="majorBidi" w:cstheme="majorBidi"/>
          <w:sz w:val="24"/>
          <w:szCs w:val="24"/>
          <w:lang w:val="en-US"/>
        </w:rPr>
        <w:t xml:space="preserve">their utility-maximizing </w:t>
      </w:r>
      <w:r w:rsidR="00404315" w:rsidRPr="005950D5">
        <w:rPr>
          <w:rFonts w:asciiTheme="majorBidi" w:hAnsiTheme="majorBidi" w:cstheme="majorBidi"/>
          <w:sz w:val="24"/>
          <w:szCs w:val="24"/>
          <w:lang w:val="en-US"/>
        </w:rPr>
        <w:t xml:space="preserve">alternative </w:t>
      </w:r>
      <w:proofErr w:type="spellStart"/>
      <w:r w:rsidR="00404315" w:rsidRPr="005950D5">
        <w:rPr>
          <w:rFonts w:asciiTheme="majorBidi" w:hAnsiTheme="majorBidi" w:cstheme="majorBidi"/>
          <w:i/>
          <w:iCs/>
          <w:sz w:val="24"/>
          <w:szCs w:val="24"/>
          <w:lang w:val="en-US"/>
        </w:rPr>
        <w:t>i</w:t>
      </w:r>
      <w:proofErr w:type="spellEnd"/>
      <w:r w:rsidR="00404315" w:rsidRPr="005950D5">
        <w:rPr>
          <w:rFonts w:asciiTheme="majorBidi" w:hAnsiTheme="majorBidi" w:cstheme="majorBidi"/>
          <w:sz w:val="24"/>
          <w:szCs w:val="24"/>
          <w:lang w:val="en-US"/>
        </w:rPr>
        <w:t xml:space="preserve"> in situation </w:t>
      </w:r>
      <w:r w:rsidR="00404315" w:rsidRPr="005950D5">
        <w:rPr>
          <w:rFonts w:asciiTheme="majorBidi" w:hAnsiTheme="majorBidi" w:cstheme="majorBidi"/>
          <w:i/>
          <w:sz w:val="24"/>
          <w:szCs w:val="24"/>
          <w:lang w:val="en-US"/>
        </w:rPr>
        <w:t>t</w:t>
      </w:r>
      <w:r w:rsidR="00404315" w:rsidRPr="005950D5">
        <w:rPr>
          <w:rFonts w:asciiTheme="majorBidi" w:hAnsiTheme="majorBidi" w:cstheme="majorBidi"/>
          <w:sz w:val="24"/>
          <w:szCs w:val="24"/>
          <w:lang w:val="en-US"/>
        </w:rPr>
        <w:t xml:space="preserve"> conditional on their membership in class </w:t>
      </w:r>
      <w:r w:rsidR="00404315" w:rsidRPr="005950D5">
        <w:rPr>
          <w:rFonts w:asciiTheme="majorBidi" w:hAnsiTheme="majorBidi" w:cstheme="majorBidi"/>
          <w:i/>
          <w:iCs/>
          <w:sz w:val="24"/>
          <w:szCs w:val="24"/>
          <w:lang w:val="en-US"/>
        </w:rPr>
        <w:t>s</w:t>
      </w:r>
      <w:r w:rsidR="00EB663D" w:rsidRPr="005950D5">
        <w:rPr>
          <w:rFonts w:asciiTheme="majorBidi" w:hAnsiTheme="majorBidi" w:cstheme="majorBidi"/>
          <w:i/>
          <w:iCs/>
          <w:sz w:val="24"/>
          <w:szCs w:val="24"/>
          <w:lang w:val="en-US"/>
        </w:rPr>
        <w:t xml:space="preserve"> </w:t>
      </w:r>
      <w:r w:rsidR="00EB663D" w:rsidRPr="005950D5">
        <w:rPr>
          <w:rFonts w:asciiTheme="majorBidi" w:hAnsiTheme="majorBidi" w:cstheme="majorBidi"/>
          <w:sz w:val="24"/>
          <w:szCs w:val="24"/>
          <w:lang w:val="en-US"/>
        </w:rPr>
        <w:t>is expressed as</w:t>
      </w:r>
      <w:r w:rsidR="00404315" w:rsidRPr="005950D5">
        <w:rPr>
          <w:rFonts w:asciiTheme="majorBidi" w:hAnsiTheme="majorBidi" w:cstheme="majorBidi"/>
          <w:sz w:val="24"/>
          <w:szCs w:val="24"/>
          <w:lang w:val="en-US"/>
        </w:rPr>
        <w:t>:</w:t>
      </w:r>
    </w:p>
    <w:p w14:paraId="1B33A2C1" w14:textId="5DD0BE15" w:rsidR="00404315" w:rsidRPr="005950D5" w:rsidRDefault="002E097D" w:rsidP="003230FF">
      <w:pPr>
        <w:spacing w:line="360" w:lineRule="auto"/>
        <w:ind w:left="1440"/>
        <w:jc w:val="both"/>
        <w:rPr>
          <w:rFonts w:asciiTheme="majorBidi" w:hAnsiTheme="majorBidi" w:cstheme="majorBidi"/>
          <w:sz w:val="24"/>
          <w:szCs w:val="24"/>
          <w:lang w:val="en-US"/>
        </w:rPr>
      </w:pPr>
      <m:oMath>
        <m:sSub>
          <m:sSubPr>
            <m:ctrlPr>
              <w:rPr>
                <w:rFonts w:ascii="Cambria Math" w:hAnsi="Cambria Math" w:cstheme="majorBidi"/>
                <w:sz w:val="24"/>
                <w:szCs w:val="24"/>
                <w:lang w:val="en-US"/>
              </w:rPr>
            </m:ctrlPr>
          </m:sSubPr>
          <m:e>
            <m:r>
              <w:rPr>
                <w:rFonts w:ascii="Cambria Math" w:hAnsi="Cambria Math" w:cstheme="majorBidi"/>
                <w:sz w:val="24"/>
                <w:szCs w:val="24"/>
                <w:lang w:val="en-US"/>
              </w:rPr>
              <m:t>P(i</m:t>
            </m:r>
          </m:e>
          <m:sub>
            <m:r>
              <w:rPr>
                <w:rFonts w:ascii="Cambria Math" w:hAnsi="Cambria Math" w:cstheme="majorBidi"/>
                <w:sz w:val="24"/>
                <w:szCs w:val="24"/>
                <w:lang w:val="en-US"/>
              </w:rPr>
              <m:t>nt|s</m:t>
            </m:r>
          </m:sub>
        </m:sSub>
        <m:r>
          <w:rPr>
            <w:rFonts w:ascii="Cambria Math" w:hAnsi="Cambria Math" w:cstheme="majorBidi"/>
            <w:sz w:val="24"/>
            <w:szCs w:val="24"/>
            <w:lang w:val="en-US"/>
          </w:rPr>
          <m:t>)=</m:t>
        </m:r>
        <m:r>
          <m:rPr>
            <m:sty m:val="p"/>
          </m:rPr>
          <w:rPr>
            <w:rFonts w:ascii="Cambria Math" w:hAnsi="Cambria Math" w:cstheme="majorBidi"/>
            <w:sz w:val="24"/>
            <w:szCs w:val="24"/>
            <w:lang w:val="en-US"/>
          </w:rPr>
          <m:t> </m:t>
        </m:r>
        <m:f>
          <m:fPr>
            <m:ctrlPr>
              <w:rPr>
                <w:rFonts w:ascii="Cambria Math" w:hAnsi="Cambria Math" w:cstheme="majorBidi"/>
                <w:sz w:val="24"/>
                <w:szCs w:val="24"/>
                <w:lang w:val="en-US"/>
              </w:rPr>
            </m:ctrlPr>
          </m:fPr>
          <m:num>
            <m:r>
              <m:rPr>
                <m:sty m:val="p"/>
              </m:rPr>
              <w:rPr>
                <w:rFonts w:ascii="Cambria Math" w:hAnsi="Cambria Math" w:cstheme="majorBidi"/>
                <w:sz w:val="24"/>
                <w:szCs w:val="24"/>
                <w:lang w:val="en-US"/>
              </w:rPr>
              <m:t>exp</m:t>
            </m:r>
            <m:d>
              <m:dPr>
                <m:ctrlPr>
                  <w:rPr>
                    <w:rFonts w:ascii="Cambria Math" w:hAnsi="Cambria Math" w:cstheme="majorBidi"/>
                    <w:sz w:val="24"/>
                    <w:szCs w:val="24"/>
                    <w:lang w:val="en-US"/>
                  </w:rPr>
                </m:ctrlPr>
              </m:dPr>
              <m:e>
                <m:sSub>
                  <m:sSubPr>
                    <m:ctrlPr>
                      <w:rPr>
                        <w:rFonts w:ascii="Cambria Math" w:hAnsi="Cambria Math" w:cstheme="majorBidi"/>
                        <w:sz w:val="24"/>
                        <w:szCs w:val="24"/>
                        <w:lang w:val="en-US"/>
                      </w:rPr>
                    </m:ctrlPr>
                  </m:sSubPr>
                  <m:e>
                    <m:r>
                      <m:rPr>
                        <m:sty m:val="p"/>
                      </m:rPr>
                      <w:rPr>
                        <w:rFonts w:ascii="Cambria Math" w:hAnsi="Cambria Math" w:cstheme="majorBidi"/>
                        <w:sz w:val="24"/>
                        <w:szCs w:val="24"/>
                        <w:lang w:val="en-US"/>
                      </w:rPr>
                      <m:t>β</m:t>
                    </m:r>
                  </m:e>
                  <m:sub>
                    <m:r>
                      <m:rPr>
                        <m:sty m:val="p"/>
                      </m:rPr>
                      <w:rPr>
                        <w:rFonts w:ascii="Cambria Math" w:hAnsi="Cambria Math" w:cstheme="majorBidi"/>
                        <w:sz w:val="24"/>
                        <w:szCs w:val="24"/>
                        <w:lang w:val="en-US"/>
                      </w:rPr>
                      <m:t>s</m:t>
                    </m:r>
                  </m:sub>
                </m:sSub>
                <m:sSub>
                  <m:sSubPr>
                    <m:ctrlPr>
                      <w:rPr>
                        <w:rFonts w:ascii="Cambria Math" w:hAnsi="Cambria Math" w:cstheme="majorBidi"/>
                        <w:i/>
                        <w:sz w:val="24"/>
                        <w:szCs w:val="24"/>
                        <w:lang w:val="en-US"/>
                      </w:rPr>
                    </m:ctrlPr>
                  </m:sSubPr>
                  <m:e>
                    <m:r>
                      <m:rPr>
                        <m:sty m:val="p"/>
                      </m:rPr>
                      <w:rPr>
                        <w:rFonts w:ascii="Cambria Math" w:hAnsi="Cambria Math" w:cstheme="majorBidi"/>
                        <w:sz w:val="24"/>
                        <w:szCs w:val="24"/>
                        <w:lang w:val="en-US"/>
                      </w:rPr>
                      <m:t>X</m:t>
                    </m:r>
                    <m:ctrlPr>
                      <w:rPr>
                        <w:rFonts w:ascii="Cambria Math" w:hAnsi="Cambria Math" w:cstheme="majorBidi"/>
                        <w:sz w:val="24"/>
                        <w:szCs w:val="24"/>
                        <w:lang w:val="en-US"/>
                      </w:rPr>
                    </m:ctrlPr>
                  </m:e>
                  <m:sub>
                    <m:r>
                      <m:rPr>
                        <m:sty m:val="p"/>
                      </m:rPr>
                      <w:rPr>
                        <w:rFonts w:ascii="Cambria Math" w:hAnsi="Cambria Math" w:cstheme="majorBidi"/>
                        <w:sz w:val="24"/>
                        <w:szCs w:val="24"/>
                        <w:lang w:val="en-US"/>
                      </w:rPr>
                      <m:t>nit</m:t>
                    </m:r>
                  </m:sub>
                </m:sSub>
                <m:ctrlPr>
                  <w:rPr>
                    <w:rFonts w:ascii="Cambria Math" w:hAnsi="Cambria Math" w:cstheme="majorBidi"/>
                    <w:i/>
                    <w:sz w:val="24"/>
                    <w:szCs w:val="24"/>
                    <w:lang w:val="en-US"/>
                  </w:rPr>
                </m:ctrlPr>
              </m:e>
            </m:d>
          </m:num>
          <m:den>
            <m:nary>
              <m:naryPr>
                <m:chr m:val="∑"/>
                <m:supHide m:val="1"/>
                <m:ctrlPr>
                  <w:rPr>
                    <w:rFonts w:ascii="Cambria Math" w:hAnsi="Cambria Math" w:cstheme="majorBidi"/>
                    <w:sz w:val="24"/>
                    <w:szCs w:val="24"/>
                    <w:lang w:val="en-US"/>
                  </w:rPr>
                </m:ctrlPr>
              </m:naryPr>
              <m:sub>
                <m:r>
                  <m:rPr>
                    <m:sty m:val="p"/>
                  </m:rPr>
                  <w:rPr>
                    <w:rFonts w:ascii="Cambria Math" w:hAnsi="Cambria Math" w:cstheme="majorBidi"/>
                    <w:sz w:val="24"/>
                    <w:szCs w:val="24"/>
                    <w:lang w:val="en-US"/>
                  </w:rPr>
                  <m:t>j ∈J</m:t>
                </m:r>
                <m:ctrlPr>
                  <w:rPr>
                    <w:rFonts w:ascii="Cambria Math" w:hAnsi="Cambria Math" w:cstheme="majorBidi"/>
                    <w:i/>
                    <w:sz w:val="24"/>
                    <w:szCs w:val="24"/>
                    <w:lang w:val="en-US"/>
                  </w:rPr>
                </m:ctrlPr>
              </m:sub>
              <m:sup/>
              <m:e>
                <m:r>
                  <m:rPr>
                    <m:sty m:val="p"/>
                  </m:rPr>
                  <w:rPr>
                    <w:rFonts w:ascii="Cambria Math" w:hAnsi="Cambria Math" w:cstheme="majorBidi"/>
                    <w:sz w:val="24"/>
                    <w:szCs w:val="24"/>
                    <w:lang w:val="en-US"/>
                  </w:rPr>
                  <m:t>e</m:t>
                </m:r>
              </m:e>
            </m:nary>
            <m:r>
              <m:rPr>
                <m:sty m:val="p"/>
              </m:rPr>
              <w:rPr>
                <w:rFonts w:ascii="Cambria Math" w:hAnsi="Cambria Math" w:cstheme="majorBidi"/>
                <w:sz w:val="24"/>
                <w:szCs w:val="24"/>
                <w:lang w:val="en-US"/>
              </w:rPr>
              <m:t>xp</m:t>
            </m:r>
            <m:d>
              <m:dPr>
                <m:ctrlPr>
                  <w:rPr>
                    <w:rFonts w:ascii="Cambria Math" w:hAnsi="Cambria Math" w:cstheme="majorBidi"/>
                    <w:sz w:val="24"/>
                    <w:szCs w:val="24"/>
                    <w:lang w:val="en-US"/>
                  </w:rPr>
                </m:ctrlPr>
              </m:dPr>
              <m:e>
                <m:sSub>
                  <m:sSubPr>
                    <m:ctrlPr>
                      <w:rPr>
                        <w:rFonts w:ascii="Cambria Math" w:hAnsi="Cambria Math" w:cstheme="majorBidi"/>
                        <w:sz w:val="24"/>
                        <w:szCs w:val="24"/>
                        <w:lang w:val="en-US"/>
                      </w:rPr>
                    </m:ctrlPr>
                  </m:sSubPr>
                  <m:e>
                    <m:r>
                      <m:rPr>
                        <m:sty m:val="p"/>
                      </m:rPr>
                      <w:rPr>
                        <w:rFonts w:ascii="Cambria Math" w:hAnsi="Cambria Math" w:cstheme="majorBidi"/>
                        <w:sz w:val="24"/>
                        <w:szCs w:val="24"/>
                        <w:lang w:val="en-US"/>
                      </w:rPr>
                      <m:t>β</m:t>
                    </m:r>
                  </m:e>
                  <m:sub>
                    <m:r>
                      <m:rPr>
                        <m:sty m:val="p"/>
                      </m:rPr>
                      <w:rPr>
                        <w:rFonts w:ascii="Cambria Math" w:hAnsi="Cambria Math" w:cstheme="majorBidi"/>
                        <w:sz w:val="24"/>
                        <w:szCs w:val="24"/>
                        <w:lang w:val="en-US"/>
                      </w:rPr>
                      <m:t>s</m:t>
                    </m:r>
                  </m:sub>
                </m:sSub>
                <m:sSub>
                  <m:sSubPr>
                    <m:ctrlPr>
                      <w:rPr>
                        <w:rFonts w:ascii="Cambria Math" w:hAnsi="Cambria Math" w:cstheme="majorBidi"/>
                        <w:i/>
                        <w:sz w:val="24"/>
                        <w:szCs w:val="24"/>
                        <w:lang w:val="en-US"/>
                      </w:rPr>
                    </m:ctrlPr>
                  </m:sSubPr>
                  <m:e>
                    <m:r>
                      <m:rPr>
                        <m:sty m:val="p"/>
                      </m:rPr>
                      <w:rPr>
                        <w:rFonts w:ascii="Cambria Math" w:hAnsi="Cambria Math" w:cstheme="majorBidi"/>
                        <w:sz w:val="24"/>
                        <w:szCs w:val="24"/>
                        <w:lang w:val="en-US"/>
                      </w:rPr>
                      <m:t>X</m:t>
                    </m:r>
                    <m:ctrlPr>
                      <w:rPr>
                        <w:rFonts w:ascii="Cambria Math" w:hAnsi="Cambria Math" w:cstheme="majorBidi"/>
                        <w:sz w:val="24"/>
                        <w:szCs w:val="24"/>
                        <w:lang w:val="en-US"/>
                      </w:rPr>
                    </m:ctrlPr>
                  </m:e>
                  <m:sub>
                    <m:r>
                      <m:rPr>
                        <m:sty m:val="p"/>
                      </m:rPr>
                      <w:rPr>
                        <w:rFonts w:ascii="Cambria Math" w:hAnsi="Cambria Math" w:cstheme="majorBidi"/>
                        <w:sz w:val="24"/>
                        <w:szCs w:val="24"/>
                        <w:lang w:val="en-US"/>
                      </w:rPr>
                      <m:t>njt</m:t>
                    </m:r>
                  </m:sub>
                </m:sSub>
                <m:ctrlPr>
                  <w:rPr>
                    <w:rFonts w:ascii="Cambria Math" w:hAnsi="Cambria Math" w:cstheme="majorBidi"/>
                    <w:i/>
                    <w:sz w:val="24"/>
                    <w:szCs w:val="24"/>
                    <w:lang w:val="en-US"/>
                  </w:rPr>
                </m:ctrlPr>
              </m:e>
            </m:d>
          </m:den>
        </m:f>
      </m:oMath>
      <w:r w:rsidR="00404315" w:rsidRPr="005950D5">
        <w:rPr>
          <w:rFonts w:asciiTheme="majorBidi" w:hAnsiTheme="majorBidi" w:cstheme="majorBidi"/>
          <w:sz w:val="24"/>
          <w:szCs w:val="24"/>
          <w:lang w:val="en-US"/>
        </w:rPr>
        <w:t xml:space="preserve"> </w:t>
      </w:r>
      <w:r w:rsidR="00404315" w:rsidRPr="005950D5">
        <w:rPr>
          <w:rFonts w:asciiTheme="majorBidi" w:hAnsiTheme="majorBidi" w:cstheme="majorBidi"/>
          <w:sz w:val="24"/>
          <w:szCs w:val="24"/>
          <w:lang w:val="en-US"/>
        </w:rPr>
        <w:tab/>
      </w:r>
      <w:r w:rsidR="00404315" w:rsidRPr="005950D5">
        <w:rPr>
          <w:rFonts w:asciiTheme="majorBidi" w:hAnsiTheme="majorBidi" w:cstheme="majorBidi"/>
          <w:sz w:val="24"/>
          <w:szCs w:val="24"/>
          <w:lang w:val="en-US"/>
        </w:rPr>
        <w:tab/>
      </w:r>
      <w:r w:rsidR="00404315" w:rsidRPr="005950D5">
        <w:rPr>
          <w:rFonts w:asciiTheme="majorBidi" w:hAnsiTheme="majorBidi" w:cstheme="majorBidi"/>
          <w:sz w:val="24"/>
          <w:szCs w:val="24"/>
          <w:lang w:val="en-US"/>
        </w:rPr>
        <w:tab/>
      </w:r>
      <w:r w:rsidR="00404315" w:rsidRPr="005950D5">
        <w:rPr>
          <w:rFonts w:asciiTheme="majorBidi" w:hAnsiTheme="majorBidi" w:cstheme="majorBidi"/>
          <w:sz w:val="24"/>
          <w:szCs w:val="24"/>
          <w:lang w:val="en-US"/>
        </w:rPr>
        <w:tab/>
      </w:r>
      <w:r w:rsidR="00EF4065" w:rsidRPr="005950D5">
        <w:rPr>
          <w:rFonts w:asciiTheme="majorBidi" w:hAnsiTheme="majorBidi" w:cstheme="majorBidi"/>
          <w:sz w:val="24"/>
          <w:szCs w:val="24"/>
          <w:lang w:val="en-US"/>
        </w:rPr>
        <w:tab/>
        <w:t xml:space="preserve">           </w:t>
      </w:r>
      <w:r w:rsidR="003230FF">
        <w:rPr>
          <w:rFonts w:asciiTheme="majorBidi" w:hAnsiTheme="majorBidi" w:cstheme="majorBidi"/>
          <w:sz w:val="24"/>
          <w:szCs w:val="24"/>
          <w:lang w:val="en-US"/>
        </w:rPr>
        <w:t xml:space="preserve">         </w:t>
      </w:r>
      <w:r w:rsidR="00404315" w:rsidRPr="005950D5">
        <w:rPr>
          <w:rFonts w:asciiTheme="majorBidi" w:hAnsiTheme="majorBidi" w:cstheme="majorBidi"/>
          <w:sz w:val="24"/>
          <w:szCs w:val="24"/>
          <w:lang w:val="en-US"/>
        </w:rPr>
        <w:t xml:space="preserve">Eq. </w:t>
      </w:r>
      <w:r w:rsidR="00BF29D5" w:rsidRPr="005950D5">
        <w:rPr>
          <w:rFonts w:asciiTheme="majorBidi" w:hAnsiTheme="majorBidi" w:cstheme="majorBidi"/>
          <w:sz w:val="24"/>
          <w:szCs w:val="24"/>
          <w:lang w:val="en-US"/>
        </w:rPr>
        <w:t>2</w:t>
      </w:r>
    </w:p>
    <w:p w14:paraId="5D978882" w14:textId="27E8EA94" w:rsidR="0058217D" w:rsidRPr="005950D5" w:rsidRDefault="00404315" w:rsidP="003230FF">
      <w:pPr>
        <w:spacing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T</w:t>
      </w:r>
      <w:r w:rsidR="008947DF" w:rsidRPr="005950D5">
        <w:rPr>
          <w:rFonts w:asciiTheme="majorBidi" w:hAnsiTheme="majorBidi" w:cstheme="majorBidi"/>
          <w:sz w:val="24"/>
          <w:szCs w:val="24"/>
          <w:lang w:val="en-US"/>
        </w:rPr>
        <w:t xml:space="preserve">he probability that individual </w:t>
      </w:r>
      <w:r w:rsidR="00466D78" w:rsidRPr="005950D5">
        <w:rPr>
          <w:rFonts w:asciiTheme="majorBidi" w:hAnsiTheme="majorBidi" w:cstheme="majorBidi"/>
          <w:i/>
          <w:iCs/>
          <w:sz w:val="24"/>
          <w:szCs w:val="24"/>
          <w:lang w:val="en-US"/>
        </w:rPr>
        <w:t>n</w:t>
      </w:r>
      <w:r w:rsidR="00466D78" w:rsidRPr="005950D5">
        <w:rPr>
          <w:rFonts w:asciiTheme="majorBidi" w:hAnsiTheme="majorBidi" w:cstheme="majorBidi"/>
          <w:sz w:val="24"/>
          <w:szCs w:val="24"/>
          <w:lang w:val="en-US"/>
        </w:rPr>
        <w:t xml:space="preserve"> </w:t>
      </w:r>
      <w:r w:rsidR="008947DF" w:rsidRPr="005950D5">
        <w:rPr>
          <w:rFonts w:asciiTheme="majorBidi" w:hAnsiTheme="majorBidi" w:cstheme="majorBidi"/>
          <w:sz w:val="24"/>
          <w:szCs w:val="24"/>
          <w:lang w:val="en-US"/>
        </w:rPr>
        <w:t xml:space="preserve">belongs </w:t>
      </w:r>
      <w:r w:rsidRPr="005950D5">
        <w:rPr>
          <w:rFonts w:asciiTheme="majorBidi" w:hAnsiTheme="majorBidi" w:cstheme="majorBidi"/>
          <w:sz w:val="24"/>
          <w:szCs w:val="24"/>
          <w:lang w:val="en-US"/>
        </w:rPr>
        <w:t xml:space="preserve">to </w:t>
      </w:r>
      <w:r w:rsidR="008947DF" w:rsidRPr="005950D5">
        <w:rPr>
          <w:rFonts w:asciiTheme="majorBidi" w:hAnsiTheme="majorBidi" w:cstheme="majorBidi"/>
          <w:sz w:val="24"/>
          <w:szCs w:val="24"/>
          <w:lang w:val="en-US"/>
        </w:rPr>
        <w:t xml:space="preserve">class </w:t>
      </w:r>
      <w:r w:rsidR="008947DF" w:rsidRPr="005950D5">
        <w:rPr>
          <w:rFonts w:asciiTheme="majorBidi" w:hAnsiTheme="majorBidi" w:cstheme="majorBidi"/>
          <w:i/>
          <w:iCs/>
          <w:sz w:val="24"/>
          <w:szCs w:val="24"/>
          <w:lang w:val="en-US"/>
        </w:rPr>
        <w:t>s</w:t>
      </w:r>
      <w:r w:rsidR="00855B83" w:rsidRPr="005950D5">
        <w:rPr>
          <w:rFonts w:asciiTheme="majorBidi" w:hAnsiTheme="majorBidi" w:cstheme="majorBidi"/>
          <w:i/>
          <w:iCs/>
          <w:sz w:val="24"/>
          <w:szCs w:val="24"/>
          <w:lang w:val="en-US"/>
        </w:rPr>
        <w:t xml:space="preserve"> </w:t>
      </w:r>
      <w:r w:rsidR="00D87F40" w:rsidRPr="005950D5">
        <w:rPr>
          <w:rFonts w:asciiTheme="majorBidi" w:hAnsiTheme="majorBidi" w:cstheme="majorBidi"/>
          <w:iCs/>
          <w:sz w:val="24"/>
          <w:szCs w:val="24"/>
          <w:lang w:val="en-US"/>
        </w:rPr>
        <w:t xml:space="preserve">is equally modelled using the multinomial logit </w:t>
      </w:r>
      <w:r w:rsidR="00FF4748" w:rsidRPr="005950D5">
        <w:rPr>
          <w:rFonts w:asciiTheme="majorBidi" w:hAnsiTheme="majorBidi" w:cstheme="majorBidi"/>
          <w:iCs/>
          <w:sz w:val="24"/>
          <w:szCs w:val="24"/>
          <w:lang w:val="en-US"/>
        </w:rPr>
        <w:t>model,</w:t>
      </w:r>
    </w:p>
    <w:p w14:paraId="24B719D7" w14:textId="2808232C" w:rsidR="00F10367" w:rsidRPr="005950D5" w:rsidRDefault="002E097D" w:rsidP="003230FF">
      <w:pPr>
        <w:spacing w:line="360" w:lineRule="auto"/>
        <w:jc w:val="both"/>
        <w:rPr>
          <w:rFonts w:asciiTheme="majorBidi" w:hAnsiTheme="majorBidi" w:cstheme="majorBidi"/>
          <w:sz w:val="24"/>
          <w:szCs w:val="24"/>
          <w:lang w:val="en-US"/>
        </w:rPr>
      </w:pPr>
      <m:oMath>
        <m:sSub>
          <m:sSubPr>
            <m:ctrlPr>
              <w:rPr>
                <w:rFonts w:ascii="Cambria Math" w:hAnsi="Cambria Math" w:cstheme="majorBidi"/>
                <w:i/>
                <w:sz w:val="24"/>
                <w:szCs w:val="24"/>
                <w:lang w:val="en-US"/>
              </w:rPr>
            </m:ctrlPr>
          </m:sSubPr>
          <m:e>
            <m:r>
              <m:rPr>
                <m:sty m:val="p"/>
              </m:rPr>
              <w:rPr>
                <w:rFonts w:ascii="Cambria Math" w:hAnsi="Cambria Math" w:cstheme="majorBidi"/>
                <w:sz w:val="24"/>
                <w:szCs w:val="24"/>
                <w:lang w:val="en-US"/>
              </w:rPr>
              <m:t>π</m:t>
            </m:r>
            <m:ctrlPr>
              <w:rPr>
                <w:rFonts w:ascii="Cambria Math" w:hAnsi="Cambria Math" w:cstheme="majorBidi"/>
                <w:sz w:val="24"/>
                <w:szCs w:val="24"/>
                <w:lang w:val="en-US"/>
              </w:rPr>
            </m:ctrlPr>
          </m:e>
          <m:sub>
            <m:r>
              <m:rPr>
                <m:sty m:val="p"/>
              </m:rPr>
              <w:rPr>
                <w:rFonts w:ascii="Cambria Math" w:hAnsi="Cambria Math" w:cstheme="majorBidi"/>
                <w:sz w:val="24"/>
                <w:szCs w:val="24"/>
                <w:lang w:val="en-US"/>
              </w:rPr>
              <m:t>n</m:t>
            </m:r>
            <m:r>
              <w:rPr>
                <w:rFonts w:ascii="Cambria Math" w:hAnsi="Cambria Math" w:cstheme="majorBidi"/>
                <w:sz w:val="24"/>
                <w:szCs w:val="24"/>
                <w:lang w:val="en-US"/>
              </w:rPr>
              <m:t>s</m:t>
            </m:r>
          </m:sub>
        </m:sSub>
        <m:r>
          <w:rPr>
            <w:rFonts w:ascii="Cambria Math" w:hAnsi="Cambria Math" w:cstheme="majorBidi"/>
            <w:sz w:val="24"/>
            <w:szCs w:val="24"/>
            <w:lang w:val="en-US"/>
          </w:rPr>
          <m:t>=</m:t>
        </m:r>
        <m:f>
          <m:fPr>
            <m:ctrlPr>
              <w:rPr>
                <w:rFonts w:ascii="Cambria Math" w:hAnsi="Cambria Math" w:cstheme="majorBidi"/>
                <w:sz w:val="24"/>
                <w:szCs w:val="24"/>
                <w:lang w:val="en-US"/>
              </w:rPr>
            </m:ctrlPr>
          </m:fPr>
          <m:num>
            <m:r>
              <w:rPr>
                <w:rFonts w:ascii="Cambria Math" w:hAnsi="Cambria Math" w:cstheme="majorBidi"/>
                <w:sz w:val="24"/>
                <w:szCs w:val="24"/>
                <w:lang w:val="en-US"/>
              </w:rPr>
              <m:t>exp</m:t>
            </m:r>
            <m:d>
              <m:dPr>
                <m:ctrlPr>
                  <w:rPr>
                    <w:rFonts w:ascii="Cambria Math" w:hAnsi="Cambria Math" w:cstheme="majorBidi"/>
                    <w:sz w:val="24"/>
                    <w:szCs w:val="24"/>
                    <w:lang w:val="en-US"/>
                  </w:rPr>
                </m:ctrlPr>
              </m:dPr>
              <m:e>
                <m:sSub>
                  <m:sSubPr>
                    <m:ctrlPr>
                      <w:rPr>
                        <w:rFonts w:ascii="Cambria Math" w:hAnsi="Cambria Math" w:cstheme="majorBidi"/>
                        <w:i/>
                        <w:sz w:val="24"/>
                        <w:szCs w:val="24"/>
                        <w:lang w:val="en-US"/>
                      </w:rPr>
                    </m:ctrlPr>
                  </m:sSubPr>
                  <m:e>
                    <m:r>
                      <m:rPr>
                        <m:sty m:val="p"/>
                      </m:rPr>
                      <w:rPr>
                        <w:rFonts w:ascii="Cambria Math" w:hAnsi="Cambria Math" w:cstheme="majorBidi"/>
                        <w:sz w:val="24"/>
                        <w:szCs w:val="24"/>
                        <w:lang w:val="en-US"/>
                      </w:rPr>
                      <m:t>γ</m:t>
                    </m:r>
                    <m:ctrlPr>
                      <w:rPr>
                        <w:rFonts w:ascii="Cambria Math" w:hAnsi="Cambria Math" w:cstheme="majorBidi"/>
                        <w:sz w:val="24"/>
                        <w:szCs w:val="24"/>
                        <w:lang w:val="en-US"/>
                      </w:rPr>
                    </m:ctrlPr>
                  </m:e>
                  <m:sub>
                    <m:r>
                      <w:rPr>
                        <w:rFonts w:ascii="Cambria Math" w:hAnsi="Cambria Math" w:cstheme="majorBidi"/>
                        <w:sz w:val="24"/>
                        <w:szCs w:val="24"/>
                        <w:lang w:val="en-US"/>
                      </w:rPr>
                      <m:t>s</m:t>
                    </m:r>
                  </m:sub>
                </m:sSub>
                <m:sSub>
                  <m:sSubPr>
                    <m:ctrlPr>
                      <w:rPr>
                        <w:rFonts w:ascii="Cambria Math" w:hAnsi="Cambria Math"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n</m:t>
                    </m:r>
                  </m:sub>
                </m:sSub>
                <m:ctrlPr>
                  <w:rPr>
                    <w:rFonts w:ascii="Cambria Math" w:hAnsi="Cambria Math" w:cstheme="majorBidi"/>
                    <w:i/>
                    <w:sz w:val="24"/>
                    <w:szCs w:val="24"/>
                    <w:lang w:val="en-US"/>
                  </w:rPr>
                </m:ctrlPr>
              </m:e>
            </m:d>
          </m:num>
          <m:den>
            <m:nary>
              <m:naryPr>
                <m:chr m:val="∑"/>
                <m:supHide m:val="1"/>
                <m:ctrlPr>
                  <w:rPr>
                    <w:rFonts w:ascii="Cambria Math" w:hAnsi="Cambria Math" w:cstheme="majorBidi"/>
                    <w:sz w:val="24"/>
                    <w:szCs w:val="24"/>
                    <w:lang w:val="en-US"/>
                  </w:rPr>
                </m:ctrlPr>
              </m:naryPr>
              <m:sub>
                <m:r>
                  <m:rPr>
                    <m:sty m:val="p"/>
                  </m:rPr>
                  <w:rPr>
                    <w:rFonts w:ascii="Cambria Math" w:hAnsi="Cambria Math" w:cstheme="majorBidi"/>
                    <w:sz w:val="24"/>
                    <w:szCs w:val="24"/>
                    <w:lang w:val="en-US"/>
                  </w:rPr>
                  <m:t>s∈S</m:t>
                </m:r>
              </m:sub>
              <m:sup/>
              <m:e>
                <m:r>
                  <w:rPr>
                    <w:rFonts w:ascii="Cambria Math" w:hAnsi="Cambria Math" w:cstheme="majorBidi"/>
                    <w:sz w:val="24"/>
                    <w:szCs w:val="24"/>
                    <w:lang w:val="en-US"/>
                  </w:rPr>
                  <m:t>exp</m:t>
                </m:r>
                <m:d>
                  <m:dPr>
                    <m:ctrlPr>
                      <w:rPr>
                        <w:rFonts w:ascii="Cambria Math" w:hAnsi="Cambria Math" w:cstheme="majorBidi"/>
                        <w:sz w:val="24"/>
                        <w:szCs w:val="24"/>
                        <w:lang w:val="en-US"/>
                      </w:rPr>
                    </m:ctrlPr>
                  </m:dPr>
                  <m:e>
                    <m:sSub>
                      <m:sSubPr>
                        <m:ctrlPr>
                          <w:rPr>
                            <w:rFonts w:ascii="Cambria Math" w:hAnsi="Cambria Math" w:cstheme="majorBidi"/>
                            <w:i/>
                            <w:sz w:val="24"/>
                            <w:szCs w:val="24"/>
                            <w:lang w:val="en-US"/>
                          </w:rPr>
                        </m:ctrlPr>
                      </m:sSubPr>
                      <m:e>
                        <m:r>
                          <m:rPr>
                            <m:sty m:val="p"/>
                          </m:rPr>
                          <w:rPr>
                            <w:rFonts w:ascii="Cambria Math" w:hAnsi="Cambria Math" w:cstheme="majorBidi"/>
                            <w:sz w:val="24"/>
                            <w:szCs w:val="24"/>
                            <w:lang w:val="en-US"/>
                          </w:rPr>
                          <m:t>γ</m:t>
                        </m:r>
                        <m:ctrlPr>
                          <w:rPr>
                            <w:rFonts w:ascii="Cambria Math" w:hAnsi="Cambria Math" w:cstheme="majorBidi"/>
                            <w:sz w:val="24"/>
                            <w:szCs w:val="24"/>
                            <w:lang w:val="en-US"/>
                          </w:rPr>
                        </m:ctrlPr>
                      </m:e>
                      <m:sub>
                        <m:r>
                          <w:rPr>
                            <w:rFonts w:ascii="Cambria Math" w:hAnsi="Cambria Math" w:cstheme="majorBidi"/>
                            <w:sz w:val="24"/>
                            <w:szCs w:val="24"/>
                            <w:lang w:val="en-US"/>
                          </w:rPr>
                          <m:t>s</m:t>
                        </m:r>
                      </m:sub>
                    </m:sSub>
                    <m:sSub>
                      <m:sSubPr>
                        <m:ctrlPr>
                          <w:rPr>
                            <w:rFonts w:ascii="Cambria Math" w:hAnsi="Cambria Math"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n</m:t>
                        </m:r>
                      </m:sub>
                    </m:sSub>
                    <m:ctrlPr>
                      <w:rPr>
                        <w:rFonts w:ascii="Cambria Math" w:hAnsi="Cambria Math" w:cstheme="majorBidi"/>
                        <w:i/>
                        <w:sz w:val="24"/>
                        <w:szCs w:val="24"/>
                        <w:lang w:val="en-US"/>
                      </w:rPr>
                    </m:ctrlPr>
                  </m:e>
                </m:d>
              </m:e>
            </m:nary>
          </m:den>
        </m:f>
      </m:oMath>
      <w:r w:rsidR="007905CF" w:rsidRPr="005950D5">
        <w:rPr>
          <w:rFonts w:asciiTheme="majorBidi" w:hAnsiTheme="majorBidi" w:cstheme="majorBidi"/>
          <w:sz w:val="24"/>
          <w:szCs w:val="24"/>
          <w:lang w:val="en-US"/>
        </w:rPr>
        <w:tab/>
      </w:r>
      <w:r w:rsidR="008A137C" w:rsidRPr="005950D5">
        <w:rPr>
          <w:rFonts w:asciiTheme="majorBidi" w:hAnsiTheme="majorBidi" w:cstheme="majorBidi"/>
          <w:sz w:val="24"/>
          <w:szCs w:val="24"/>
          <w:lang w:val="en-US"/>
        </w:rPr>
        <w:t xml:space="preserve">where </w:t>
      </w:r>
      <w:r w:rsidR="008A137C" w:rsidRPr="005950D5">
        <w:rPr>
          <w:rFonts w:asciiTheme="majorBidi" w:hAnsiTheme="majorBidi" w:cstheme="majorBidi"/>
          <w:sz w:val="24"/>
          <w:szCs w:val="24"/>
          <w:lang w:val="en-US"/>
        </w:rPr>
        <w:tab/>
      </w:r>
      <w:r w:rsidR="008A137C" w:rsidRPr="005950D5">
        <w:rPr>
          <w:rFonts w:asciiTheme="majorBidi" w:hAnsiTheme="majorBidi" w:cstheme="majorBidi"/>
          <w:sz w:val="24"/>
          <w:szCs w:val="24"/>
          <w:lang w:val="en-US"/>
        </w:rPr>
        <w:tab/>
      </w:r>
      <w:r w:rsidR="00C450E5" w:rsidRPr="005950D5">
        <w:rPr>
          <w:rFonts w:asciiTheme="majorBidi" w:hAnsiTheme="majorBidi" w:cstheme="majorBidi"/>
          <w:sz w:val="24"/>
          <w:szCs w:val="24"/>
          <w:lang w:val="en-US"/>
        </w:rPr>
        <w:t xml:space="preserve"> </w:t>
      </w:r>
      <m:oMath>
        <m:nary>
          <m:naryPr>
            <m:chr m:val="∑"/>
            <m:supHide m:val="1"/>
            <m:ctrlPr>
              <w:rPr>
                <w:rFonts w:ascii="Cambria Math" w:hAnsi="Cambria Math" w:cstheme="majorBidi"/>
                <w:sz w:val="24"/>
                <w:szCs w:val="24"/>
                <w:lang w:val="en-US"/>
              </w:rPr>
            </m:ctrlPr>
          </m:naryPr>
          <m:sub>
            <m:r>
              <w:rPr>
                <w:rFonts w:ascii="Cambria Math" w:hAnsi="Cambria Math" w:cstheme="majorBidi"/>
                <w:sz w:val="24"/>
                <w:szCs w:val="24"/>
                <w:lang w:val="en-US"/>
              </w:rPr>
              <m:t>s</m:t>
            </m:r>
            <m:r>
              <m:rPr>
                <m:sty m:val="p"/>
              </m:rPr>
              <w:rPr>
                <w:rFonts w:ascii="Cambria Math" w:hAnsi="Cambria Math" w:cstheme="majorBidi"/>
                <w:sz w:val="24"/>
                <w:szCs w:val="24"/>
                <w:lang w:val="en-US"/>
              </w:rPr>
              <m:t>∈</m:t>
            </m:r>
            <m:r>
              <w:rPr>
                <w:rFonts w:ascii="Cambria Math" w:hAnsi="Cambria Math" w:cstheme="majorBidi"/>
                <w:sz w:val="24"/>
                <w:szCs w:val="24"/>
                <w:lang w:val="en-US"/>
              </w:rPr>
              <m:t>S</m:t>
            </m:r>
            <m:ctrlPr>
              <w:rPr>
                <w:rFonts w:ascii="Cambria Math" w:hAnsi="Cambria Math" w:cstheme="majorBidi"/>
                <w:i/>
                <w:sz w:val="24"/>
                <w:szCs w:val="24"/>
                <w:lang w:val="en-US"/>
              </w:rPr>
            </m:ctrlPr>
          </m:sub>
          <m:sup/>
          <m:e>
            <m:sSub>
              <m:sSubPr>
                <m:ctrlPr>
                  <w:rPr>
                    <w:rFonts w:ascii="Cambria Math" w:hAnsi="Cambria Math" w:cstheme="majorBidi"/>
                    <w:sz w:val="24"/>
                    <w:szCs w:val="24"/>
                    <w:lang w:val="en-US"/>
                  </w:rPr>
                </m:ctrlPr>
              </m:sSubPr>
              <m:e>
                <m:r>
                  <m:rPr>
                    <m:sty m:val="p"/>
                  </m:rPr>
                  <w:rPr>
                    <w:rFonts w:ascii="Cambria Math" w:hAnsi="Cambria Math" w:cstheme="majorBidi"/>
                    <w:sz w:val="24"/>
                    <w:szCs w:val="24"/>
                    <w:lang w:val="en-US"/>
                  </w:rPr>
                  <m:t>π</m:t>
                </m:r>
              </m:e>
              <m:sub>
                <m:r>
                  <m:rPr>
                    <m:sty m:val="p"/>
                  </m:rPr>
                  <w:rPr>
                    <w:rFonts w:ascii="Cambria Math" w:hAnsi="Cambria Math" w:cstheme="majorBidi"/>
                    <w:sz w:val="24"/>
                    <w:szCs w:val="24"/>
                    <w:lang w:val="en-US"/>
                  </w:rPr>
                  <m:t>s</m:t>
                </m:r>
              </m:sub>
            </m:sSub>
          </m:e>
        </m:nary>
        <m:r>
          <w:rPr>
            <w:rFonts w:ascii="Cambria Math" w:hAnsi="Cambria Math" w:cstheme="majorBidi"/>
            <w:sz w:val="24"/>
            <w:szCs w:val="24"/>
            <w:lang w:val="en-US"/>
          </w:rPr>
          <m:t>=1</m:t>
        </m:r>
      </m:oMath>
      <w:r w:rsidR="007905CF" w:rsidRPr="005950D5">
        <w:rPr>
          <w:rFonts w:asciiTheme="majorBidi" w:hAnsiTheme="majorBidi" w:cstheme="majorBidi"/>
          <w:sz w:val="24"/>
          <w:szCs w:val="24"/>
          <w:lang w:val="en-US"/>
        </w:rPr>
        <w:tab/>
      </w:r>
      <w:r w:rsidR="007905CF" w:rsidRPr="005950D5">
        <w:rPr>
          <w:rFonts w:asciiTheme="majorBidi" w:hAnsiTheme="majorBidi" w:cstheme="majorBidi"/>
          <w:sz w:val="24"/>
          <w:szCs w:val="24"/>
          <w:lang w:val="en-US"/>
        </w:rPr>
        <w:tab/>
      </w:r>
      <w:r w:rsidR="007905CF" w:rsidRPr="005950D5">
        <w:rPr>
          <w:rFonts w:asciiTheme="majorBidi" w:hAnsiTheme="majorBidi" w:cstheme="majorBidi"/>
          <w:sz w:val="24"/>
          <w:szCs w:val="24"/>
          <w:lang w:val="en-US"/>
        </w:rPr>
        <w:tab/>
      </w:r>
      <w:r w:rsidR="00DC693A" w:rsidRPr="005950D5">
        <w:rPr>
          <w:rFonts w:asciiTheme="majorBidi" w:hAnsiTheme="majorBidi" w:cstheme="majorBidi"/>
          <w:sz w:val="24"/>
          <w:szCs w:val="24"/>
          <w:lang w:val="en-US"/>
        </w:rPr>
        <w:tab/>
      </w:r>
      <w:r w:rsidR="008A137C" w:rsidRPr="005950D5">
        <w:rPr>
          <w:rFonts w:asciiTheme="majorBidi" w:hAnsiTheme="majorBidi" w:cstheme="majorBidi"/>
          <w:sz w:val="24"/>
          <w:szCs w:val="24"/>
          <w:lang w:val="en-US"/>
        </w:rPr>
        <w:tab/>
      </w:r>
      <w:r w:rsidR="00C61297" w:rsidRPr="005950D5">
        <w:rPr>
          <w:rFonts w:asciiTheme="majorBidi" w:hAnsiTheme="majorBidi" w:cstheme="majorBidi"/>
          <w:sz w:val="24"/>
          <w:szCs w:val="24"/>
          <w:lang w:val="en-US"/>
        </w:rPr>
        <w:t xml:space="preserve">         </w:t>
      </w:r>
      <w:r w:rsidR="007905CF" w:rsidRPr="005950D5">
        <w:rPr>
          <w:rFonts w:asciiTheme="majorBidi" w:hAnsiTheme="majorBidi" w:cstheme="majorBidi"/>
          <w:sz w:val="24"/>
          <w:szCs w:val="24"/>
          <w:lang w:val="en-US"/>
        </w:rPr>
        <w:t xml:space="preserve">Eq. </w:t>
      </w:r>
      <w:r w:rsidR="00826373" w:rsidRPr="005950D5">
        <w:rPr>
          <w:rFonts w:asciiTheme="majorBidi" w:hAnsiTheme="majorBidi" w:cstheme="majorBidi"/>
          <w:sz w:val="24"/>
          <w:szCs w:val="24"/>
          <w:lang w:val="en-US"/>
        </w:rPr>
        <w:t>3</w:t>
      </w:r>
    </w:p>
    <w:p w14:paraId="280ECE63" w14:textId="29D521BF" w:rsidR="00E93060" w:rsidRPr="005950D5" w:rsidRDefault="00FF4748"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where</w:t>
      </w:r>
      <w:r w:rsidR="00594788" w:rsidRPr="005950D5">
        <w:rPr>
          <w:rFonts w:asciiTheme="majorBidi" w:hAnsiTheme="majorBidi" w:cstheme="majorBidi"/>
          <w:sz w:val="24"/>
          <w:szCs w:val="24"/>
          <w:lang w:val="en-US"/>
        </w:rPr>
        <w:t xml:space="preserve"> Z</w:t>
      </w:r>
      <w:r w:rsidR="00594788" w:rsidRPr="005950D5">
        <w:rPr>
          <w:rFonts w:asciiTheme="majorBidi" w:hAnsiTheme="majorBidi" w:cstheme="majorBidi"/>
          <w:sz w:val="24"/>
          <w:szCs w:val="24"/>
          <w:vertAlign w:val="subscript"/>
          <w:lang w:val="en-US"/>
        </w:rPr>
        <w:t>n</w:t>
      </w:r>
      <w:r w:rsidR="00594788" w:rsidRPr="005950D5">
        <w:rPr>
          <w:rFonts w:asciiTheme="majorBidi" w:hAnsiTheme="majorBidi" w:cstheme="majorBidi"/>
          <w:sz w:val="24"/>
          <w:szCs w:val="24"/>
          <w:lang w:val="en-US"/>
        </w:rPr>
        <w:t xml:space="preserve"> is a vector of </w:t>
      </w:r>
      <w:r w:rsidR="00D87F40" w:rsidRPr="005950D5">
        <w:rPr>
          <w:rFonts w:asciiTheme="majorBidi" w:hAnsiTheme="majorBidi" w:cstheme="majorBidi"/>
          <w:sz w:val="24"/>
          <w:szCs w:val="24"/>
          <w:lang w:val="en-US"/>
        </w:rPr>
        <w:t xml:space="preserve">respondent-specific </w:t>
      </w:r>
      <w:r w:rsidR="00594788" w:rsidRPr="005950D5">
        <w:rPr>
          <w:rFonts w:asciiTheme="majorBidi" w:hAnsiTheme="majorBidi" w:cstheme="majorBidi"/>
          <w:sz w:val="24"/>
          <w:szCs w:val="24"/>
          <w:lang w:val="en-US"/>
        </w:rPr>
        <w:t xml:space="preserve">covariates which help explain class membership and </w:t>
      </w:r>
      <w:proofErr w:type="spellStart"/>
      <w:r w:rsidR="00594788" w:rsidRPr="005950D5">
        <w:rPr>
          <w:rFonts w:asciiTheme="majorBidi" w:hAnsiTheme="majorBidi" w:cstheme="majorBidi"/>
          <w:sz w:val="24"/>
          <w:szCs w:val="24"/>
          <w:lang w:val="en-US"/>
        </w:rPr>
        <w:t>γ</w:t>
      </w:r>
      <w:r w:rsidR="00594788" w:rsidRPr="005950D5">
        <w:rPr>
          <w:rFonts w:asciiTheme="majorBidi" w:hAnsiTheme="majorBidi" w:cstheme="majorBidi"/>
          <w:sz w:val="24"/>
          <w:szCs w:val="24"/>
          <w:vertAlign w:val="subscript"/>
          <w:lang w:val="en-US"/>
        </w:rPr>
        <w:t>s</w:t>
      </w:r>
      <w:proofErr w:type="spellEnd"/>
      <w:r w:rsidR="00594788" w:rsidRPr="005950D5">
        <w:rPr>
          <w:rFonts w:asciiTheme="majorBidi" w:hAnsiTheme="majorBidi" w:cstheme="majorBidi"/>
          <w:sz w:val="24"/>
          <w:szCs w:val="24"/>
          <w:lang w:val="en-US"/>
        </w:rPr>
        <w:t xml:space="preserve"> </w:t>
      </w:r>
      <w:r w:rsidR="007F1D74" w:rsidRPr="005950D5">
        <w:rPr>
          <w:rFonts w:asciiTheme="majorBidi" w:hAnsiTheme="majorBidi" w:cstheme="majorBidi"/>
          <w:sz w:val="24"/>
          <w:szCs w:val="24"/>
          <w:lang w:val="en-US"/>
        </w:rPr>
        <w:t>is a conforming parameter vector</w:t>
      </w:r>
      <w:r w:rsidR="00594788" w:rsidRPr="005950D5">
        <w:rPr>
          <w:rFonts w:asciiTheme="majorBidi" w:hAnsiTheme="majorBidi" w:cstheme="majorBidi"/>
          <w:sz w:val="24"/>
          <w:szCs w:val="24"/>
          <w:lang w:val="en-US"/>
        </w:rPr>
        <w:t xml:space="preserve"> to be estimated.</w:t>
      </w:r>
      <w:r w:rsidR="00E93060" w:rsidRPr="005950D5">
        <w:rPr>
          <w:rStyle w:val="FootnoteReference"/>
          <w:rFonts w:asciiTheme="majorBidi" w:hAnsiTheme="majorBidi" w:cstheme="majorBidi"/>
          <w:sz w:val="24"/>
          <w:szCs w:val="24"/>
          <w:lang w:val="en-US"/>
        </w:rPr>
        <w:footnoteReference w:id="11"/>
      </w:r>
      <w:r w:rsidR="00E93060" w:rsidRPr="005950D5">
        <w:rPr>
          <w:rFonts w:asciiTheme="majorBidi" w:hAnsiTheme="majorBidi" w:cstheme="majorBidi"/>
          <w:sz w:val="24"/>
          <w:szCs w:val="24"/>
          <w:lang w:val="en-US"/>
        </w:rPr>
        <w:t xml:space="preserve"> To reduce the chances of the model converging at a local optimum, we used 500 different sets of starting values and selected the model with the best fit to the data. </w:t>
      </w:r>
    </w:p>
    <w:p w14:paraId="4E1E792C" w14:textId="040368FC" w:rsidR="00CC3B62" w:rsidRPr="005950D5" w:rsidRDefault="00CC3B62"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Variables specified in the class membership model include sociodemographic characteristics (e.g., gender), environmental attitude measures (e.g., concern towards marine plastic pollution), and responses to three statements about consequentiality.</w:t>
      </w:r>
      <w:r w:rsidRPr="005950D5">
        <w:rPr>
          <w:rStyle w:val="FootnoteReference"/>
          <w:rFonts w:asciiTheme="majorBidi" w:hAnsiTheme="majorBidi" w:cstheme="majorBidi"/>
          <w:sz w:val="24"/>
          <w:szCs w:val="24"/>
          <w:lang w:val="en-US"/>
        </w:rPr>
        <w:footnoteReference w:id="12"/>
      </w:r>
      <w:r w:rsidRPr="005950D5">
        <w:rPr>
          <w:rFonts w:asciiTheme="majorBidi" w:hAnsiTheme="majorBidi" w:cstheme="majorBidi"/>
          <w:sz w:val="24"/>
          <w:szCs w:val="24"/>
          <w:lang w:val="en-US"/>
        </w:rPr>
        <w:t xml:space="preserve"> The Likert-scale covariates are shown in Table 3, along with the distribution of responses and mean scores.</w:t>
      </w:r>
      <w:r w:rsidRPr="005950D5">
        <w:rPr>
          <w:rStyle w:val="FootnoteReference"/>
          <w:rFonts w:asciiTheme="majorBidi" w:hAnsiTheme="majorBidi" w:cstheme="majorBidi"/>
          <w:sz w:val="24"/>
          <w:szCs w:val="24"/>
          <w:lang w:val="en-US"/>
        </w:rPr>
        <w:t xml:space="preserve"> </w:t>
      </w:r>
      <w:r w:rsidRPr="005950D5">
        <w:rPr>
          <w:rStyle w:val="FootnoteReference"/>
          <w:rFonts w:asciiTheme="majorBidi" w:hAnsiTheme="majorBidi" w:cstheme="majorBidi"/>
          <w:sz w:val="24"/>
          <w:szCs w:val="24"/>
          <w:lang w:val="en-US"/>
        </w:rPr>
        <w:footnoteReference w:id="13"/>
      </w:r>
      <w:r w:rsidRPr="005950D5">
        <w:rPr>
          <w:rFonts w:asciiTheme="majorBidi" w:hAnsiTheme="majorBidi" w:cstheme="majorBidi"/>
          <w:sz w:val="24"/>
          <w:szCs w:val="24"/>
          <w:lang w:val="en-US"/>
        </w:rPr>
        <w:t xml:space="preserve"> Each was included as a continuous variable in the class membership model. Socio-economic variables (i.e., gender, </w:t>
      </w:r>
      <w:proofErr w:type="gramStart"/>
      <w:r w:rsidRPr="005950D5">
        <w:rPr>
          <w:rFonts w:asciiTheme="majorBidi" w:hAnsiTheme="majorBidi" w:cstheme="majorBidi"/>
          <w:sz w:val="24"/>
          <w:szCs w:val="24"/>
          <w:lang w:val="en-US"/>
        </w:rPr>
        <w:t>income</w:t>
      </w:r>
      <w:proofErr w:type="gramEnd"/>
      <w:r w:rsidRPr="005950D5">
        <w:rPr>
          <w:rFonts w:asciiTheme="majorBidi" w:hAnsiTheme="majorBidi" w:cstheme="majorBidi"/>
          <w:sz w:val="24"/>
          <w:szCs w:val="24"/>
          <w:lang w:val="en-US"/>
        </w:rPr>
        <w:t xml:space="preserve"> and age, shown in Table 2) were also included as continuous variables aside from gender, which was specified </w:t>
      </w:r>
      <w:r w:rsidR="008A079D" w:rsidRPr="005950D5">
        <w:rPr>
          <w:rFonts w:asciiTheme="majorBidi" w:hAnsiTheme="majorBidi" w:cstheme="majorBidi"/>
          <w:sz w:val="24"/>
          <w:szCs w:val="24"/>
          <w:lang w:val="en-US"/>
        </w:rPr>
        <w:t xml:space="preserve">as </w:t>
      </w:r>
      <w:r w:rsidRPr="005950D5">
        <w:rPr>
          <w:rFonts w:asciiTheme="majorBidi" w:hAnsiTheme="majorBidi" w:cstheme="majorBidi"/>
          <w:sz w:val="24"/>
          <w:szCs w:val="24"/>
          <w:lang w:val="en-US"/>
        </w:rPr>
        <w:t>a dummy variable (equal to 1 if female).</w:t>
      </w:r>
    </w:p>
    <w:p w14:paraId="03CEBF33" w14:textId="2422776C" w:rsidR="00F47543" w:rsidRPr="005950D5" w:rsidRDefault="00F47543" w:rsidP="003230FF">
      <w:pPr>
        <w:spacing w:after="0" w:line="360" w:lineRule="auto"/>
        <w:rPr>
          <w:rFonts w:asciiTheme="majorBidi" w:eastAsia="Times New Roman" w:hAnsiTheme="majorBidi" w:cstheme="majorBidi"/>
          <w:color w:val="000000"/>
          <w:sz w:val="24"/>
          <w:szCs w:val="24"/>
          <w:lang w:val="en-US" w:eastAsia="en-US"/>
        </w:rPr>
        <w:sectPr w:rsidR="00F47543" w:rsidRPr="005950D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97A2491" w14:textId="4B75B362" w:rsidR="000874C0" w:rsidRPr="005950D5" w:rsidRDefault="000874C0" w:rsidP="003230FF">
      <w:pPr>
        <w:pStyle w:val="Caption"/>
        <w:keepNext/>
        <w:jc w:val="center"/>
        <w:rPr>
          <w:i w:val="0"/>
          <w:iCs w:val="0"/>
          <w:color w:val="000000" w:themeColor="text1"/>
          <w:sz w:val="24"/>
          <w:szCs w:val="24"/>
        </w:rPr>
      </w:pPr>
      <w:r w:rsidRPr="005950D5">
        <w:rPr>
          <w:rFonts w:asciiTheme="majorBidi" w:hAnsiTheme="majorBidi" w:cstheme="majorBidi"/>
          <w:i w:val="0"/>
          <w:iCs w:val="0"/>
          <w:color w:val="000000" w:themeColor="text1"/>
          <w:sz w:val="24"/>
          <w:szCs w:val="24"/>
        </w:rPr>
        <w:lastRenderedPageBreak/>
        <w:t xml:space="preserve">Table </w:t>
      </w:r>
      <w:r w:rsidRPr="005950D5">
        <w:rPr>
          <w:rFonts w:asciiTheme="majorBidi" w:hAnsiTheme="majorBidi" w:cstheme="majorBidi"/>
          <w:i w:val="0"/>
          <w:iCs w:val="0"/>
          <w:color w:val="000000" w:themeColor="text1"/>
          <w:sz w:val="24"/>
          <w:szCs w:val="24"/>
        </w:rPr>
        <w:fldChar w:fldCharType="begin"/>
      </w:r>
      <w:r w:rsidRPr="005950D5">
        <w:rPr>
          <w:rFonts w:asciiTheme="majorBidi" w:hAnsiTheme="majorBidi" w:cstheme="majorBidi"/>
          <w:i w:val="0"/>
          <w:iCs w:val="0"/>
          <w:color w:val="000000" w:themeColor="text1"/>
          <w:sz w:val="24"/>
          <w:szCs w:val="24"/>
        </w:rPr>
        <w:instrText xml:space="preserve"> SEQ Table \* ARABIC </w:instrText>
      </w:r>
      <w:r w:rsidRPr="005950D5">
        <w:rPr>
          <w:rFonts w:asciiTheme="majorBidi" w:hAnsiTheme="majorBidi" w:cstheme="majorBidi"/>
          <w:i w:val="0"/>
          <w:iCs w:val="0"/>
          <w:color w:val="000000" w:themeColor="text1"/>
          <w:sz w:val="24"/>
          <w:szCs w:val="24"/>
        </w:rPr>
        <w:fldChar w:fldCharType="separate"/>
      </w:r>
      <w:r w:rsidR="00E34BDF">
        <w:rPr>
          <w:rFonts w:asciiTheme="majorBidi" w:hAnsiTheme="majorBidi" w:cstheme="majorBidi"/>
          <w:i w:val="0"/>
          <w:iCs w:val="0"/>
          <w:noProof/>
          <w:color w:val="000000" w:themeColor="text1"/>
          <w:sz w:val="24"/>
          <w:szCs w:val="24"/>
        </w:rPr>
        <w:t>3</w:t>
      </w:r>
      <w:r w:rsidRPr="005950D5">
        <w:rPr>
          <w:rFonts w:asciiTheme="majorBidi" w:hAnsiTheme="majorBidi" w:cstheme="majorBidi"/>
          <w:i w:val="0"/>
          <w:iCs w:val="0"/>
          <w:color w:val="000000" w:themeColor="text1"/>
          <w:sz w:val="24"/>
          <w:szCs w:val="24"/>
        </w:rPr>
        <w:fldChar w:fldCharType="end"/>
      </w:r>
      <w:r w:rsidRPr="005950D5">
        <w:rPr>
          <w:rFonts w:asciiTheme="majorBidi" w:hAnsiTheme="majorBidi" w:cstheme="majorBidi"/>
          <w:i w:val="0"/>
          <w:iCs w:val="0"/>
          <w:color w:val="000000" w:themeColor="text1"/>
          <w:sz w:val="24"/>
          <w:szCs w:val="24"/>
        </w:rPr>
        <w:t>-</w:t>
      </w:r>
      <w:r w:rsidRPr="005950D5">
        <w:rPr>
          <w:i w:val="0"/>
          <w:iCs w:val="0"/>
          <w:color w:val="000000" w:themeColor="text1"/>
          <w:sz w:val="24"/>
          <w:szCs w:val="24"/>
        </w:rPr>
        <w:t xml:space="preserve"> </w:t>
      </w:r>
      <w:r w:rsidRPr="005950D5">
        <w:rPr>
          <w:rFonts w:asciiTheme="majorBidi" w:hAnsiTheme="majorBidi" w:cstheme="majorBidi"/>
          <w:i w:val="0"/>
          <w:iCs w:val="0"/>
          <w:color w:val="000000" w:themeColor="text1"/>
          <w:sz w:val="24"/>
          <w:szCs w:val="24"/>
          <w:lang w:val="en-US"/>
        </w:rPr>
        <w:t>Distribution of responses to Likert-Scale questions by survey version</w:t>
      </w:r>
    </w:p>
    <w:tbl>
      <w:tblPr>
        <w:tblW w:w="12685" w:type="dxa"/>
        <w:jc w:val="center"/>
        <w:tblBorders>
          <w:top w:val="single" w:sz="4" w:space="0" w:color="auto"/>
          <w:bottom w:val="single" w:sz="4" w:space="0" w:color="auto"/>
        </w:tblBorders>
        <w:tblCellMar>
          <w:bottom w:w="14" w:type="dxa"/>
        </w:tblCellMar>
        <w:tblLook w:val="04A0" w:firstRow="1" w:lastRow="0" w:firstColumn="1" w:lastColumn="0" w:noHBand="0" w:noVBand="1"/>
      </w:tblPr>
      <w:tblGrid>
        <w:gridCol w:w="4703"/>
        <w:gridCol w:w="1936"/>
        <w:gridCol w:w="1069"/>
        <w:gridCol w:w="1069"/>
        <w:gridCol w:w="1102"/>
        <w:gridCol w:w="956"/>
        <w:gridCol w:w="1043"/>
        <w:gridCol w:w="807"/>
      </w:tblGrid>
      <w:tr w:rsidR="006B6036" w:rsidRPr="005950D5" w14:paraId="6E44B09D" w14:textId="77777777" w:rsidTr="00CE1661">
        <w:trPr>
          <w:trHeight w:val="290"/>
          <w:jc w:val="center"/>
        </w:trPr>
        <w:tc>
          <w:tcPr>
            <w:tcW w:w="5180" w:type="dxa"/>
            <w:tcBorders>
              <w:top w:val="single" w:sz="4" w:space="0" w:color="auto"/>
              <w:bottom w:val="single" w:sz="4" w:space="0" w:color="auto"/>
            </w:tcBorders>
            <w:vAlign w:val="bottom"/>
          </w:tcPr>
          <w:p w14:paraId="1796A8C0" w14:textId="77777777" w:rsidR="00F47543" w:rsidRPr="005950D5" w:rsidRDefault="00F47543" w:rsidP="003230FF">
            <w:pPr>
              <w:spacing w:after="0" w:line="240" w:lineRule="auto"/>
              <w:rPr>
                <w:rFonts w:asciiTheme="majorBidi" w:eastAsia="Times New Roman" w:hAnsiTheme="majorBidi" w:cstheme="majorBidi"/>
                <w:color w:val="000000"/>
                <w:sz w:val="24"/>
                <w:szCs w:val="24"/>
                <w:lang w:val="en-US" w:eastAsia="en-US"/>
              </w:rPr>
            </w:pPr>
          </w:p>
          <w:p w14:paraId="1524FB7A" w14:textId="77777777" w:rsidR="00F47543" w:rsidRPr="005950D5" w:rsidRDefault="00F47543" w:rsidP="003230FF">
            <w:pPr>
              <w:spacing w:after="0" w:line="240" w:lineRule="auto"/>
              <w:rPr>
                <w:rFonts w:asciiTheme="majorBidi" w:eastAsia="Times New Roman" w:hAnsiTheme="majorBidi" w:cstheme="majorBidi"/>
                <w:color w:val="000000"/>
                <w:sz w:val="24"/>
                <w:szCs w:val="24"/>
                <w:lang w:val="en-US" w:eastAsia="en-US"/>
              </w:rPr>
            </w:pPr>
          </w:p>
          <w:p w14:paraId="08540AFE" w14:textId="53F5BB73"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Statement</w:t>
            </w:r>
          </w:p>
        </w:tc>
        <w:tc>
          <w:tcPr>
            <w:tcW w:w="1829" w:type="dxa"/>
            <w:tcBorders>
              <w:top w:val="single" w:sz="4" w:space="0" w:color="auto"/>
              <w:bottom w:val="single" w:sz="4" w:space="0" w:color="auto"/>
            </w:tcBorders>
            <w:shd w:val="clear" w:color="auto" w:fill="auto"/>
            <w:noWrap/>
            <w:vAlign w:val="bottom"/>
            <w:hideMark/>
          </w:tcPr>
          <w:p w14:paraId="1B365C89" w14:textId="08F23875"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 xml:space="preserve">Variable </w:t>
            </w:r>
            <w:r w:rsidR="006A1370" w:rsidRPr="005950D5">
              <w:rPr>
                <w:rFonts w:asciiTheme="majorBidi" w:eastAsia="Times New Roman" w:hAnsiTheme="majorBidi" w:cstheme="majorBidi"/>
                <w:color w:val="000000"/>
                <w:sz w:val="24"/>
                <w:szCs w:val="24"/>
                <w:lang w:val="en-US" w:eastAsia="en-US"/>
              </w:rPr>
              <w:t>N</w:t>
            </w:r>
            <w:r w:rsidRPr="005950D5">
              <w:rPr>
                <w:rFonts w:asciiTheme="majorBidi" w:eastAsia="Times New Roman" w:hAnsiTheme="majorBidi" w:cstheme="majorBidi"/>
                <w:color w:val="000000"/>
                <w:sz w:val="24"/>
                <w:szCs w:val="24"/>
                <w:lang w:val="en-US" w:eastAsia="en-US"/>
              </w:rPr>
              <w:t>ame</w:t>
            </w:r>
          </w:p>
        </w:tc>
        <w:tc>
          <w:tcPr>
            <w:tcW w:w="993" w:type="dxa"/>
            <w:tcBorders>
              <w:top w:val="single" w:sz="4" w:space="0" w:color="auto"/>
              <w:bottom w:val="single" w:sz="4" w:space="0" w:color="auto"/>
            </w:tcBorders>
            <w:shd w:val="clear" w:color="auto" w:fill="auto"/>
            <w:noWrap/>
            <w:vAlign w:val="bottom"/>
            <w:hideMark/>
          </w:tcPr>
          <w:p w14:paraId="0F88B855"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Strongly Disagree</w:t>
            </w:r>
          </w:p>
        </w:tc>
        <w:tc>
          <w:tcPr>
            <w:tcW w:w="993" w:type="dxa"/>
            <w:tcBorders>
              <w:top w:val="single" w:sz="4" w:space="0" w:color="auto"/>
              <w:bottom w:val="single" w:sz="4" w:space="0" w:color="auto"/>
            </w:tcBorders>
            <w:shd w:val="clear" w:color="auto" w:fill="auto"/>
            <w:noWrap/>
            <w:vAlign w:val="bottom"/>
            <w:hideMark/>
          </w:tcPr>
          <w:p w14:paraId="0B145013"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Disagree</w:t>
            </w:r>
          </w:p>
        </w:tc>
        <w:tc>
          <w:tcPr>
            <w:tcW w:w="1102" w:type="dxa"/>
            <w:tcBorders>
              <w:top w:val="single" w:sz="4" w:space="0" w:color="auto"/>
              <w:bottom w:val="single" w:sz="4" w:space="0" w:color="auto"/>
            </w:tcBorders>
            <w:shd w:val="clear" w:color="auto" w:fill="auto"/>
            <w:noWrap/>
            <w:vAlign w:val="bottom"/>
            <w:hideMark/>
          </w:tcPr>
          <w:p w14:paraId="2550AF69"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Neither Agree nor Disagree</w:t>
            </w:r>
          </w:p>
        </w:tc>
        <w:tc>
          <w:tcPr>
            <w:tcW w:w="875" w:type="dxa"/>
            <w:tcBorders>
              <w:top w:val="single" w:sz="4" w:space="0" w:color="auto"/>
              <w:bottom w:val="single" w:sz="4" w:space="0" w:color="auto"/>
            </w:tcBorders>
            <w:shd w:val="clear" w:color="auto" w:fill="auto"/>
            <w:noWrap/>
            <w:vAlign w:val="bottom"/>
            <w:hideMark/>
          </w:tcPr>
          <w:p w14:paraId="23662610"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Agree</w:t>
            </w:r>
          </w:p>
        </w:tc>
        <w:tc>
          <w:tcPr>
            <w:tcW w:w="953" w:type="dxa"/>
            <w:tcBorders>
              <w:top w:val="single" w:sz="4" w:space="0" w:color="auto"/>
              <w:bottom w:val="single" w:sz="4" w:space="0" w:color="auto"/>
            </w:tcBorders>
            <w:shd w:val="clear" w:color="auto" w:fill="auto"/>
            <w:noWrap/>
            <w:vAlign w:val="bottom"/>
            <w:hideMark/>
          </w:tcPr>
          <w:p w14:paraId="20CF0244"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Strongly Agree</w:t>
            </w:r>
          </w:p>
        </w:tc>
        <w:tc>
          <w:tcPr>
            <w:tcW w:w="760" w:type="dxa"/>
            <w:tcBorders>
              <w:top w:val="single" w:sz="4" w:space="0" w:color="auto"/>
              <w:bottom w:val="single" w:sz="4" w:space="0" w:color="auto"/>
            </w:tcBorders>
            <w:shd w:val="clear" w:color="auto" w:fill="auto"/>
            <w:noWrap/>
            <w:vAlign w:val="bottom"/>
            <w:hideMark/>
          </w:tcPr>
          <w:p w14:paraId="4096A4FF"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vertAlign w:val="superscript"/>
                <w:lang w:val="en-US" w:eastAsia="en-US"/>
              </w:rPr>
            </w:pPr>
            <w:r w:rsidRPr="005950D5">
              <w:rPr>
                <w:rFonts w:asciiTheme="majorBidi" w:eastAsia="Times New Roman" w:hAnsiTheme="majorBidi" w:cstheme="majorBidi"/>
                <w:color w:val="000000"/>
                <w:sz w:val="24"/>
                <w:szCs w:val="24"/>
                <w:lang w:val="en-US" w:eastAsia="en-US"/>
              </w:rPr>
              <w:t xml:space="preserve">Mean </w:t>
            </w:r>
            <w:proofErr w:type="spellStart"/>
            <w:r w:rsidRPr="005950D5">
              <w:rPr>
                <w:rFonts w:asciiTheme="majorBidi" w:eastAsia="Times New Roman" w:hAnsiTheme="majorBidi" w:cstheme="majorBidi"/>
                <w:color w:val="000000"/>
                <w:sz w:val="24"/>
                <w:szCs w:val="24"/>
                <w:lang w:val="en-US" w:eastAsia="en-US"/>
              </w:rPr>
              <w:t>Score</w:t>
            </w:r>
            <w:r w:rsidRPr="005950D5">
              <w:rPr>
                <w:rFonts w:asciiTheme="majorBidi" w:eastAsia="Times New Roman" w:hAnsiTheme="majorBidi" w:cstheme="majorBidi"/>
                <w:color w:val="000000"/>
                <w:sz w:val="24"/>
                <w:szCs w:val="24"/>
                <w:vertAlign w:val="superscript"/>
                <w:lang w:val="en-US" w:eastAsia="en-US"/>
              </w:rPr>
              <w:t>t</w:t>
            </w:r>
            <w:proofErr w:type="spellEnd"/>
          </w:p>
        </w:tc>
      </w:tr>
      <w:tr w:rsidR="006B6036" w:rsidRPr="005950D5" w14:paraId="78BCC4F2" w14:textId="77777777" w:rsidTr="00CE1661">
        <w:trPr>
          <w:trHeight w:val="290"/>
          <w:jc w:val="center"/>
        </w:trPr>
        <w:tc>
          <w:tcPr>
            <w:tcW w:w="12685" w:type="dxa"/>
            <w:gridSpan w:val="8"/>
            <w:tcBorders>
              <w:top w:val="single" w:sz="4" w:space="0" w:color="auto"/>
            </w:tcBorders>
            <w:vAlign w:val="bottom"/>
          </w:tcPr>
          <w:p w14:paraId="5C38590A" w14:textId="77777777" w:rsidR="006B6036" w:rsidRPr="005950D5" w:rsidRDefault="006B6036" w:rsidP="003230FF">
            <w:pPr>
              <w:spacing w:after="0" w:line="240" w:lineRule="auto"/>
              <w:rPr>
                <w:rFonts w:asciiTheme="majorBidi" w:eastAsia="Times New Roman" w:hAnsiTheme="majorBidi" w:cstheme="majorBidi"/>
                <w:b/>
                <w:bCs/>
                <w:i/>
                <w:iCs/>
                <w:color w:val="000000"/>
                <w:sz w:val="24"/>
                <w:szCs w:val="24"/>
                <w:lang w:val="en-US" w:eastAsia="en-US"/>
              </w:rPr>
            </w:pPr>
            <w:r w:rsidRPr="005950D5">
              <w:rPr>
                <w:rFonts w:asciiTheme="majorBidi" w:eastAsia="Times New Roman" w:hAnsiTheme="majorBidi" w:cstheme="majorBidi"/>
                <w:b/>
                <w:bCs/>
                <w:i/>
                <w:iCs/>
                <w:color w:val="000000"/>
                <w:sz w:val="24"/>
                <w:szCs w:val="24"/>
                <w:lang w:val="en-US" w:eastAsia="en-US"/>
              </w:rPr>
              <w:t>UK Version</w:t>
            </w:r>
          </w:p>
        </w:tc>
      </w:tr>
      <w:tr w:rsidR="006B6036" w:rsidRPr="005950D5" w14:paraId="18D3C520" w14:textId="77777777" w:rsidTr="00CE1661">
        <w:trPr>
          <w:trHeight w:val="290"/>
          <w:jc w:val="center"/>
        </w:trPr>
        <w:tc>
          <w:tcPr>
            <w:tcW w:w="5180" w:type="dxa"/>
          </w:tcPr>
          <w:p w14:paraId="7CDC82D4"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I already pay enough in taxes.</w:t>
            </w:r>
          </w:p>
        </w:tc>
        <w:tc>
          <w:tcPr>
            <w:tcW w:w="1829" w:type="dxa"/>
            <w:shd w:val="clear" w:color="auto" w:fill="auto"/>
            <w:noWrap/>
            <w:hideMark/>
          </w:tcPr>
          <w:p w14:paraId="3293F63A"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pay_enough</w:t>
            </w:r>
            <w:proofErr w:type="spellEnd"/>
          </w:p>
        </w:tc>
        <w:tc>
          <w:tcPr>
            <w:tcW w:w="993" w:type="dxa"/>
            <w:shd w:val="clear" w:color="auto" w:fill="auto"/>
            <w:noWrap/>
            <w:hideMark/>
          </w:tcPr>
          <w:p w14:paraId="7159E89B"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1.58%</w:t>
            </w:r>
          </w:p>
        </w:tc>
        <w:tc>
          <w:tcPr>
            <w:tcW w:w="993" w:type="dxa"/>
            <w:shd w:val="clear" w:color="auto" w:fill="auto"/>
            <w:noWrap/>
            <w:hideMark/>
          </w:tcPr>
          <w:p w14:paraId="213D84D6"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5.77%</w:t>
            </w:r>
          </w:p>
        </w:tc>
        <w:tc>
          <w:tcPr>
            <w:tcW w:w="1102" w:type="dxa"/>
            <w:shd w:val="clear" w:color="auto" w:fill="auto"/>
            <w:noWrap/>
            <w:hideMark/>
          </w:tcPr>
          <w:p w14:paraId="501DC967"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34.66%</w:t>
            </w:r>
          </w:p>
        </w:tc>
        <w:tc>
          <w:tcPr>
            <w:tcW w:w="875" w:type="dxa"/>
            <w:shd w:val="clear" w:color="auto" w:fill="auto"/>
            <w:noWrap/>
            <w:hideMark/>
          </w:tcPr>
          <w:p w14:paraId="21C44F15"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32.94%</w:t>
            </w:r>
          </w:p>
        </w:tc>
        <w:tc>
          <w:tcPr>
            <w:tcW w:w="953" w:type="dxa"/>
            <w:shd w:val="clear" w:color="auto" w:fill="auto"/>
            <w:noWrap/>
            <w:hideMark/>
          </w:tcPr>
          <w:p w14:paraId="031AAA3B"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25.05%</w:t>
            </w:r>
          </w:p>
        </w:tc>
        <w:tc>
          <w:tcPr>
            <w:tcW w:w="760" w:type="dxa"/>
            <w:shd w:val="clear" w:color="auto" w:fill="auto"/>
            <w:noWrap/>
            <w:hideMark/>
          </w:tcPr>
          <w:p w14:paraId="3101457E"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3.74</w:t>
            </w:r>
          </w:p>
        </w:tc>
      </w:tr>
      <w:tr w:rsidR="006B6036" w:rsidRPr="005950D5" w14:paraId="7A1129E0" w14:textId="77777777" w:rsidTr="00CE1661">
        <w:trPr>
          <w:trHeight w:val="290"/>
          <w:jc w:val="center"/>
        </w:trPr>
        <w:tc>
          <w:tcPr>
            <w:tcW w:w="5180" w:type="dxa"/>
          </w:tcPr>
          <w:p w14:paraId="0F3E18A5"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I would like to reduce marine plastic, but it is not my responsibility to pay for it.</w:t>
            </w:r>
          </w:p>
        </w:tc>
        <w:tc>
          <w:tcPr>
            <w:tcW w:w="1829" w:type="dxa"/>
            <w:shd w:val="clear" w:color="auto" w:fill="auto"/>
            <w:noWrap/>
            <w:hideMark/>
          </w:tcPr>
          <w:p w14:paraId="5C44385F"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not_my_respon</w:t>
            </w:r>
            <w:proofErr w:type="spellEnd"/>
          </w:p>
        </w:tc>
        <w:tc>
          <w:tcPr>
            <w:tcW w:w="993" w:type="dxa"/>
            <w:shd w:val="clear" w:color="auto" w:fill="auto"/>
            <w:noWrap/>
            <w:hideMark/>
          </w:tcPr>
          <w:p w14:paraId="40338AD3"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4.49%</w:t>
            </w:r>
          </w:p>
        </w:tc>
        <w:tc>
          <w:tcPr>
            <w:tcW w:w="993" w:type="dxa"/>
            <w:shd w:val="clear" w:color="auto" w:fill="auto"/>
            <w:noWrap/>
            <w:hideMark/>
          </w:tcPr>
          <w:p w14:paraId="1461933A"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21.50%</w:t>
            </w:r>
          </w:p>
        </w:tc>
        <w:tc>
          <w:tcPr>
            <w:tcW w:w="1102" w:type="dxa"/>
            <w:shd w:val="clear" w:color="auto" w:fill="auto"/>
            <w:noWrap/>
            <w:hideMark/>
          </w:tcPr>
          <w:p w14:paraId="7E59D1FD"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32.25%</w:t>
            </w:r>
          </w:p>
        </w:tc>
        <w:tc>
          <w:tcPr>
            <w:tcW w:w="875" w:type="dxa"/>
            <w:shd w:val="clear" w:color="auto" w:fill="auto"/>
            <w:noWrap/>
            <w:hideMark/>
          </w:tcPr>
          <w:p w14:paraId="56D9C068"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25.59%</w:t>
            </w:r>
          </w:p>
        </w:tc>
        <w:tc>
          <w:tcPr>
            <w:tcW w:w="953" w:type="dxa"/>
            <w:shd w:val="clear" w:color="auto" w:fill="auto"/>
            <w:noWrap/>
            <w:hideMark/>
          </w:tcPr>
          <w:p w14:paraId="7AB74C64"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16.17%</w:t>
            </w:r>
          </w:p>
        </w:tc>
        <w:tc>
          <w:tcPr>
            <w:tcW w:w="760" w:type="dxa"/>
            <w:shd w:val="clear" w:color="auto" w:fill="auto"/>
            <w:noWrap/>
            <w:hideMark/>
          </w:tcPr>
          <w:p w14:paraId="64FA86C5"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3.27</w:t>
            </w:r>
          </w:p>
        </w:tc>
      </w:tr>
      <w:tr w:rsidR="006B6036" w:rsidRPr="005950D5" w14:paraId="4C5BE22B" w14:textId="77777777" w:rsidTr="00CE1661">
        <w:trPr>
          <w:trHeight w:val="290"/>
          <w:jc w:val="center"/>
        </w:trPr>
        <w:tc>
          <w:tcPr>
            <w:tcW w:w="5180" w:type="dxa"/>
          </w:tcPr>
          <w:p w14:paraId="7F806F4E"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 xml:space="preserve">I think it is </w:t>
            </w:r>
            <w:proofErr w:type="gramStart"/>
            <w:r w:rsidRPr="005950D5">
              <w:rPr>
                <w:rFonts w:asciiTheme="majorBidi" w:eastAsia="Times New Roman" w:hAnsiTheme="majorBidi" w:cstheme="majorBidi"/>
                <w:color w:val="000000"/>
                <w:sz w:val="24"/>
                <w:szCs w:val="24"/>
                <w:lang w:val="en-US" w:eastAsia="en-US"/>
              </w:rPr>
              <w:t>really important</w:t>
            </w:r>
            <w:proofErr w:type="gramEnd"/>
            <w:r w:rsidRPr="005950D5">
              <w:rPr>
                <w:rFonts w:asciiTheme="majorBidi" w:eastAsia="Times New Roman" w:hAnsiTheme="majorBidi" w:cstheme="majorBidi"/>
                <w:color w:val="000000"/>
                <w:sz w:val="24"/>
                <w:szCs w:val="24"/>
                <w:lang w:val="en-US" w:eastAsia="en-US"/>
              </w:rPr>
              <w:t xml:space="preserve"> to reduce the amount of plastic in marine environments.</w:t>
            </w:r>
          </w:p>
        </w:tc>
        <w:tc>
          <w:tcPr>
            <w:tcW w:w="1829" w:type="dxa"/>
            <w:shd w:val="clear" w:color="auto" w:fill="auto"/>
            <w:noWrap/>
            <w:hideMark/>
          </w:tcPr>
          <w:p w14:paraId="7D3B0A21"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important_reduce</w:t>
            </w:r>
            <w:proofErr w:type="spellEnd"/>
          </w:p>
        </w:tc>
        <w:tc>
          <w:tcPr>
            <w:tcW w:w="993" w:type="dxa"/>
            <w:shd w:val="clear" w:color="auto" w:fill="auto"/>
            <w:noWrap/>
            <w:hideMark/>
          </w:tcPr>
          <w:p w14:paraId="5D008B7F"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0.49%</w:t>
            </w:r>
          </w:p>
        </w:tc>
        <w:tc>
          <w:tcPr>
            <w:tcW w:w="993" w:type="dxa"/>
            <w:shd w:val="clear" w:color="auto" w:fill="auto"/>
            <w:noWrap/>
            <w:hideMark/>
          </w:tcPr>
          <w:p w14:paraId="78F47C8C"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0.94%</w:t>
            </w:r>
          </w:p>
        </w:tc>
        <w:tc>
          <w:tcPr>
            <w:tcW w:w="1102" w:type="dxa"/>
            <w:shd w:val="clear" w:color="auto" w:fill="auto"/>
            <w:noWrap/>
            <w:hideMark/>
          </w:tcPr>
          <w:p w14:paraId="565AF8E6"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7.54%</w:t>
            </w:r>
          </w:p>
        </w:tc>
        <w:tc>
          <w:tcPr>
            <w:tcW w:w="875" w:type="dxa"/>
            <w:shd w:val="clear" w:color="auto" w:fill="auto"/>
            <w:noWrap/>
            <w:hideMark/>
          </w:tcPr>
          <w:p w14:paraId="7B0B7B13"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31.26%</w:t>
            </w:r>
          </w:p>
        </w:tc>
        <w:tc>
          <w:tcPr>
            <w:tcW w:w="953" w:type="dxa"/>
            <w:shd w:val="clear" w:color="auto" w:fill="auto"/>
            <w:noWrap/>
            <w:hideMark/>
          </w:tcPr>
          <w:p w14:paraId="027D7AD9"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59.76%</w:t>
            </w:r>
          </w:p>
        </w:tc>
        <w:tc>
          <w:tcPr>
            <w:tcW w:w="760" w:type="dxa"/>
            <w:shd w:val="clear" w:color="auto" w:fill="auto"/>
            <w:noWrap/>
            <w:hideMark/>
          </w:tcPr>
          <w:p w14:paraId="22DE7C86"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4.48</w:t>
            </w:r>
          </w:p>
        </w:tc>
      </w:tr>
      <w:tr w:rsidR="006B6036" w:rsidRPr="005950D5" w14:paraId="11F10BF0" w14:textId="77777777" w:rsidTr="00CE1661">
        <w:trPr>
          <w:trHeight w:val="290"/>
          <w:jc w:val="center"/>
        </w:trPr>
        <w:tc>
          <w:tcPr>
            <w:tcW w:w="5180" w:type="dxa"/>
          </w:tcPr>
          <w:p w14:paraId="7C007305"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My responses to this survey will have an influence on whether these measures will be implemented or not.</w:t>
            </w:r>
          </w:p>
        </w:tc>
        <w:tc>
          <w:tcPr>
            <w:tcW w:w="1829" w:type="dxa"/>
            <w:shd w:val="clear" w:color="auto" w:fill="auto"/>
            <w:noWrap/>
            <w:hideMark/>
          </w:tcPr>
          <w:p w14:paraId="38497A22"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policy_con</w:t>
            </w:r>
            <w:proofErr w:type="spellEnd"/>
          </w:p>
        </w:tc>
        <w:tc>
          <w:tcPr>
            <w:tcW w:w="993" w:type="dxa"/>
            <w:shd w:val="clear" w:color="auto" w:fill="auto"/>
            <w:noWrap/>
            <w:hideMark/>
          </w:tcPr>
          <w:p w14:paraId="75DF32CE"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3.25%</w:t>
            </w:r>
          </w:p>
        </w:tc>
        <w:tc>
          <w:tcPr>
            <w:tcW w:w="993" w:type="dxa"/>
            <w:shd w:val="clear" w:color="auto" w:fill="auto"/>
            <w:noWrap/>
            <w:hideMark/>
          </w:tcPr>
          <w:p w14:paraId="0EACFB7B"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7.79%</w:t>
            </w:r>
          </w:p>
        </w:tc>
        <w:tc>
          <w:tcPr>
            <w:tcW w:w="1102" w:type="dxa"/>
            <w:shd w:val="clear" w:color="auto" w:fill="auto"/>
            <w:noWrap/>
            <w:hideMark/>
          </w:tcPr>
          <w:p w14:paraId="1D384DDD"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35.95%</w:t>
            </w:r>
          </w:p>
        </w:tc>
        <w:tc>
          <w:tcPr>
            <w:tcW w:w="875" w:type="dxa"/>
            <w:shd w:val="clear" w:color="auto" w:fill="auto"/>
            <w:noWrap/>
            <w:hideMark/>
          </w:tcPr>
          <w:p w14:paraId="140FE942"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36.05%</w:t>
            </w:r>
          </w:p>
        </w:tc>
        <w:tc>
          <w:tcPr>
            <w:tcW w:w="953" w:type="dxa"/>
            <w:shd w:val="clear" w:color="auto" w:fill="auto"/>
            <w:noWrap/>
            <w:hideMark/>
          </w:tcPr>
          <w:p w14:paraId="417457E0"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16.96%</w:t>
            </w:r>
          </w:p>
        </w:tc>
        <w:tc>
          <w:tcPr>
            <w:tcW w:w="760" w:type="dxa"/>
            <w:shd w:val="clear" w:color="auto" w:fill="auto"/>
            <w:noWrap/>
            <w:hideMark/>
          </w:tcPr>
          <w:p w14:paraId="275C107B"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3.55</w:t>
            </w:r>
          </w:p>
        </w:tc>
      </w:tr>
      <w:tr w:rsidR="006B6036" w:rsidRPr="005950D5" w14:paraId="576AAE3C" w14:textId="77777777" w:rsidTr="00CE1661">
        <w:trPr>
          <w:trHeight w:val="290"/>
          <w:jc w:val="center"/>
        </w:trPr>
        <w:tc>
          <w:tcPr>
            <w:tcW w:w="5180" w:type="dxa"/>
          </w:tcPr>
          <w:p w14:paraId="6763B414"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If the government carries out the measures described above, I believe I will be charged a tax to support them.</w:t>
            </w:r>
          </w:p>
        </w:tc>
        <w:tc>
          <w:tcPr>
            <w:tcW w:w="1829" w:type="dxa"/>
            <w:shd w:val="clear" w:color="auto" w:fill="auto"/>
            <w:noWrap/>
            <w:hideMark/>
          </w:tcPr>
          <w:p w14:paraId="77003E73"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payment_con</w:t>
            </w:r>
            <w:proofErr w:type="spellEnd"/>
          </w:p>
        </w:tc>
        <w:tc>
          <w:tcPr>
            <w:tcW w:w="993" w:type="dxa"/>
            <w:shd w:val="clear" w:color="auto" w:fill="auto"/>
            <w:noWrap/>
            <w:hideMark/>
          </w:tcPr>
          <w:p w14:paraId="5F68C427"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0.59%</w:t>
            </w:r>
          </w:p>
        </w:tc>
        <w:tc>
          <w:tcPr>
            <w:tcW w:w="993" w:type="dxa"/>
            <w:shd w:val="clear" w:color="auto" w:fill="auto"/>
            <w:noWrap/>
            <w:hideMark/>
          </w:tcPr>
          <w:p w14:paraId="5139E81B"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2.66%</w:t>
            </w:r>
          </w:p>
        </w:tc>
        <w:tc>
          <w:tcPr>
            <w:tcW w:w="1102" w:type="dxa"/>
            <w:shd w:val="clear" w:color="auto" w:fill="auto"/>
            <w:noWrap/>
            <w:hideMark/>
          </w:tcPr>
          <w:p w14:paraId="358A28C7"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19.72%</w:t>
            </w:r>
          </w:p>
        </w:tc>
        <w:tc>
          <w:tcPr>
            <w:tcW w:w="875" w:type="dxa"/>
            <w:shd w:val="clear" w:color="auto" w:fill="auto"/>
            <w:noWrap/>
            <w:hideMark/>
          </w:tcPr>
          <w:p w14:paraId="104B3363"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49.56%</w:t>
            </w:r>
          </w:p>
        </w:tc>
        <w:tc>
          <w:tcPr>
            <w:tcW w:w="953" w:type="dxa"/>
            <w:shd w:val="clear" w:color="auto" w:fill="auto"/>
            <w:noWrap/>
            <w:hideMark/>
          </w:tcPr>
          <w:p w14:paraId="2FFF0F51"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27.47%</w:t>
            </w:r>
          </w:p>
        </w:tc>
        <w:tc>
          <w:tcPr>
            <w:tcW w:w="760" w:type="dxa"/>
            <w:shd w:val="clear" w:color="auto" w:fill="auto"/>
            <w:noWrap/>
            <w:hideMark/>
          </w:tcPr>
          <w:p w14:paraId="66FB72A9" w14:textId="2D59C95E"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4.00</w:t>
            </w:r>
          </w:p>
        </w:tc>
      </w:tr>
      <w:tr w:rsidR="006B6036" w:rsidRPr="005950D5" w14:paraId="61B2BD04" w14:textId="77777777" w:rsidTr="00CE1661">
        <w:trPr>
          <w:trHeight w:val="290"/>
          <w:jc w:val="center"/>
        </w:trPr>
        <w:tc>
          <w:tcPr>
            <w:tcW w:w="5180" w:type="dxa"/>
          </w:tcPr>
          <w:p w14:paraId="32AB22C4" w14:textId="706EE51B"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 xml:space="preserve">If the </w:t>
            </w:r>
            <w:r w:rsidR="001B19AD" w:rsidRPr="005950D5">
              <w:rPr>
                <w:rFonts w:asciiTheme="majorBidi" w:eastAsia="Times New Roman" w:hAnsiTheme="majorBidi" w:cstheme="majorBidi"/>
                <w:color w:val="000000"/>
                <w:sz w:val="24"/>
                <w:szCs w:val="24"/>
                <w:lang w:val="en-US" w:eastAsia="en-US"/>
              </w:rPr>
              <w:t>program</w:t>
            </w:r>
            <w:r w:rsidRPr="005950D5">
              <w:rPr>
                <w:rFonts w:asciiTheme="majorBidi" w:eastAsia="Times New Roman" w:hAnsiTheme="majorBidi" w:cstheme="majorBidi"/>
                <w:color w:val="000000"/>
                <w:sz w:val="24"/>
                <w:szCs w:val="24"/>
                <w:lang w:val="en-US" w:eastAsia="en-US"/>
              </w:rPr>
              <w:t xml:space="preserve"> is implemented, I think there will be a change in the amount of plastic in the North Atlantic.</w:t>
            </w:r>
          </w:p>
        </w:tc>
        <w:tc>
          <w:tcPr>
            <w:tcW w:w="1829" w:type="dxa"/>
            <w:shd w:val="clear" w:color="auto" w:fill="auto"/>
            <w:noWrap/>
            <w:hideMark/>
          </w:tcPr>
          <w:p w14:paraId="6A61936A"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impact_con</w:t>
            </w:r>
            <w:proofErr w:type="spellEnd"/>
          </w:p>
        </w:tc>
        <w:tc>
          <w:tcPr>
            <w:tcW w:w="993" w:type="dxa"/>
            <w:shd w:val="clear" w:color="auto" w:fill="auto"/>
            <w:noWrap/>
            <w:hideMark/>
          </w:tcPr>
          <w:p w14:paraId="3C613E06"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1.58%</w:t>
            </w:r>
          </w:p>
        </w:tc>
        <w:tc>
          <w:tcPr>
            <w:tcW w:w="993" w:type="dxa"/>
            <w:shd w:val="clear" w:color="auto" w:fill="auto"/>
            <w:noWrap/>
            <w:hideMark/>
          </w:tcPr>
          <w:p w14:paraId="799530F6"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5.42%</w:t>
            </w:r>
          </w:p>
        </w:tc>
        <w:tc>
          <w:tcPr>
            <w:tcW w:w="1102" w:type="dxa"/>
            <w:shd w:val="clear" w:color="auto" w:fill="auto"/>
            <w:noWrap/>
            <w:hideMark/>
          </w:tcPr>
          <w:p w14:paraId="6B8443D4"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25.94%</w:t>
            </w:r>
          </w:p>
        </w:tc>
        <w:tc>
          <w:tcPr>
            <w:tcW w:w="875" w:type="dxa"/>
            <w:shd w:val="clear" w:color="auto" w:fill="auto"/>
            <w:noWrap/>
            <w:hideMark/>
          </w:tcPr>
          <w:p w14:paraId="4C2AFC99"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47.49%</w:t>
            </w:r>
          </w:p>
        </w:tc>
        <w:tc>
          <w:tcPr>
            <w:tcW w:w="953" w:type="dxa"/>
            <w:shd w:val="clear" w:color="auto" w:fill="auto"/>
            <w:noWrap/>
            <w:hideMark/>
          </w:tcPr>
          <w:p w14:paraId="282958AB"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19.58%</w:t>
            </w:r>
          </w:p>
        </w:tc>
        <w:tc>
          <w:tcPr>
            <w:tcW w:w="760" w:type="dxa"/>
            <w:shd w:val="clear" w:color="auto" w:fill="auto"/>
            <w:noWrap/>
            <w:hideMark/>
          </w:tcPr>
          <w:p w14:paraId="553B5EDA"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3.78</w:t>
            </w:r>
          </w:p>
        </w:tc>
      </w:tr>
      <w:tr w:rsidR="006B6036" w:rsidRPr="005950D5" w14:paraId="1E1CC1B4" w14:textId="77777777" w:rsidTr="00CE1661">
        <w:trPr>
          <w:trHeight w:val="332"/>
          <w:jc w:val="center"/>
        </w:trPr>
        <w:tc>
          <w:tcPr>
            <w:tcW w:w="12685" w:type="dxa"/>
            <w:gridSpan w:val="8"/>
            <w:vAlign w:val="bottom"/>
          </w:tcPr>
          <w:p w14:paraId="210A2AE8" w14:textId="77777777" w:rsidR="006B6036" w:rsidRPr="005950D5" w:rsidRDefault="006B6036" w:rsidP="003230FF">
            <w:pPr>
              <w:spacing w:after="0" w:line="240" w:lineRule="auto"/>
              <w:rPr>
                <w:rFonts w:asciiTheme="majorBidi" w:eastAsia="Times New Roman" w:hAnsiTheme="majorBidi" w:cstheme="majorBidi"/>
                <w:i/>
                <w:iCs/>
                <w:sz w:val="24"/>
                <w:szCs w:val="24"/>
                <w:lang w:val="en-US" w:eastAsia="en-US"/>
              </w:rPr>
            </w:pPr>
            <w:r w:rsidRPr="005950D5">
              <w:rPr>
                <w:rFonts w:asciiTheme="majorBidi" w:eastAsia="Times New Roman" w:hAnsiTheme="majorBidi" w:cstheme="majorBidi"/>
                <w:b/>
                <w:bCs/>
                <w:i/>
                <w:iCs/>
                <w:sz w:val="24"/>
                <w:szCs w:val="24"/>
                <w:lang w:val="en-US" w:eastAsia="en-US"/>
              </w:rPr>
              <w:t>US Version</w:t>
            </w:r>
          </w:p>
        </w:tc>
      </w:tr>
      <w:tr w:rsidR="006B6036" w:rsidRPr="005950D5" w14:paraId="4EE9BA2A" w14:textId="77777777" w:rsidTr="00CE1661">
        <w:trPr>
          <w:trHeight w:val="290"/>
          <w:jc w:val="center"/>
        </w:trPr>
        <w:tc>
          <w:tcPr>
            <w:tcW w:w="5180" w:type="dxa"/>
          </w:tcPr>
          <w:p w14:paraId="503FCB70"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I already pay enough in taxes.</w:t>
            </w:r>
          </w:p>
        </w:tc>
        <w:tc>
          <w:tcPr>
            <w:tcW w:w="1829" w:type="dxa"/>
            <w:shd w:val="clear" w:color="auto" w:fill="auto"/>
            <w:noWrap/>
            <w:hideMark/>
          </w:tcPr>
          <w:p w14:paraId="3A6C789B"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pay_enough</w:t>
            </w:r>
            <w:proofErr w:type="spellEnd"/>
          </w:p>
        </w:tc>
        <w:tc>
          <w:tcPr>
            <w:tcW w:w="993" w:type="dxa"/>
            <w:shd w:val="clear" w:color="auto" w:fill="auto"/>
            <w:noWrap/>
            <w:hideMark/>
          </w:tcPr>
          <w:p w14:paraId="6E5BA1E1"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1.70%</w:t>
            </w:r>
          </w:p>
        </w:tc>
        <w:tc>
          <w:tcPr>
            <w:tcW w:w="993" w:type="dxa"/>
            <w:shd w:val="clear" w:color="auto" w:fill="auto"/>
            <w:noWrap/>
            <w:hideMark/>
          </w:tcPr>
          <w:p w14:paraId="4C5E3132"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5.55%</w:t>
            </w:r>
          </w:p>
        </w:tc>
        <w:tc>
          <w:tcPr>
            <w:tcW w:w="1102" w:type="dxa"/>
            <w:shd w:val="clear" w:color="auto" w:fill="auto"/>
            <w:noWrap/>
            <w:hideMark/>
          </w:tcPr>
          <w:p w14:paraId="549219C3"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30.75%</w:t>
            </w:r>
          </w:p>
        </w:tc>
        <w:tc>
          <w:tcPr>
            <w:tcW w:w="875" w:type="dxa"/>
            <w:shd w:val="clear" w:color="auto" w:fill="auto"/>
            <w:noWrap/>
            <w:hideMark/>
          </w:tcPr>
          <w:p w14:paraId="03F33C70"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30.98%</w:t>
            </w:r>
          </w:p>
        </w:tc>
        <w:tc>
          <w:tcPr>
            <w:tcW w:w="953" w:type="dxa"/>
            <w:shd w:val="clear" w:color="auto" w:fill="auto"/>
            <w:noWrap/>
            <w:hideMark/>
          </w:tcPr>
          <w:p w14:paraId="25624C10"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31.02%</w:t>
            </w:r>
          </w:p>
        </w:tc>
        <w:tc>
          <w:tcPr>
            <w:tcW w:w="760" w:type="dxa"/>
            <w:shd w:val="clear" w:color="auto" w:fill="auto"/>
            <w:noWrap/>
            <w:hideMark/>
          </w:tcPr>
          <w:p w14:paraId="470CBE34"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3.84</w:t>
            </w:r>
          </w:p>
        </w:tc>
      </w:tr>
      <w:tr w:rsidR="006B6036" w:rsidRPr="005950D5" w14:paraId="4ED20F93" w14:textId="77777777" w:rsidTr="00CE1661">
        <w:trPr>
          <w:trHeight w:val="290"/>
          <w:jc w:val="center"/>
        </w:trPr>
        <w:tc>
          <w:tcPr>
            <w:tcW w:w="5180" w:type="dxa"/>
          </w:tcPr>
          <w:p w14:paraId="7797BEF6"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I would like to reduce marine plastic, but it is not my responsibility to pay for it.</w:t>
            </w:r>
          </w:p>
        </w:tc>
        <w:tc>
          <w:tcPr>
            <w:tcW w:w="1829" w:type="dxa"/>
            <w:shd w:val="clear" w:color="auto" w:fill="auto"/>
            <w:noWrap/>
            <w:hideMark/>
          </w:tcPr>
          <w:p w14:paraId="1385DE2D"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not_my_respon</w:t>
            </w:r>
            <w:proofErr w:type="spellEnd"/>
          </w:p>
        </w:tc>
        <w:tc>
          <w:tcPr>
            <w:tcW w:w="993" w:type="dxa"/>
            <w:shd w:val="clear" w:color="auto" w:fill="auto"/>
            <w:noWrap/>
            <w:hideMark/>
          </w:tcPr>
          <w:p w14:paraId="11A9331A"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7.72%</w:t>
            </w:r>
          </w:p>
        </w:tc>
        <w:tc>
          <w:tcPr>
            <w:tcW w:w="993" w:type="dxa"/>
            <w:shd w:val="clear" w:color="auto" w:fill="auto"/>
            <w:noWrap/>
            <w:hideMark/>
          </w:tcPr>
          <w:p w14:paraId="231A1C40"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24.75%</w:t>
            </w:r>
          </w:p>
        </w:tc>
        <w:tc>
          <w:tcPr>
            <w:tcW w:w="1102" w:type="dxa"/>
            <w:shd w:val="clear" w:color="auto" w:fill="auto"/>
            <w:noWrap/>
            <w:hideMark/>
          </w:tcPr>
          <w:p w14:paraId="3BBA98BE"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31.53%</w:t>
            </w:r>
          </w:p>
        </w:tc>
        <w:tc>
          <w:tcPr>
            <w:tcW w:w="875" w:type="dxa"/>
            <w:shd w:val="clear" w:color="auto" w:fill="auto"/>
            <w:noWrap/>
            <w:hideMark/>
          </w:tcPr>
          <w:p w14:paraId="00829488"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18.83%</w:t>
            </w:r>
          </w:p>
        </w:tc>
        <w:tc>
          <w:tcPr>
            <w:tcW w:w="953" w:type="dxa"/>
            <w:shd w:val="clear" w:color="auto" w:fill="auto"/>
            <w:noWrap/>
            <w:hideMark/>
          </w:tcPr>
          <w:p w14:paraId="2C88E147"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17.18%</w:t>
            </w:r>
          </w:p>
        </w:tc>
        <w:tc>
          <w:tcPr>
            <w:tcW w:w="760" w:type="dxa"/>
            <w:shd w:val="clear" w:color="auto" w:fill="auto"/>
            <w:noWrap/>
            <w:hideMark/>
          </w:tcPr>
          <w:p w14:paraId="1A37194B"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3.12</w:t>
            </w:r>
          </w:p>
        </w:tc>
      </w:tr>
      <w:tr w:rsidR="006B6036" w:rsidRPr="005950D5" w14:paraId="5EA3AA10" w14:textId="77777777" w:rsidTr="00CE1661">
        <w:trPr>
          <w:trHeight w:val="290"/>
          <w:jc w:val="center"/>
        </w:trPr>
        <w:tc>
          <w:tcPr>
            <w:tcW w:w="5180" w:type="dxa"/>
          </w:tcPr>
          <w:p w14:paraId="6BAC5ADF"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 xml:space="preserve">I think it is </w:t>
            </w:r>
            <w:proofErr w:type="gramStart"/>
            <w:r w:rsidRPr="005950D5">
              <w:rPr>
                <w:rFonts w:asciiTheme="majorBidi" w:eastAsia="Times New Roman" w:hAnsiTheme="majorBidi" w:cstheme="majorBidi"/>
                <w:color w:val="000000"/>
                <w:sz w:val="24"/>
                <w:szCs w:val="24"/>
                <w:lang w:val="en-US" w:eastAsia="en-US"/>
              </w:rPr>
              <w:t>really important</w:t>
            </w:r>
            <w:proofErr w:type="gramEnd"/>
            <w:r w:rsidRPr="005950D5">
              <w:rPr>
                <w:rFonts w:asciiTheme="majorBidi" w:eastAsia="Times New Roman" w:hAnsiTheme="majorBidi" w:cstheme="majorBidi"/>
                <w:color w:val="000000"/>
                <w:sz w:val="24"/>
                <w:szCs w:val="24"/>
                <w:lang w:val="en-US" w:eastAsia="en-US"/>
              </w:rPr>
              <w:t xml:space="preserve"> to reduce the amount of plastic in marine environments.</w:t>
            </w:r>
          </w:p>
        </w:tc>
        <w:tc>
          <w:tcPr>
            <w:tcW w:w="1829" w:type="dxa"/>
            <w:shd w:val="clear" w:color="auto" w:fill="auto"/>
            <w:noWrap/>
            <w:hideMark/>
          </w:tcPr>
          <w:p w14:paraId="4E2704B6"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important_reduce</w:t>
            </w:r>
            <w:proofErr w:type="spellEnd"/>
          </w:p>
        </w:tc>
        <w:tc>
          <w:tcPr>
            <w:tcW w:w="993" w:type="dxa"/>
            <w:shd w:val="clear" w:color="auto" w:fill="auto"/>
            <w:noWrap/>
            <w:hideMark/>
          </w:tcPr>
          <w:p w14:paraId="49ECA2F1"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0.49%</w:t>
            </w:r>
          </w:p>
        </w:tc>
        <w:tc>
          <w:tcPr>
            <w:tcW w:w="993" w:type="dxa"/>
            <w:shd w:val="clear" w:color="auto" w:fill="auto"/>
            <w:noWrap/>
            <w:hideMark/>
          </w:tcPr>
          <w:p w14:paraId="1633D5D0"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0.64%</w:t>
            </w:r>
          </w:p>
        </w:tc>
        <w:tc>
          <w:tcPr>
            <w:tcW w:w="1102" w:type="dxa"/>
            <w:shd w:val="clear" w:color="auto" w:fill="auto"/>
            <w:noWrap/>
            <w:hideMark/>
          </w:tcPr>
          <w:p w14:paraId="5D9E535E"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6.92%</w:t>
            </w:r>
          </w:p>
        </w:tc>
        <w:tc>
          <w:tcPr>
            <w:tcW w:w="875" w:type="dxa"/>
            <w:shd w:val="clear" w:color="auto" w:fill="auto"/>
            <w:noWrap/>
            <w:hideMark/>
          </w:tcPr>
          <w:p w14:paraId="1DF12FF1"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35.90%</w:t>
            </w:r>
          </w:p>
        </w:tc>
        <w:tc>
          <w:tcPr>
            <w:tcW w:w="953" w:type="dxa"/>
            <w:shd w:val="clear" w:color="auto" w:fill="auto"/>
            <w:noWrap/>
            <w:hideMark/>
          </w:tcPr>
          <w:p w14:paraId="48C8EE84"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56.05%</w:t>
            </w:r>
          </w:p>
        </w:tc>
        <w:tc>
          <w:tcPr>
            <w:tcW w:w="760" w:type="dxa"/>
            <w:shd w:val="clear" w:color="auto" w:fill="auto"/>
            <w:noWrap/>
            <w:hideMark/>
          </w:tcPr>
          <w:p w14:paraId="5F73201C"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4.46</w:t>
            </w:r>
          </w:p>
        </w:tc>
      </w:tr>
      <w:tr w:rsidR="006B6036" w:rsidRPr="005950D5" w14:paraId="6D7FBFD1" w14:textId="77777777" w:rsidTr="00CE1661">
        <w:trPr>
          <w:trHeight w:val="290"/>
          <w:jc w:val="center"/>
        </w:trPr>
        <w:tc>
          <w:tcPr>
            <w:tcW w:w="5180" w:type="dxa"/>
          </w:tcPr>
          <w:p w14:paraId="47C00420"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My responses to this survey will have an influence on whether these measures will be implemented or not.</w:t>
            </w:r>
          </w:p>
        </w:tc>
        <w:tc>
          <w:tcPr>
            <w:tcW w:w="1829" w:type="dxa"/>
            <w:shd w:val="clear" w:color="auto" w:fill="auto"/>
            <w:noWrap/>
            <w:hideMark/>
          </w:tcPr>
          <w:p w14:paraId="2C6B1113"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policy_con</w:t>
            </w:r>
            <w:proofErr w:type="spellEnd"/>
          </w:p>
        </w:tc>
        <w:tc>
          <w:tcPr>
            <w:tcW w:w="993" w:type="dxa"/>
            <w:shd w:val="clear" w:color="auto" w:fill="auto"/>
            <w:noWrap/>
            <w:hideMark/>
          </w:tcPr>
          <w:p w14:paraId="227ACA64"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3.95%</w:t>
            </w:r>
          </w:p>
        </w:tc>
        <w:tc>
          <w:tcPr>
            <w:tcW w:w="993" w:type="dxa"/>
            <w:shd w:val="clear" w:color="auto" w:fill="auto"/>
            <w:noWrap/>
            <w:hideMark/>
          </w:tcPr>
          <w:p w14:paraId="5BB3128D"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9.77%</w:t>
            </w:r>
          </w:p>
        </w:tc>
        <w:tc>
          <w:tcPr>
            <w:tcW w:w="1102" w:type="dxa"/>
            <w:shd w:val="clear" w:color="auto" w:fill="auto"/>
            <w:noWrap/>
            <w:hideMark/>
          </w:tcPr>
          <w:p w14:paraId="7FDB9C36"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41.54%</w:t>
            </w:r>
          </w:p>
        </w:tc>
        <w:tc>
          <w:tcPr>
            <w:tcW w:w="875" w:type="dxa"/>
            <w:shd w:val="clear" w:color="auto" w:fill="auto"/>
            <w:noWrap/>
            <w:hideMark/>
          </w:tcPr>
          <w:p w14:paraId="2704C086"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30.19%</w:t>
            </w:r>
          </w:p>
        </w:tc>
        <w:tc>
          <w:tcPr>
            <w:tcW w:w="953" w:type="dxa"/>
            <w:shd w:val="clear" w:color="auto" w:fill="auto"/>
            <w:noWrap/>
            <w:hideMark/>
          </w:tcPr>
          <w:p w14:paraId="7C5AA6B9"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14.55%</w:t>
            </w:r>
          </w:p>
        </w:tc>
        <w:tc>
          <w:tcPr>
            <w:tcW w:w="760" w:type="dxa"/>
            <w:shd w:val="clear" w:color="auto" w:fill="auto"/>
            <w:noWrap/>
            <w:hideMark/>
          </w:tcPr>
          <w:p w14:paraId="3CBB0370"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3.41</w:t>
            </w:r>
          </w:p>
        </w:tc>
      </w:tr>
      <w:tr w:rsidR="006B6036" w:rsidRPr="005950D5" w14:paraId="02EF8561" w14:textId="77777777" w:rsidTr="00CE1661">
        <w:trPr>
          <w:trHeight w:val="290"/>
          <w:jc w:val="center"/>
        </w:trPr>
        <w:tc>
          <w:tcPr>
            <w:tcW w:w="5180" w:type="dxa"/>
          </w:tcPr>
          <w:p w14:paraId="58EEB6DA" w14:textId="77777777"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lastRenderedPageBreak/>
              <w:t>If the government carries out the measures described above, I believe I will be charged a tax to support them.</w:t>
            </w:r>
          </w:p>
        </w:tc>
        <w:tc>
          <w:tcPr>
            <w:tcW w:w="1829" w:type="dxa"/>
            <w:shd w:val="clear" w:color="auto" w:fill="auto"/>
            <w:noWrap/>
            <w:hideMark/>
          </w:tcPr>
          <w:p w14:paraId="58E9A1D6"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payment_con</w:t>
            </w:r>
            <w:proofErr w:type="spellEnd"/>
          </w:p>
        </w:tc>
        <w:tc>
          <w:tcPr>
            <w:tcW w:w="993" w:type="dxa"/>
            <w:shd w:val="clear" w:color="auto" w:fill="auto"/>
            <w:noWrap/>
            <w:hideMark/>
          </w:tcPr>
          <w:p w14:paraId="15F26403"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0.79%</w:t>
            </w:r>
          </w:p>
        </w:tc>
        <w:tc>
          <w:tcPr>
            <w:tcW w:w="993" w:type="dxa"/>
            <w:shd w:val="clear" w:color="auto" w:fill="auto"/>
            <w:noWrap/>
            <w:hideMark/>
          </w:tcPr>
          <w:p w14:paraId="0EF395B1"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1.99%</w:t>
            </w:r>
          </w:p>
        </w:tc>
        <w:tc>
          <w:tcPr>
            <w:tcW w:w="1102" w:type="dxa"/>
            <w:shd w:val="clear" w:color="auto" w:fill="auto"/>
            <w:noWrap/>
            <w:hideMark/>
          </w:tcPr>
          <w:p w14:paraId="31C26F88"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20.08%</w:t>
            </w:r>
          </w:p>
        </w:tc>
        <w:tc>
          <w:tcPr>
            <w:tcW w:w="875" w:type="dxa"/>
            <w:shd w:val="clear" w:color="auto" w:fill="auto"/>
            <w:noWrap/>
            <w:hideMark/>
          </w:tcPr>
          <w:p w14:paraId="0B3D9225"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49.08%</w:t>
            </w:r>
          </w:p>
        </w:tc>
        <w:tc>
          <w:tcPr>
            <w:tcW w:w="953" w:type="dxa"/>
            <w:shd w:val="clear" w:color="auto" w:fill="auto"/>
            <w:noWrap/>
            <w:hideMark/>
          </w:tcPr>
          <w:p w14:paraId="541C51D5"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28.06%</w:t>
            </w:r>
          </w:p>
        </w:tc>
        <w:tc>
          <w:tcPr>
            <w:tcW w:w="760" w:type="dxa"/>
            <w:shd w:val="clear" w:color="auto" w:fill="auto"/>
            <w:noWrap/>
            <w:hideMark/>
          </w:tcPr>
          <w:p w14:paraId="5D7C41A7"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4.01</w:t>
            </w:r>
          </w:p>
        </w:tc>
      </w:tr>
      <w:tr w:rsidR="006B6036" w:rsidRPr="005950D5" w14:paraId="16B31A7E" w14:textId="77777777" w:rsidTr="00F47543">
        <w:trPr>
          <w:trHeight w:val="290"/>
          <w:jc w:val="center"/>
        </w:trPr>
        <w:tc>
          <w:tcPr>
            <w:tcW w:w="5180" w:type="dxa"/>
            <w:tcBorders>
              <w:bottom w:val="single" w:sz="4" w:space="0" w:color="auto"/>
            </w:tcBorders>
          </w:tcPr>
          <w:p w14:paraId="39DC8852" w14:textId="74C2A088" w:rsidR="006B6036" w:rsidRPr="005950D5" w:rsidRDefault="006B6036" w:rsidP="003230FF">
            <w:pPr>
              <w:spacing w:after="0" w:line="240" w:lineRule="auto"/>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 xml:space="preserve">If the </w:t>
            </w:r>
            <w:r w:rsidR="001B19AD" w:rsidRPr="005950D5">
              <w:rPr>
                <w:rFonts w:asciiTheme="majorBidi" w:eastAsia="Times New Roman" w:hAnsiTheme="majorBidi" w:cstheme="majorBidi"/>
                <w:color w:val="000000"/>
                <w:sz w:val="24"/>
                <w:szCs w:val="24"/>
                <w:lang w:val="en-US" w:eastAsia="en-US"/>
              </w:rPr>
              <w:t>program</w:t>
            </w:r>
            <w:r w:rsidRPr="005950D5">
              <w:rPr>
                <w:rFonts w:asciiTheme="majorBidi" w:eastAsia="Times New Roman" w:hAnsiTheme="majorBidi" w:cstheme="majorBidi"/>
                <w:color w:val="000000"/>
                <w:sz w:val="24"/>
                <w:szCs w:val="24"/>
                <w:lang w:val="en-US" w:eastAsia="en-US"/>
              </w:rPr>
              <w:t xml:space="preserve"> is implemented, I think there will be a change in the amount of plastic in the North Atlantic.</w:t>
            </w:r>
          </w:p>
        </w:tc>
        <w:tc>
          <w:tcPr>
            <w:tcW w:w="1829" w:type="dxa"/>
            <w:tcBorders>
              <w:bottom w:val="single" w:sz="4" w:space="0" w:color="auto"/>
            </w:tcBorders>
            <w:shd w:val="clear" w:color="auto" w:fill="auto"/>
            <w:noWrap/>
            <w:hideMark/>
          </w:tcPr>
          <w:p w14:paraId="5C668077" w14:textId="77777777" w:rsidR="006B6036" w:rsidRPr="005950D5" w:rsidRDefault="006B6036" w:rsidP="003230FF">
            <w:pPr>
              <w:spacing w:after="0" w:line="240" w:lineRule="auto"/>
              <w:rPr>
                <w:rFonts w:asciiTheme="majorBidi" w:eastAsia="Times New Roman" w:hAnsiTheme="majorBidi" w:cstheme="majorBidi"/>
                <w:i/>
                <w:iCs/>
                <w:color w:val="000000"/>
                <w:sz w:val="24"/>
                <w:szCs w:val="24"/>
                <w:lang w:val="en-US" w:eastAsia="en-US"/>
              </w:rPr>
            </w:pPr>
            <w:proofErr w:type="spellStart"/>
            <w:r w:rsidRPr="005950D5">
              <w:rPr>
                <w:rFonts w:asciiTheme="majorBidi" w:eastAsia="Times New Roman" w:hAnsiTheme="majorBidi" w:cstheme="majorBidi"/>
                <w:i/>
                <w:iCs/>
                <w:color w:val="000000"/>
                <w:sz w:val="24"/>
                <w:szCs w:val="24"/>
                <w:lang w:val="en-US" w:eastAsia="en-US"/>
              </w:rPr>
              <w:t>impact_con</w:t>
            </w:r>
            <w:proofErr w:type="spellEnd"/>
          </w:p>
        </w:tc>
        <w:tc>
          <w:tcPr>
            <w:tcW w:w="993" w:type="dxa"/>
            <w:tcBorders>
              <w:bottom w:val="single" w:sz="4" w:space="0" w:color="auto"/>
            </w:tcBorders>
            <w:shd w:val="clear" w:color="auto" w:fill="auto"/>
            <w:noWrap/>
            <w:hideMark/>
          </w:tcPr>
          <w:p w14:paraId="635B3B6E"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2.59%</w:t>
            </w:r>
          </w:p>
        </w:tc>
        <w:tc>
          <w:tcPr>
            <w:tcW w:w="993" w:type="dxa"/>
            <w:tcBorders>
              <w:bottom w:val="single" w:sz="4" w:space="0" w:color="auto"/>
            </w:tcBorders>
            <w:shd w:val="clear" w:color="auto" w:fill="auto"/>
            <w:noWrap/>
            <w:hideMark/>
          </w:tcPr>
          <w:p w14:paraId="3E03E1DF"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5.49%</w:t>
            </w:r>
          </w:p>
        </w:tc>
        <w:tc>
          <w:tcPr>
            <w:tcW w:w="1102" w:type="dxa"/>
            <w:tcBorders>
              <w:bottom w:val="single" w:sz="4" w:space="0" w:color="auto"/>
            </w:tcBorders>
            <w:shd w:val="clear" w:color="auto" w:fill="auto"/>
            <w:noWrap/>
            <w:hideMark/>
          </w:tcPr>
          <w:p w14:paraId="35FD0BF8"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22.89%</w:t>
            </w:r>
          </w:p>
        </w:tc>
        <w:tc>
          <w:tcPr>
            <w:tcW w:w="875" w:type="dxa"/>
            <w:tcBorders>
              <w:bottom w:val="single" w:sz="4" w:space="0" w:color="auto"/>
            </w:tcBorders>
            <w:shd w:val="clear" w:color="auto" w:fill="auto"/>
            <w:noWrap/>
            <w:hideMark/>
          </w:tcPr>
          <w:p w14:paraId="47C0E868"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48.65%</w:t>
            </w:r>
          </w:p>
        </w:tc>
        <w:tc>
          <w:tcPr>
            <w:tcW w:w="953" w:type="dxa"/>
            <w:tcBorders>
              <w:bottom w:val="single" w:sz="4" w:space="0" w:color="auto"/>
            </w:tcBorders>
            <w:shd w:val="clear" w:color="auto" w:fill="auto"/>
            <w:noWrap/>
            <w:hideMark/>
          </w:tcPr>
          <w:p w14:paraId="4EA0CA47"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20.38%</w:t>
            </w:r>
          </w:p>
        </w:tc>
        <w:tc>
          <w:tcPr>
            <w:tcW w:w="760" w:type="dxa"/>
            <w:tcBorders>
              <w:bottom w:val="single" w:sz="4" w:space="0" w:color="auto"/>
            </w:tcBorders>
            <w:shd w:val="clear" w:color="auto" w:fill="auto"/>
            <w:noWrap/>
            <w:hideMark/>
          </w:tcPr>
          <w:p w14:paraId="097CE03C" w14:textId="77777777" w:rsidR="006B6036" w:rsidRPr="005950D5" w:rsidRDefault="006B6036" w:rsidP="003230FF">
            <w:pPr>
              <w:spacing w:after="0" w:line="240" w:lineRule="auto"/>
              <w:jc w:val="center"/>
              <w:rPr>
                <w:rFonts w:asciiTheme="majorBidi" w:eastAsia="Times New Roman" w:hAnsiTheme="majorBidi" w:cstheme="majorBidi"/>
                <w:color w:val="000000"/>
                <w:sz w:val="24"/>
                <w:szCs w:val="24"/>
                <w:lang w:val="en-US" w:eastAsia="en-US"/>
              </w:rPr>
            </w:pPr>
            <w:r w:rsidRPr="005950D5">
              <w:rPr>
                <w:rFonts w:asciiTheme="majorBidi" w:eastAsia="Times New Roman" w:hAnsiTheme="majorBidi" w:cstheme="majorBidi"/>
                <w:color w:val="000000"/>
                <w:sz w:val="24"/>
                <w:szCs w:val="24"/>
                <w:lang w:val="en-US" w:eastAsia="en-US"/>
              </w:rPr>
              <w:t>3.78</w:t>
            </w:r>
          </w:p>
        </w:tc>
      </w:tr>
      <w:tr w:rsidR="00F00B5C" w:rsidRPr="005950D5" w14:paraId="263727BB" w14:textId="77777777" w:rsidTr="00F47543">
        <w:trPr>
          <w:trHeight w:val="290"/>
          <w:jc w:val="center"/>
        </w:trPr>
        <w:tc>
          <w:tcPr>
            <w:tcW w:w="12685" w:type="dxa"/>
            <w:gridSpan w:val="8"/>
            <w:tcBorders>
              <w:top w:val="single" w:sz="4" w:space="0" w:color="auto"/>
              <w:bottom w:val="nil"/>
            </w:tcBorders>
          </w:tcPr>
          <w:p w14:paraId="34AE665B" w14:textId="7A7E6729" w:rsidR="00F00B5C" w:rsidRPr="00FC7342" w:rsidRDefault="00F00B5C" w:rsidP="003230FF">
            <w:pPr>
              <w:spacing w:after="0" w:line="240" w:lineRule="auto"/>
              <w:rPr>
                <w:rFonts w:asciiTheme="majorBidi" w:hAnsiTheme="majorBidi" w:cstheme="majorBidi"/>
                <w:sz w:val="20"/>
                <w:szCs w:val="20"/>
                <w:lang w:val="en-US"/>
              </w:rPr>
            </w:pPr>
            <w:r w:rsidRPr="00FC7342">
              <w:rPr>
                <w:rFonts w:asciiTheme="majorBidi" w:hAnsiTheme="majorBidi" w:cstheme="majorBidi"/>
                <w:sz w:val="20"/>
                <w:szCs w:val="20"/>
                <w:lang w:val="en-US"/>
              </w:rPr>
              <w:t xml:space="preserve">* US Version may not add up to 100 due to US participants able to skip questions, as was necessary for </w:t>
            </w:r>
            <w:r w:rsidR="008E5E2F" w:rsidRPr="00FC7342">
              <w:rPr>
                <w:rFonts w:asciiTheme="majorBidi" w:hAnsiTheme="majorBidi" w:cstheme="majorBidi"/>
                <w:sz w:val="20"/>
                <w:szCs w:val="20"/>
                <w:lang w:val="en-US"/>
              </w:rPr>
              <w:t xml:space="preserve">IRB </w:t>
            </w:r>
            <w:r w:rsidRPr="00FC7342">
              <w:rPr>
                <w:rFonts w:asciiTheme="majorBidi" w:hAnsiTheme="majorBidi" w:cstheme="majorBidi"/>
                <w:sz w:val="20"/>
                <w:szCs w:val="20"/>
                <w:lang w:val="en-US"/>
              </w:rPr>
              <w:t xml:space="preserve">approval. </w:t>
            </w:r>
          </w:p>
          <w:p w14:paraId="323B40F1" w14:textId="4D707C50" w:rsidR="00F00B5C" w:rsidRPr="005950D5" w:rsidRDefault="00F47543" w:rsidP="003230FF">
            <w:pPr>
              <w:spacing w:after="0" w:line="240" w:lineRule="auto"/>
              <w:rPr>
                <w:rFonts w:asciiTheme="majorBidi" w:hAnsiTheme="majorBidi" w:cstheme="majorBidi"/>
                <w:sz w:val="24"/>
                <w:szCs w:val="24"/>
                <w:lang w:val="en-US"/>
              </w:rPr>
            </w:pPr>
            <w:proofErr w:type="spellStart"/>
            <w:r w:rsidRPr="00FC7342">
              <w:rPr>
                <w:rFonts w:asciiTheme="majorBidi" w:eastAsia="Times New Roman" w:hAnsiTheme="majorBidi" w:cstheme="majorBidi"/>
                <w:color w:val="000000"/>
                <w:sz w:val="20"/>
                <w:szCs w:val="20"/>
                <w:vertAlign w:val="superscript"/>
                <w:lang w:val="en-US" w:eastAsia="en-US"/>
              </w:rPr>
              <w:t>t</w:t>
            </w:r>
            <w:r w:rsidR="00F00B5C" w:rsidRPr="00FC7342">
              <w:rPr>
                <w:rFonts w:asciiTheme="majorBidi" w:hAnsiTheme="majorBidi" w:cstheme="majorBidi"/>
                <w:sz w:val="20"/>
                <w:szCs w:val="20"/>
                <w:lang w:val="en-US"/>
              </w:rPr>
              <w:t>Coded</w:t>
            </w:r>
            <w:proofErr w:type="spellEnd"/>
            <w:r w:rsidR="00F00B5C" w:rsidRPr="00FC7342">
              <w:rPr>
                <w:rFonts w:asciiTheme="majorBidi" w:hAnsiTheme="majorBidi" w:cstheme="majorBidi"/>
                <w:sz w:val="20"/>
                <w:szCs w:val="20"/>
                <w:lang w:val="en-US"/>
              </w:rPr>
              <w:t xml:space="preserve"> as 1- strongly disagree to 5- strongly agree.</w:t>
            </w:r>
          </w:p>
        </w:tc>
      </w:tr>
    </w:tbl>
    <w:p w14:paraId="2D89BB4E" w14:textId="66C78F46" w:rsidR="006B6036" w:rsidRPr="005950D5" w:rsidRDefault="006B6036" w:rsidP="003230FF">
      <w:pPr>
        <w:spacing w:after="0" w:line="360" w:lineRule="auto"/>
        <w:rPr>
          <w:rFonts w:asciiTheme="majorBidi" w:hAnsiTheme="majorBidi" w:cstheme="majorBidi"/>
          <w:sz w:val="24"/>
          <w:szCs w:val="24"/>
          <w:lang w:val="en-US"/>
        </w:rPr>
        <w:sectPr w:rsidR="006B6036" w:rsidRPr="005950D5" w:rsidSect="0011485B">
          <w:pgSz w:w="16838" w:h="11906" w:orient="landscape"/>
          <w:pgMar w:top="1440" w:right="1440" w:bottom="1440" w:left="1440" w:header="706" w:footer="706" w:gutter="0"/>
          <w:cols w:space="708"/>
          <w:docGrid w:linePitch="360"/>
        </w:sectPr>
      </w:pPr>
    </w:p>
    <w:p w14:paraId="4F0A5BFC" w14:textId="43FFFF5C" w:rsidR="00CC3B62" w:rsidRPr="005950D5" w:rsidRDefault="00CC3B62" w:rsidP="003230FF">
      <w:pPr>
        <w:pStyle w:val="ListParagraph"/>
        <w:keepNext/>
        <w:numPr>
          <w:ilvl w:val="1"/>
          <w:numId w:val="7"/>
        </w:numPr>
        <w:spacing w:after="0" w:line="360" w:lineRule="auto"/>
        <w:rPr>
          <w:rFonts w:asciiTheme="majorBidi" w:hAnsiTheme="majorBidi" w:cstheme="majorBidi"/>
          <w:b/>
          <w:sz w:val="24"/>
          <w:szCs w:val="24"/>
          <w:lang w:val="en-US"/>
        </w:rPr>
      </w:pPr>
      <w:r w:rsidRPr="005950D5">
        <w:rPr>
          <w:rFonts w:asciiTheme="majorBidi" w:hAnsiTheme="majorBidi" w:cstheme="majorBidi"/>
          <w:b/>
          <w:sz w:val="24"/>
          <w:szCs w:val="24"/>
          <w:lang w:val="en-US"/>
        </w:rPr>
        <w:lastRenderedPageBreak/>
        <w:t>Choice Model Results</w:t>
      </w:r>
    </w:p>
    <w:p w14:paraId="5B77AB30" w14:textId="5A34CB39" w:rsidR="00CC3B62" w:rsidRPr="005950D5" w:rsidRDefault="00CC3B62"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To explore preferences for pollution reduction in (1) spatially distinct areas and (2) preference heterogeneity, independent but parallel LCM specifications are presented for the UK and US choice data sets.</w:t>
      </w:r>
      <w:r w:rsidRPr="005950D5">
        <w:rPr>
          <w:rStyle w:val="FootnoteReference"/>
          <w:rFonts w:asciiTheme="majorBidi" w:hAnsiTheme="majorBidi" w:cstheme="majorBidi"/>
          <w:sz w:val="24"/>
          <w:szCs w:val="24"/>
          <w:lang w:val="en-US"/>
        </w:rPr>
        <w:t xml:space="preserve"> </w:t>
      </w:r>
      <w:r w:rsidRPr="005950D5">
        <w:rPr>
          <w:rStyle w:val="FootnoteReference"/>
          <w:rFonts w:asciiTheme="majorBidi" w:hAnsiTheme="majorBidi" w:cstheme="majorBidi"/>
          <w:sz w:val="24"/>
          <w:szCs w:val="24"/>
          <w:lang w:val="en-US"/>
        </w:rPr>
        <w:footnoteReference w:id="14"/>
      </w:r>
      <w:r w:rsidRPr="005950D5">
        <w:rPr>
          <w:rFonts w:asciiTheme="majorBidi" w:hAnsiTheme="majorBidi" w:cstheme="majorBidi"/>
          <w:sz w:val="24"/>
          <w:szCs w:val="24"/>
          <w:lang w:val="en-US"/>
        </w:rPr>
        <w:t xml:space="preserve">  To determine the most appropriate number of classes for these LCMs,</w:t>
      </w:r>
      <w:r w:rsidRPr="005950D5">
        <w:rPr>
          <w:rStyle w:val="FootnoteReference"/>
          <w:rFonts w:asciiTheme="majorBidi" w:hAnsiTheme="majorBidi" w:cstheme="majorBidi"/>
          <w:sz w:val="24"/>
          <w:szCs w:val="24"/>
          <w:lang w:val="en-US"/>
        </w:rPr>
        <w:footnoteReference w:id="15"/>
      </w:r>
      <w:r w:rsidRPr="005950D5">
        <w:rPr>
          <w:rFonts w:asciiTheme="majorBidi" w:hAnsiTheme="majorBidi" w:cstheme="majorBidi"/>
          <w:sz w:val="24"/>
          <w:szCs w:val="24"/>
          <w:lang w:val="en-US"/>
        </w:rPr>
        <w:t xml:space="preserve"> we compare model fit criteria such as </w:t>
      </w:r>
      <w:r w:rsidR="00E71FC7" w:rsidRPr="005950D5">
        <w:rPr>
          <w:rFonts w:asciiTheme="majorBidi" w:hAnsiTheme="majorBidi" w:cstheme="majorBidi"/>
          <w:sz w:val="24"/>
          <w:szCs w:val="24"/>
          <w:lang w:val="en-US"/>
        </w:rPr>
        <w:t>log</w:t>
      </w:r>
      <w:r w:rsidR="00E54086" w:rsidRPr="005950D5">
        <w:rPr>
          <w:rFonts w:asciiTheme="majorBidi" w:hAnsiTheme="majorBidi" w:cstheme="majorBidi"/>
          <w:sz w:val="24"/>
          <w:szCs w:val="24"/>
          <w:lang w:val="en-US"/>
        </w:rPr>
        <w:t>-likelihood</w:t>
      </w:r>
      <w:r w:rsidRPr="005950D5">
        <w:rPr>
          <w:rFonts w:asciiTheme="majorBidi" w:hAnsiTheme="majorBidi" w:cstheme="majorBidi"/>
          <w:sz w:val="24"/>
          <w:szCs w:val="24"/>
          <w:lang w:val="en-US"/>
        </w:rPr>
        <w:t xml:space="preserve">, </w:t>
      </w:r>
      <w:r w:rsidR="00E71FC7" w:rsidRPr="005950D5">
        <w:rPr>
          <w:rFonts w:asciiTheme="majorBidi" w:hAnsiTheme="majorBidi" w:cstheme="majorBidi"/>
          <w:sz w:val="24"/>
          <w:szCs w:val="24"/>
          <w:lang w:val="en-US"/>
        </w:rPr>
        <w:t>Bayesian information criterion (</w:t>
      </w:r>
      <w:r w:rsidRPr="005950D5">
        <w:rPr>
          <w:rFonts w:asciiTheme="majorBidi" w:hAnsiTheme="majorBidi" w:cstheme="majorBidi"/>
          <w:sz w:val="24"/>
          <w:szCs w:val="24"/>
          <w:lang w:val="en-US"/>
        </w:rPr>
        <w:t>BIC</w:t>
      </w:r>
      <w:r w:rsidR="00E71FC7"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 xml:space="preserve">, and the pattern (signs and significance) of parameter estimates for both LCMs estimated with sequentially increasing numbers of latent classes </w:t>
      </w:r>
      <w:r w:rsidRPr="005950D5">
        <w:rPr>
          <w:rFonts w:asciiTheme="majorBidi" w:hAnsiTheme="majorBidi" w:cstheme="majorBidi"/>
          <w:sz w:val="24"/>
          <w:szCs w:val="24"/>
          <w:lang w:val="en-US"/>
        </w:rPr>
        <w:fldChar w:fldCharType="begin" w:fldLock="1"/>
      </w:r>
      <w:r w:rsidRPr="005950D5">
        <w:rPr>
          <w:rFonts w:asciiTheme="majorBidi" w:hAnsiTheme="majorBidi" w:cstheme="majorBidi"/>
          <w:sz w:val="24"/>
          <w:szCs w:val="24"/>
          <w:lang w:val="en-US"/>
        </w:rPr>
        <w:instrText>ADDIN CSL_CITATION {"citationItems":[{"id":"ITEM-1","itemData":{"DOI":"10.1016/j.jeem.2021.102475","ISSN":"00950696","author":[{"dropping-particle":"","family":"Danley","given":"Brian","non-dropping-particle":"","parse-names":false,"suffix":""},{"dropping-particle":"","family":"Sandorf","given":"Erlend Dancke","non-dropping-particle":"","parse-names":false,"suffix":""},{"dropping-particle":"","family":"Campbell","given":"Danny","non-dropping-particle":"","parse-names":false,"suffix":""}],"container-title":"Journal of Environmental Economics and Management","id":"ITEM-1","issue":"May 2019","issued":{"date-parts":[["2021"]]},"page":"102475","publisher":"Elsevier Inc.","title":"Putting your best fish forward: Investigating distance decay and relative preferences for fish conservation","type":"article-journal","volume":"108"},"uris":["http://www.mendeley.com/documents/?uuid=f2c5083f-4912-4f93-8780-bbee21633a79"]}],"mendeley":{"formattedCitation":"(Danley et al., 2021)","plainTextFormattedCitation":"(Danley et al., 2021)","previouslyFormattedCitation":"(Danley et al., 2021)"},"properties":{"noteIndex":0},"schema":"https://github.com/citation-style-language/schema/raw/master/csl-citation.json"}</w:instrText>
      </w:r>
      <w:r w:rsidRPr="005950D5">
        <w:rPr>
          <w:rFonts w:asciiTheme="majorBidi" w:hAnsiTheme="majorBidi" w:cstheme="majorBidi"/>
          <w:sz w:val="24"/>
          <w:szCs w:val="24"/>
          <w:lang w:val="en-US"/>
        </w:rPr>
        <w:fldChar w:fldCharType="separate"/>
      </w:r>
      <w:r w:rsidRPr="005950D5">
        <w:rPr>
          <w:rFonts w:asciiTheme="majorBidi" w:hAnsiTheme="majorBidi" w:cstheme="majorBidi"/>
          <w:noProof/>
          <w:sz w:val="24"/>
          <w:szCs w:val="24"/>
          <w:lang w:val="en-US"/>
        </w:rPr>
        <w:t>(Danley et al., 2021)</w:t>
      </w:r>
      <w:r w:rsidRPr="005950D5">
        <w:rPr>
          <w:rFonts w:asciiTheme="majorBidi" w:hAnsiTheme="majorBidi" w:cstheme="majorBidi"/>
          <w:sz w:val="24"/>
          <w:szCs w:val="24"/>
          <w:lang w:val="en-US"/>
        </w:rPr>
        <w:fldChar w:fldCharType="end"/>
      </w:r>
      <w:r w:rsidRPr="005950D5">
        <w:rPr>
          <w:rFonts w:asciiTheme="majorBidi" w:hAnsiTheme="majorBidi" w:cstheme="majorBidi"/>
          <w:sz w:val="24"/>
          <w:szCs w:val="24"/>
          <w:lang w:val="en-US"/>
        </w:rPr>
        <w:t xml:space="preserve">. Although BIC indicates improving model fit for up to five classes, models with more than 3 classes have positive cost parameter estimates and/or multiple classes with insignificant parameters indicating possible issues of overfitting,  not uncommon in latent class modelling  </w:t>
      </w:r>
      <w:r w:rsidRPr="005950D5">
        <w:rPr>
          <w:rFonts w:asciiTheme="majorBidi" w:hAnsiTheme="majorBidi" w:cstheme="majorBidi"/>
          <w:sz w:val="24"/>
          <w:szCs w:val="24"/>
          <w:lang w:val="en-US"/>
        </w:rPr>
        <w:fldChar w:fldCharType="begin" w:fldLock="1"/>
      </w:r>
      <w:r w:rsidRPr="005950D5">
        <w:rPr>
          <w:rFonts w:asciiTheme="majorBidi" w:hAnsiTheme="majorBidi" w:cstheme="majorBidi"/>
          <w:sz w:val="24"/>
          <w:szCs w:val="24"/>
          <w:lang w:val="en-US"/>
        </w:rPr>
        <w:instrText>ADDIN CSL_CITATION {"citationItems":[{"id":"ITEM-1","itemData":{"DOI":"10.1016/j.jeem.2021.102475","ISSN":"00950696","author":[{"dropping-particle":"","family":"Danley","given":"Brian","non-dropping-particle":"","parse-names":false,"suffix":""},{"dropping-particle":"","family":"Sandorf","given":"Erlend Dancke","non-dropping-particle":"","parse-names":false,"suffix":""},{"dropping-particle":"","family":"Campbell","given":"Danny","non-dropping-particle":"","parse-names":false,"suffix":""}],"container-title":"Journal of Environmental Economics and Management","id":"ITEM-1","issue":"May 2019","issued":{"date-parts":[["2021"]]},"page":"102475","publisher":"Elsevier Inc.","title":"Putting your best fish forward: Investigating distance decay and relative preferences for fish conservation","type":"article-journal","volume":"108"},"uris":["http://www.mendeley.com/documents/?uuid=f2c5083f-4912-4f93-8780-bbee21633a79"]},{"id":"ITEM-2","itemData":{"DOI":"10.3368/le.81.3.426","ISSN":"00237639","abstract":"Rock climbers are likely to exhibit preference heterogeneity dictating the way with which such sport is practiced. This has a reflection on the population's structure of recreational values of rock-climbing destinations, their attributes, and to land management policies. We test this hypothesis on a panel of destination choices by a sample of members of the Italian Alpine Club. Using a latent-class, random utility approach we find evidence in support of the hypothesis that there are at least four classes in the sample, thereby revealing a considerable richness in the structure of preference, which would otherwise be unobservable with more conventional approaches. © 2005 by the Board of Regents of the University of Wisconsin System.","author":[{"dropping-particle":"","family":"Scarpa","given":"Riccardo","non-dropping-particle":"","parse-names":false,"suffix":""},{"dropping-particle":"","family":"Thiene","given":"Mara","non-dropping-particle":"","parse-names":false,"suffix":""}],"container-title":"Land Economics","id":"ITEM-2","issue":"3","issued":{"date-parts":[["2005"]]},"page":"426-444","title":"Destination choice models for rock climbing in the Northeastern Alps: A latent-class approach based on intensity of preferences","type":"article-journal","volume":"81"},"uris":["http://www.mendeley.com/documents/?uuid=22e7d595-6b79-4d61-9e4d-59838a987c24"]}],"mendeley":{"formattedCitation":"(Danley et al., 2021; Scarpa &amp; Thiene, 2005)","manualFormatting":"(see Danley et al., 2021; Scarpa &amp; Thiene, 2005)","plainTextFormattedCitation":"(Danley et al., 2021; Scarpa &amp; Thiene, 2005)","previouslyFormattedCitation":"(Danley et al., 2021; Scarpa &amp; Thiene, 2005)"},"properties":{"noteIndex":0},"schema":"https://github.com/citation-style-language/schema/raw/master/csl-citation.json"}</w:instrText>
      </w:r>
      <w:r w:rsidRPr="005950D5">
        <w:rPr>
          <w:rFonts w:asciiTheme="majorBidi" w:hAnsiTheme="majorBidi" w:cstheme="majorBidi"/>
          <w:sz w:val="24"/>
          <w:szCs w:val="24"/>
          <w:lang w:val="en-US"/>
        </w:rPr>
        <w:fldChar w:fldCharType="separate"/>
      </w:r>
      <w:r w:rsidRPr="005950D5">
        <w:rPr>
          <w:rFonts w:asciiTheme="majorBidi" w:hAnsiTheme="majorBidi" w:cstheme="majorBidi"/>
          <w:noProof/>
          <w:sz w:val="24"/>
          <w:szCs w:val="24"/>
          <w:lang w:val="en-US"/>
        </w:rPr>
        <w:t>(see Danley et al., 2021; Scarpa &amp; Thiene, 2005)</w:t>
      </w:r>
      <w:r w:rsidRPr="005950D5">
        <w:rPr>
          <w:rFonts w:asciiTheme="majorBidi" w:hAnsiTheme="majorBidi" w:cstheme="majorBidi"/>
          <w:sz w:val="24"/>
          <w:szCs w:val="24"/>
          <w:lang w:val="en-US"/>
        </w:rPr>
        <w:fldChar w:fldCharType="end"/>
      </w:r>
      <w:r w:rsidRPr="005950D5">
        <w:rPr>
          <w:rFonts w:asciiTheme="majorBidi" w:hAnsiTheme="majorBidi" w:cstheme="majorBidi"/>
          <w:sz w:val="24"/>
          <w:szCs w:val="24"/>
          <w:lang w:val="en-US"/>
        </w:rPr>
        <w:t xml:space="preserve">. </w:t>
      </w:r>
      <w:r w:rsidR="00AF212F" w:rsidRPr="005950D5">
        <w:rPr>
          <w:rFonts w:asciiTheme="majorBidi" w:hAnsiTheme="majorBidi" w:cstheme="majorBidi"/>
          <w:sz w:val="24"/>
          <w:szCs w:val="24"/>
          <w:lang w:val="en-US"/>
        </w:rPr>
        <w:t>W</w:t>
      </w:r>
      <w:r w:rsidRPr="005950D5">
        <w:rPr>
          <w:rFonts w:asciiTheme="majorBidi" w:hAnsiTheme="majorBidi" w:cstheme="majorBidi"/>
          <w:sz w:val="24"/>
          <w:szCs w:val="24"/>
          <w:lang w:val="en-US"/>
        </w:rPr>
        <w:t>e</w:t>
      </w:r>
      <w:r w:rsidR="00AF212F" w:rsidRPr="005950D5">
        <w:rPr>
          <w:rFonts w:asciiTheme="majorBidi" w:hAnsiTheme="majorBidi" w:cstheme="majorBidi"/>
          <w:sz w:val="24"/>
          <w:szCs w:val="24"/>
          <w:lang w:val="en-US"/>
        </w:rPr>
        <w:t xml:space="preserve"> therefore</w:t>
      </w:r>
      <w:r w:rsidRPr="005950D5">
        <w:rPr>
          <w:rFonts w:asciiTheme="majorBidi" w:hAnsiTheme="majorBidi" w:cstheme="majorBidi"/>
          <w:sz w:val="24"/>
          <w:szCs w:val="24"/>
          <w:lang w:val="en-US"/>
        </w:rPr>
        <w:t xml:space="preserve"> present results the 3-class choice model for both the UK and US datasets.</w:t>
      </w:r>
    </w:p>
    <w:p w14:paraId="3167B262" w14:textId="0D502ABE" w:rsidR="00AB55C5" w:rsidRPr="005950D5" w:rsidRDefault="00933F24"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We begin with an overview of model results and the latent classes that emerge. This is followed by a more detailed discussion around preferences for plastic reductions in different locations, among the different classes in each country. </w:t>
      </w:r>
      <w:r w:rsidR="00BF631E" w:rsidRPr="005950D5">
        <w:rPr>
          <w:rFonts w:asciiTheme="majorBidi" w:hAnsiTheme="majorBidi" w:cstheme="majorBidi"/>
          <w:sz w:val="24"/>
          <w:szCs w:val="24"/>
          <w:lang w:val="en-US"/>
        </w:rPr>
        <w:t>F</w:t>
      </w:r>
      <w:r w:rsidR="00AB55C5" w:rsidRPr="005950D5">
        <w:rPr>
          <w:rFonts w:asciiTheme="majorBidi" w:hAnsiTheme="majorBidi" w:cstheme="majorBidi"/>
          <w:sz w:val="24"/>
          <w:szCs w:val="24"/>
          <w:lang w:val="en-US"/>
        </w:rPr>
        <w:t xml:space="preserve">irst, we consider </w:t>
      </w:r>
      <w:r w:rsidR="00E11D97" w:rsidRPr="005950D5">
        <w:rPr>
          <w:rFonts w:asciiTheme="majorBidi" w:hAnsiTheme="majorBidi" w:cstheme="majorBidi"/>
          <w:sz w:val="24"/>
          <w:szCs w:val="24"/>
          <w:lang w:val="en-US"/>
        </w:rPr>
        <w:t xml:space="preserve">LCM </w:t>
      </w:r>
      <w:r w:rsidR="00995C6B" w:rsidRPr="005950D5">
        <w:rPr>
          <w:rFonts w:asciiTheme="majorBidi" w:hAnsiTheme="majorBidi" w:cstheme="majorBidi"/>
          <w:sz w:val="24"/>
          <w:szCs w:val="24"/>
          <w:lang w:val="en-US"/>
        </w:rPr>
        <w:t>results for</w:t>
      </w:r>
      <w:r w:rsidR="00AB55C5" w:rsidRPr="005950D5">
        <w:rPr>
          <w:rFonts w:asciiTheme="majorBidi" w:hAnsiTheme="majorBidi" w:cstheme="majorBidi"/>
          <w:sz w:val="24"/>
          <w:szCs w:val="24"/>
          <w:lang w:val="en-US"/>
        </w:rPr>
        <w:t xml:space="preserve"> the UK version</w:t>
      </w:r>
      <w:r w:rsidR="00995C6B" w:rsidRPr="005950D5">
        <w:rPr>
          <w:rFonts w:asciiTheme="majorBidi" w:hAnsiTheme="majorBidi" w:cstheme="majorBidi"/>
          <w:sz w:val="24"/>
          <w:szCs w:val="24"/>
          <w:lang w:val="en-US"/>
        </w:rPr>
        <w:t xml:space="preserve"> presented</w:t>
      </w:r>
      <w:r w:rsidR="00D407BD" w:rsidRPr="005950D5">
        <w:rPr>
          <w:rFonts w:asciiTheme="majorBidi" w:hAnsiTheme="majorBidi" w:cstheme="majorBidi"/>
          <w:sz w:val="24"/>
          <w:szCs w:val="24"/>
          <w:lang w:val="en-US"/>
        </w:rPr>
        <w:t xml:space="preserve"> in Table </w:t>
      </w:r>
      <w:r w:rsidR="00D35D7F" w:rsidRPr="005950D5">
        <w:rPr>
          <w:rFonts w:asciiTheme="majorBidi" w:hAnsiTheme="majorBidi" w:cstheme="majorBidi"/>
          <w:sz w:val="24"/>
          <w:szCs w:val="24"/>
          <w:lang w:val="en-US"/>
        </w:rPr>
        <w:t>4</w:t>
      </w:r>
      <w:r w:rsidR="00AB55C5" w:rsidRPr="005950D5">
        <w:rPr>
          <w:rFonts w:asciiTheme="majorBidi" w:hAnsiTheme="majorBidi" w:cstheme="majorBidi"/>
          <w:sz w:val="24"/>
          <w:szCs w:val="24"/>
          <w:lang w:val="en-US"/>
        </w:rPr>
        <w:t xml:space="preserve">. </w:t>
      </w:r>
      <w:r w:rsidR="00EC5561" w:rsidRPr="005950D5">
        <w:rPr>
          <w:rFonts w:asciiTheme="majorBidi" w:hAnsiTheme="majorBidi" w:cstheme="majorBidi"/>
          <w:sz w:val="24"/>
          <w:szCs w:val="24"/>
          <w:lang w:val="en-US"/>
        </w:rPr>
        <w:t>The model identifies 3 preference classes</w:t>
      </w:r>
      <w:r w:rsidR="00AB55C5" w:rsidRPr="005950D5">
        <w:rPr>
          <w:rFonts w:asciiTheme="majorBidi" w:hAnsiTheme="majorBidi" w:cstheme="majorBidi"/>
          <w:sz w:val="24"/>
          <w:szCs w:val="24"/>
          <w:lang w:val="en-US"/>
        </w:rPr>
        <w:t xml:space="preserve"> which can be described in terms of the choice model and composition of classes based on</w:t>
      </w:r>
      <w:r w:rsidR="00933D83" w:rsidRPr="005950D5">
        <w:rPr>
          <w:rFonts w:asciiTheme="majorBidi" w:hAnsiTheme="majorBidi" w:cstheme="majorBidi"/>
          <w:sz w:val="24"/>
          <w:szCs w:val="24"/>
          <w:lang w:val="en-US"/>
        </w:rPr>
        <w:t xml:space="preserve"> the</w:t>
      </w:r>
      <w:r w:rsidR="00AB55C5" w:rsidRPr="005950D5">
        <w:rPr>
          <w:rFonts w:asciiTheme="majorBidi" w:hAnsiTheme="majorBidi" w:cstheme="majorBidi"/>
          <w:sz w:val="24"/>
          <w:szCs w:val="24"/>
          <w:lang w:val="en-US"/>
        </w:rPr>
        <w:t xml:space="preserve"> </w:t>
      </w:r>
      <w:r w:rsidR="0087217A" w:rsidRPr="005950D5">
        <w:rPr>
          <w:rFonts w:asciiTheme="majorBidi" w:hAnsiTheme="majorBidi" w:cstheme="majorBidi"/>
          <w:sz w:val="24"/>
          <w:szCs w:val="24"/>
          <w:lang w:val="en-US"/>
        </w:rPr>
        <w:t>included</w:t>
      </w:r>
      <w:r w:rsidR="00AB55C5" w:rsidRPr="005950D5">
        <w:rPr>
          <w:rFonts w:asciiTheme="majorBidi" w:hAnsiTheme="majorBidi" w:cstheme="majorBidi"/>
          <w:sz w:val="24"/>
          <w:szCs w:val="24"/>
          <w:lang w:val="en-US"/>
        </w:rPr>
        <w:t xml:space="preserve"> covariates</w:t>
      </w:r>
      <w:r w:rsidR="0087217A" w:rsidRPr="005950D5">
        <w:rPr>
          <w:rFonts w:asciiTheme="majorBidi" w:hAnsiTheme="majorBidi" w:cstheme="majorBidi"/>
          <w:sz w:val="24"/>
          <w:szCs w:val="24"/>
          <w:lang w:val="en-US"/>
        </w:rPr>
        <w:t xml:space="preserve">. </w:t>
      </w:r>
      <w:proofErr w:type="gramStart"/>
      <w:r w:rsidR="000E0AB4" w:rsidRPr="005950D5">
        <w:rPr>
          <w:rFonts w:asciiTheme="majorBidi" w:hAnsiTheme="majorBidi" w:cstheme="majorBidi"/>
          <w:sz w:val="24"/>
          <w:szCs w:val="24"/>
          <w:lang w:val="en-US"/>
        </w:rPr>
        <w:t>The majority of</w:t>
      </w:r>
      <w:proofErr w:type="gramEnd"/>
      <w:r w:rsidR="000E0AB4" w:rsidRPr="005950D5">
        <w:rPr>
          <w:rFonts w:asciiTheme="majorBidi" w:hAnsiTheme="majorBidi" w:cstheme="majorBidi"/>
          <w:sz w:val="24"/>
          <w:szCs w:val="24"/>
          <w:lang w:val="en-US"/>
        </w:rPr>
        <w:t xml:space="preserve"> respondents</w:t>
      </w:r>
      <w:r w:rsidR="00F83539" w:rsidRPr="005950D5">
        <w:rPr>
          <w:rFonts w:asciiTheme="majorBidi" w:hAnsiTheme="majorBidi" w:cstheme="majorBidi"/>
          <w:sz w:val="24"/>
          <w:szCs w:val="24"/>
          <w:lang w:val="en-US"/>
        </w:rPr>
        <w:t xml:space="preserve"> probabilistically belong in</w:t>
      </w:r>
      <w:r w:rsidR="000E0AB4" w:rsidRPr="005950D5">
        <w:rPr>
          <w:rFonts w:asciiTheme="majorBidi" w:hAnsiTheme="majorBidi" w:cstheme="majorBidi"/>
          <w:sz w:val="24"/>
          <w:szCs w:val="24"/>
          <w:lang w:val="en-US"/>
        </w:rPr>
        <w:t xml:space="preserve"> Class 1 (58%), with the remaining belonging to Class 2 (</w:t>
      </w:r>
      <w:r w:rsidR="00A84649" w:rsidRPr="005950D5">
        <w:rPr>
          <w:rFonts w:asciiTheme="majorBidi" w:hAnsiTheme="majorBidi" w:cstheme="majorBidi"/>
          <w:sz w:val="24"/>
          <w:szCs w:val="24"/>
          <w:lang w:val="en-US"/>
        </w:rPr>
        <w:t xml:space="preserve">24%) and Class 3 (18%). </w:t>
      </w:r>
    </w:p>
    <w:p w14:paraId="7575126E" w14:textId="77777777" w:rsidR="00BF631E" w:rsidRPr="005950D5" w:rsidRDefault="00BF631E" w:rsidP="003230FF">
      <w:pPr>
        <w:spacing w:after="0" w:line="360" w:lineRule="auto"/>
        <w:ind w:firstLine="720"/>
        <w:rPr>
          <w:rFonts w:asciiTheme="majorBidi" w:hAnsiTheme="majorBidi" w:cstheme="majorBidi"/>
          <w:sz w:val="24"/>
          <w:szCs w:val="24"/>
          <w:lang w:val="en-US"/>
        </w:rPr>
      </w:pPr>
    </w:p>
    <w:p w14:paraId="38BAFDFF" w14:textId="502DC400" w:rsidR="00BF2700" w:rsidRPr="005950D5" w:rsidRDefault="00BF2700" w:rsidP="003230FF">
      <w:pPr>
        <w:keepNext/>
        <w:spacing w:line="240" w:lineRule="auto"/>
        <w:jc w:val="center"/>
        <w:rPr>
          <w:rFonts w:asciiTheme="majorBidi" w:hAnsiTheme="majorBidi" w:cstheme="majorBidi"/>
          <w:i/>
          <w:iCs/>
          <w:sz w:val="24"/>
          <w:szCs w:val="24"/>
          <w:lang w:val="en-US"/>
        </w:rPr>
      </w:pPr>
      <w:r w:rsidRPr="005950D5">
        <w:rPr>
          <w:rFonts w:asciiTheme="majorBidi" w:hAnsiTheme="majorBidi" w:cstheme="majorBidi"/>
          <w:sz w:val="24"/>
          <w:szCs w:val="24"/>
          <w:lang w:val="en-US"/>
        </w:rPr>
        <w:t xml:space="preserve">Table </w:t>
      </w:r>
      <w:r w:rsidR="00D35D7F" w:rsidRPr="005950D5">
        <w:rPr>
          <w:rFonts w:asciiTheme="majorBidi" w:hAnsiTheme="majorBidi" w:cstheme="majorBidi"/>
          <w:sz w:val="24"/>
          <w:szCs w:val="24"/>
          <w:lang w:val="en-US"/>
        </w:rPr>
        <w:t>4</w:t>
      </w:r>
      <w:r w:rsidR="00471FC9" w:rsidRPr="005950D5">
        <w:rPr>
          <w:rFonts w:asciiTheme="majorBidi" w:hAnsiTheme="majorBidi" w:cstheme="majorBidi"/>
          <w:sz w:val="24"/>
          <w:szCs w:val="24"/>
          <w:lang w:val="en-US"/>
        </w:rPr>
        <w:t xml:space="preserve">- </w:t>
      </w:r>
      <w:r w:rsidR="00995C6B" w:rsidRPr="005950D5">
        <w:rPr>
          <w:rFonts w:asciiTheme="majorBidi" w:hAnsiTheme="majorBidi" w:cstheme="majorBidi"/>
          <w:sz w:val="24"/>
          <w:szCs w:val="24"/>
          <w:lang w:val="en-US"/>
        </w:rPr>
        <w:t xml:space="preserve">LCM regression results for </w:t>
      </w:r>
      <w:r w:rsidR="00471FC9" w:rsidRPr="005950D5">
        <w:rPr>
          <w:rFonts w:asciiTheme="majorBidi" w:hAnsiTheme="majorBidi" w:cstheme="majorBidi"/>
          <w:sz w:val="24"/>
          <w:szCs w:val="24"/>
          <w:lang w:val="en-US"/>
        </w:rPr>
        <w:t xml:space="preserve">UK </w:t>
      </w:r>
      <w:r w:rsidR="00AB55C5" w:rsidRPr="005950D5">
        <w:rPr>
          <w:rFonts w:asciiTheme="majorBidi" w:hAnsiTheme="majorBidi" w:cstheme="majorBidi"/>
          <w:sz w:val="24"/>
          <w:szCs w:val="24"/>
          <w:lang w:val="en-US"/>
        </w:rPr>
        <w:t>Version</w:t>
      </w:r>
      <w:r w:rsidR="00471FC9" w:rsidRPr="005950D5">
        <w:rPr>
          <w:rFonts w:asciiTheme="majorBidi" w:hAnsiTheme="majorBidi" w:cstheme="majorBidi"/>
          <w:sz w:val="24"/>
          <w:szCs w:val="24"/>
          <w:lang w:val="en-US"/>
        </w:rPr>
        <w:t xml:space="preserve"> </w:t>
      </w:r>
    </w:p>
    <w:tbl>
      <w:tblPr>
        <w:tblW w:w="9004" w:type="dxa"/>
        <w:jc w:val="center"/>
        <w:tblLook w:val="04A0" w:firstRow="1" w:lastRow="0" w:firstColumn="1" w:lastColumn="0" w:noHBand="0" w:noVBand="1"/>
      </w:tblPr>
      <w:tblGrid>
        <w:gridCol w:w="2058"/>
        <w:gridCol w:w="1319"/>
        <w:gridCol w:w="988"/>
        <w:gridCol w:w="1288"/>
        <w:gridCol w:w="987"/>
        <w:gridCol w:w="1373"/>
        <w:gridCol w:w="991"/>
      </w:tblGrid>
      <w:tr w:rsidR="0060277E" w:rsidRPr="005950D5" w14:paraId="34989B41" w14:textId="77777777" w:rsidTr="00C52042">
        <w:trPr>
          <w:trHeight w:val="303"/>
          <w:jc w:val="center"/>
        </w:trPr>
        <w:tc>
          <w:tcPr>
            <w:tcW w:w="2058" w:type="dxa"/>
            <w:tcBorders>
              <w:top w:val="single" w:sz="4" w:space="0" w:color="auto"/>
              <w:left w:val="nil"/>
              <w:bottom w:val="nil"/>
              <w:right w:val="nil"/>
            </w:tcBorders>
            <w:shd w:val="clear" w:color="auto" w:fill="auto"/>
            <w:noWrap/>
            <w:vAlign w:val="bottom"/>
            <w:hideMark/>
          </w:tcPr>
          <w:p w14:paraId="5D7616D6"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w:t>
            </w:r>
          </w:p>
        </w:tc>
        <w:tc>
          <w:tcPr>
            <w:tcW w:w="2307" w:type="dxa"/>
            <w:gridSpan w:val="2"/>
            <w:tcBorders>
              <w:top w:val="single" w:sz="4" w:space="0" w:color="auto"/>
              <w:left w:val="nil"/>
              <w:bottom w:val="single" w:sz="4" w:space="0" w:color="auto"/>
              <w:right w:val="nil"/>
            </w:tcBorders>
            <w:shd w:val="clear" w:color="auto" w:fill="auto"/>
            <w:noWrap/>
            <w:vAlign w:val="bottom"/>
            <w:hideMark/>
          </w:tcPr>
          <w:p w14:paraId="1656F845"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1</w:t>
            </w:r>
          </w:p>
        </w:tc>
        <w:tc>
          <w:tcPr>
            <w:tcW w:w="2275" w:type="dxa"/>
            <w:gridSpan w:val="2"/>
            <w:tcBorders>
              <w:top w:val="single" w:sz="4" w:space="0" w:color="auto"/>
              <w:left w:val="nil"/>
              <w:bottom w:val="single" w:sz="4" w:space="0" w:color="auto"/>
              <w:right w:val="nil"/>
            </w:tcBorders>
            <w:shd w:val="clear" w:color="auto" w:fill="auto"/>
            <w:noWrap/>
            <w:vAlign w:val="bottom"/>
            <w:hideMark/>
          </w:tcPr>
          <w:p w14:paraId="217F3174"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2</w:t>
            </w:r>
          </w:p>
        </w:tc>
        <w:tc>
          <w:tcPr>
            <w:tcW w:w="2362" w:type="dxa"/>
            <w:gridSpan w:val="2"/>
            <w:tcBorders>
              <w:top w:val="single" w:sz="4" w:space="0" w:color="auto"/>
              <w:left w:val="nil"/>
              <w:bottom w:val="single" w:sz="4" w:space="0" w:color="auto"/>
              <w:right w:val="nil"/>
            </w:tcBorders>
            <w:shd w:val="clear" w:color="auto" w:fill="auto"/>
            <w:noWrap/>
            <w:vAlign w:val="bottom"/>
            <w:hideMark/>
          </w:tcPr>
          <w:p w14:paraId="2799066F"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3</w:t>
            </w:r>
          </w:p>
        </w:tc>
      </w:tr>
      <w:tr w:rsidR="0060277E" w:rsidRPr="005950D5" w14:paraId="20049713" w14:textId="77777777" w:rsidTr="00C52042">
        <w:trPr>
          <w:trHeight w:val="303"/>
          <w:jc w:val="center"/>
        </w:trPr>
        <w:tc>
          <w:tcPr>
            <w:tcW w:w="2058" w:type="dxa"/>
            <w:tcBorders>
              <w:top w:val="nil"/>
              <w:left w:val="nil"/>
              <w:bottom w:val="single" w:sz="4" w:space="0" w:color="auto"/>
              <w:right w:val="nil"/>
            </w:tcBorders>
            <w:shd w:val="clear" w:color="auto" w:fill="auto"/>
            <w:noWrap/>
            <w:vAlign w:val="bottom"/>
            <w:hideMark/>
          </w:tcPr>
          <w:p w14:paraId="5D88D8AA"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Attributes</w:t>
            </w:r>
          </w:p>
        </w:tc>
        <w:tc>
          <w:tcPr>
            <w:tcW w:w="1319" w:type="dxa"/>
            <w:tcBorders>
              <w:top w:val="single" w:sz="4" w:space="0" w:color="auto"/>
              <w:left w:val="nil"/>
              <w:bottom w:val="single" w:sz="4" w:space="0" w:color="auto"/>
              <w:right w:val="nil"/>
            </w:tcBorders>
            <w:shd w:val="clear" w:color="auto" w:fill="auto"/>
            <w:noWrap/>
            <w:vAlign w:val="bottom"/>
            <w:hideMark/>
          </w:tcPr>
          <w:p w14:paraId="65ECD99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Coef.</w:t>
            </w:r>
          </w:p>
        </w:tc>
        <w:tc>
          <w:tcPr>
            <w:tcW w:w="987" w:type="dxa"/>
            <w:tcBorders>
              <w:top w:val="single" w:sz="4" w:space="0" w:color="auto"/>
              <w:left w:val="nil"/>
              <w:bottom w:val="single" w:sz="4" w:space="0" w:color="auto"/>
              <w:right w:val="nil"/>
            </w:tcBorders>
            <w:shd w:val="clear" w:color="auto" w:fill="auto"/>
            <w:noWrap/>
            <w:vAlign w:val="bottom"/>
            <w:hideMark/>
          </w:tcPr>
          <w:p w14:paraId="4A650612"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s.e.</w:t>
            </w:r>
            <w:proofErr w:type="spellEnd"/>
          </w:p>
        </w:tc>
        <w:tc>
          <w:tcPr>
            <w:tcW w:w="1288" w:type="dxa"/>
            <w:tcBorders>
              <w:top w:val="single" w:sz="4" w:space="0" w:color="auto"/>
              <w:left w:val="nil"/>
              <w:bottom w:val="single" w:sz="4" w:space="0" w:color="auto"/>
              <w:right w:val="nil"/>
            </w:tcBorders>
            <w:shd w:val="clear" w:color="auto" w:fill="auto"/>
            <w:noWrap/>
            <w:vAlign w:val="bottom"/>
            <w:hideMark/>
          </w:tcPr>
          <w:p w14:paraId="20A6B68F"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Coef.</w:t>
            </w:r>
          </w:p>
        </w:tc>
        <w:tc>
          <w:tcPr>
            <w:tcW w:w="987" w:type="dxa"/>
            <w:tcBorders>
              <w:top w:val="single" w:sz="4" w:space="0" w:color="auto"/>
              <w:left w:val="nil"/>
              <w:bottom w:val="single" w:sz="4" w:space="0" w:color="auto"/>
              <w:right w:val="nil"/>
            </w:tcBorders>
            <w:shd w:val="clear" w:color="auto" w:fill="auto"/>
            <w:noWrap/>
            <w:vAlign w:val="bottom"/>
            <w:hideMark/>
          </w:tcPr>
          <w:p w14:paraId="36B65382"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s.e.</w:t>
            </w:r>
            <w:proofErr w:type="spellEnd"/>
          </w:p>
        </w:tc>
        <w:tc>
          <w:tcPr>
            <w:tcW w:w="1373" w:type="dxa"/>
            <w:tcBorders>
              <w:top w:val="single" w:sz="4" w:space="0" w:color="auto"/>
              <w:left w:val="nil"/>
              <w:bottom w:val="single" w:sz="4" w:space="0" w:color="auto"/>
              <w:right w:val="nil"/>
            </w:tcBorders>
            <w:shd w:val="clear" w:color="auto" w:fill="auto"/>
            <w:noWrap/>
            <w:vAlign w:val="bottom"/>
            <w:hideMark/>
          </w:tcPr>
          <w:p w14:paraId="0BAE679D"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Coef.</w:t>
            </w:r>
          </w:p>
        </w:tc>
        <w:tc>
          <w:tcPr>
            <w:tcW w:w="988" w:type="dxa"/>
            <w:tcBorders>
              <w:top w:val="single" w:sz="4" w:space="0" w:color="auto"/>
              <w:left w:val="nil"/>
              <w:bottom w:val="single" w:sz="4" w:space="0" w:color="auto"/>
              <w:right w:val="nil"/>
            </w:tcBorders>
            <w:shd w:val="clear" w:color="auto" w:fill="auto"/>
            <w:noWrap/>
            <w:vAlign w:val="bottom"/>
            <w:hideMark/>
          </w:tcPr>
          <w:p w14:paraId="3CC9AD2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s.e.</w:t>
            </w:r>
            <w:proofErr w:type="spellEnd"/>
          </w:p>
        </w:tc>
      </w:tr>
      <w:tr w:rsidR="0060277E" w:rsidRPr="005950D5" w14:paraId="61BBC350"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6B246893"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beach_25</w:t>
            </w:r>
          </w:p>
        </w:tc>
        <w:tc>
          <w:tcPr>
            <w:tcW w:w="1319" w:type="dxa"/>
            <w:tcBorders>
              <w:top w:val="nil"/>
              <w:left w:val="nil"/>
              <w:bottom w:val="nil"/>
              <w:right w:val="nil"/>
            </w:tcBorders>
            <w:shd w:val="clear" w:color="auto" w:fill="auto"/>
            <w:noWrap/>
            <w:vAlign w:val="bottom"/>
            <w:hideMark/>
          </w:tcPr>
          <w:p w14:paraId="6ECCC3D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0.293***</w:t>
            </w:r>
          </w:p>
        </w:tc>
        <w:tc>
          <w:tcPr>
            <w:tcW w:w="987" w:type="dxa"/>
            <w:tcBorders>
              <w:top w:val="nil"/>
              <w:left w:val="nil"/>
              <w:bottom w:val="nil"/>
              <w:right w:val="nil"/>
            </w:tcBorders>
            <w:shd w:val="clear" w:color="auto" w:fill="auto"/>
            <w:noWrap/>
            <w:vAlign w:val="bottom"/>
            <w:hideMark/>
          </w:tcPr>
          <w:p w14:paraId="4081F36F" w14:textId="28860131"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(0.071</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5464CB8E"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-0.451</w:t>
            </w:r>
          </w:p>
        </w:tc>
        <w:tc>
          <w:tcPr>
            <w:tcW w:w="987" w:type="dxa"/>
            <w:tcBorders>
              <w:top w:val="nil"/>
              <w:left w:val="nil"/>
              <w:bottom w:val="nil"/>
              <w:right w:val="nil"/>
            </w:tcBorders>
            <w:shd w:val="clear" w:color="auto" w:fill="auto"/>
            <w:noWrap/>
            <w:vAlign w:val="bottom"/>
            <w:hideMark/>
          </w:tcPr>
          <w:p w14:paraId="39E1E572" w14:textId="3EA006C5"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0.762</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2A2C1E9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0.952***</w:t>
            </w:r>
          </w:p>
        </w:tc>
        <w:tc>
          <w:tcPr>
            <w:tcW w:w="988" w:type="dxa"/>
            <w:tcBorders>
              <w:top w:val="nil"/>
              <w:left w:val="nil"/>
              <w:bottom w:val="nil"/>
              <w:right w:val="nil"/>
            </w:tcBorders>
            <w:shd w:val="clear" w:color="auto" w:fill="auto"/>
            <w:noWrap/>
            <w:vAlign w:val="bottom"/>
            <w:hideMark/>
          </w:tcPr>
          <w:p w14:paraId="799EF221" w14:textId="6A1E7C13"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0.251</w:t>
            </w:r>
            <w:r w:rsidR="00A9090F" w:rsidRPr="005950D5">
              <w:rPr>
                <w:rFonts w:asciiTheme="majorBidi" w:eastAsia="Times New Roman" w:hAnsiTheme="majorBidi" w:cstheme="majorBidi"/>
                <w:color w:val="000000"/>
                <w:sz w:val="24"/>
                <w:szCs w:val="24"/>
                <w:lang w:val="en-US"/>
              </w:rPr>
              <w:t>)</w:t>
            </w:r>
          </w:p>
        </w:tc>
      </w:tr>
      <w:tr w:rsidR="0060277E" w:rsidRPr="005950D5" w14:paraId="3051ECAC"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7B40C07B"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beach_50</w:t>
            </w:r>
          </w:p>
        </w:tc>
        <w:tc>
          <w:tcPr>
            <w:tcW w:w="1319" w:type="dxa"/>
            <w:tcBorders>
              <w:top w:val="nil"/>
              <w:left w:val="nil"/>
              <w:bottom w:val="nil"/>
              <w:right w:val="nil"/>
            </w:tcBorders>
            <w:shd w:val="clear" w:color="auto" w:fill="auto"/>
            <w:noWrap/>
            <w:vAlign w:val="bottom"/>
            <w:hideMark/>
          </w:tcPr>
          <w:p w14:paraId="7E252883"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0.476***</w:t>
            </w:r>
          </w:p>
        </w:tc>
        <w:tc>
          <w:tcPr>
            <w:tcW w:w="987" w:type="dxa"/>
            <w:tcBorders>
              <w:top w:val="nil"/>
              <w:left w:val="nil"/>
              <w:bottom w:val="nil"/>
              <w:right w:val="nil"/>
            </w:tcBorders>
            <w:shd w:val="clear" w:color="auto" w:fill="auto"/>
            <w:noWrap/>
            <w:vAlign w:val="bottom"/>
            <w:hideMark/>
          </w:tcPr>
          <w:p w14:paraId="72903747" w14:textId="65B78E2F"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0.071</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21A58B3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0.698</w:t>
            </w:r>
          </w:p>
        </w:tc>
        <w:tc>
          <w:tcPr>
            <w:tcW w:w="987" w:type="dxa"/>
            <w:tcBorders>
              <w:top w:val="nil"/>
              <w:left w:val="nil"/>
              <w:bottom w:val="nil"/>
              <w:right w:val="nil"/>
            </w:tcBorders>
            <w:shd w:val="clear" w:color="auto" w:fill="auto"/>
            <w:noWrap/>
            <w:vAlign w:val="bottom"/>
            <w:hideMark/>
          </w:tcPr>
          <w:p w14:paraId="66DA9086" w14:textId="1C307D86"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0.461</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69E752D2"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0.849***</w:t>
            </w:r>
          </w:p>
        </w:tc>
        <w:tc>
          <w:tcPr>
            <w:tcW w:w="988" w:type="dxa"/>
            <w:tcBorders>
              <w:top w:val="nil"/>
              <w:left w:val="nil"/>
              <w:bottom w:val="nil"/>
              <w:right w:val="nil"/>
            </w:tcBorders>
            <w:shd w:val="clear" w:color="auto" w:fill="auto"/>
            <w:noWrap/>
            <w:vAlign w:val="bottom"/>
            <w:hideMark/>
          </w:tcPr>
          <w:p w14:paraId="6A6142F0" w14:textId="2E8AE5A1"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0.260</w:t>
            </w:r>
            <w:r w:rsidR="00A9090F" w:rsidRPr="005950D5">
              <w:rPr>
                <w:rFonts w:asciiTheme="majorBidi" w:eastAsia="Times New Roman" w:hAnsiTheme="majorBidi" w:cstheme="majorBidi"/>
                <w:color w:val="000000"/>
                <w:sz w:val="24"/>
                <w:szCs w:val="24"/>
                <w:lang w:val="en-US"/>
              </w:rPr>
              <w:t>)</w:t>
            </w:r>
          </w:p>
        </w:tc>
      </w:tr>
      <w:tr w:rsidR="0060277E" w:rsidRPr="005950D5" w14:paraId="7E2D26CA"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51F14326"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beach_75</w:t>
            </w:r>
          </w:p>
        </w:tc>
        <w:tc>
          <w:tcPr>
            <w:tcW w:w="1319" w:type="dxa"/>
            <w:tcBorders>
              <w:top w:val="nil"/>
              <w:left w:val="nil"/>
              <w:bottom w:val="nil"/>
              <w:right w:val="nil"/>
            </w:tcBorders>
            <w:shd w:val="clear" w:color="auto" w:fill="auto"/>
            <w:noWrap/>
            <w:vAlign w:val="bottom"/>
            <w:hideMark/>
          </w:tcPr>
          <w:p w14:paraId="2FA9D94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0.647***</w:t>
            </w:r>
          </w:p>
        </w:tc>
        <w:tc>
          <w:tcPr>
            <w:tcW w:w="987" w:type="dxa"/>
            <w:tcBorders>
              <w:top w:val="nil"/>
              <w:left w:val="nil"/>
              <w:bottom w:val="nil"/>
              <w:right w:val="nil"/>
            </w:tcBorders>
            <w:shd w:val="clear" w:color="auto" w:fill="auto"/>
            <w:noWrap/>
            <w:vAlign w:val="bottom"/>
            <w:hideMark/>
          </w:tcPr>
          <w:p w14:paraId="220155C8" w14:textId="4DD693CA"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0.068</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28449D18"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0.678</w:t>
            </w:r>
          </w:p>
        </w:tc>
        <w:tc>
          <w:tcPr>
            <w:tcW w:w="987" w:type="dxa"/>
            <w:tcBorders>
              <w:top w:val="nil"/>
              <w:left w:val="nil"/>
              <w:bottom w:val="nil"/>
              <w:right w:val="nil"/>
            </w:tcBorders>
            <w:shd w:val="clear" w:color="auto" w:fill="auto"/>
            <w:noWrap/>
            <w:vAlign w:val="bottom"/>
            <w:hideMark/>
          </w:tcPr>
          <w:p w14:paraId="6B4B677A" w14:textId="0B4C3BE0"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0.449</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46CD9148"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1.199***</w:t>
            </w:r>
          </w:p>
        </w:tc>
        <w:tc>
          <w:tcPr>
            <w:tcW w:w="988" w:type="dxa"/>
            <w:tcBorders>
              <w:top w:val="nil"/>
              <w:left w:val="nil"/>
              <w:bottom w:val="nil"/>
              <w:right w:val="nil"/>
            </w:tcBorders>
            <w:shd w:val="clear" w:color="auto" w:fill="auto"/>
            <w:noWrap/>
            <w:vAlign w:val="bottom"/>
            <w:hideMark/>
          </w:tcPr>
          <w:p w14:paraId="574B489A" w14:textId="21982D94"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0.263</w:t>
            </w:r>
            <w:r w:rsidR="00A9090F" w:rsidRPr="005950D5">
              <w:rPr>
                <w:rFonts w:asciiTheme="majorBidi" w:eastAsia="Times New Roman" w:hAnsiTheme="majorBidi" w:cstheme="majorBidi"/>
                <w:color w:val="000000"/>
                <w:sz w:val="24"/>
                <w:szCs w:val="24"/>
                <w:lang w:val="en-US"/>
              </w:rPr>
              <w:t>)</w:t>
            </w:r>
          </w:p>
        </w:tc>
      </w:tr>
      <w:tr w:rsidR="0060277E" w:rsidRPr="005950D5" w14:paraId="521C9418"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25361456"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beach_90</w:t>
            </w:r>
          </w:p>
        </w:tc>
        <w:tc>
          <w:tcPr>
            <w:tcW w:w="1319" w:type="dxa"/>
            <w:tcBorders>
              <w:top w:val="nil"/>
              <w:left w:val="nil"/>
              <w:bottom w:val="nil"/>
              <w:right w:val="nil"/>
            </w:tcBorders>
            <w:shd w:val="clear" w:color="auto" w:fill="auto"/>
            <w:noWrap/>
            <w:vAlign w:val="bottom"/>
            <w:hideMark/>
          </w:tcPr>
          <w:p w14:paraId="26B6F1F3"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0.688***</w:t>
            </w:r>
          </w:p>
        </w:tc>
        <w:tc>
          <w:tcPr>
            <w:tcW w:w="987" w:type="dxa"/>
            <w:tcBorders>
              <w:top w:val="nil"/>
              <w:left w:val="nil"/>
              <w:bottom w:val="nil"/>
              <w:right w:val="nil"/>
            </w:tcBorders>
            <w:shd w:val="clear" w:color="auto" w:fill="auto"/>
            <w:noWrap/>
            <w:vAlign w:val="bottom"/>
            <w:hideMark/>
          </w:tcPr>
          <w:p w14:paraId="536CAE6C" w14:textId="3BF089BE"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0.078</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0B6C5974"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0.609</w:t>
            </w:r>
          </w:p>
        </w:tc>
        <w:tc>
          <w:tcPr>
            <w:tcW w:w="987" w:type="dxa"/>
            <w:tcBorders>
              <w:top w:val="nil"/>
              <w:left w:val="nil"/>
              <w:bottom w:val="nil"/>
              <w:right w:val="nil"/>
            </w:tcBorders>
            <w:shd w:val="clear" w:color="auto" w:fill="auto"/>
            <w:noWrap/>
            <w:vAlign w:val="bottom"/>
            <w:hideMark/>
          </w:tcPr>
          <w:p w14:paraId="56B0600D" w14:textId="06A1AAB7"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0.480</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4761B34E"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1.241***</w:t>
            </w:r>
          </w:p>
        </w:tc>
        <w:tc>
          <w:tcPr>
            <w:tcW w:w="988" w:type="dxa"/>
            <w:tcBorders>
              <w:top w:val="nil"/>
              <w:left w:val="nil"/>
              <w:bottom w:val="nil"/>
              <w:right w:val="nil"/>
            </w:tcBorders>
            <w:shd w:val="clear" w:color="auto" w:fill="auto"/>
            <w:noWrap/>
            <w:vAlign w:val="bottom"/>
            <w:hideMark/>
          </w:tcPr>
          <w:p w14:paraId="0A289659" w14:textId="6619434E"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0.276</w:t>
            </w:r>
            <w:r w:rsidR="00A9090F" w:rsidRPr="005950D5">
              <w:rPr>
                <w:rFonts w:asciiTheme="majorBidi" w:eastAsia="Times New Roman" w:hAnsiTheme="majorBidi" w:cstheme="majorBidi"/>
                <w:color w:val="000000"/>
                <w:sz w:val="24"/>
                <w:szCs w:val="24"/>
                <w:lang w:val="en-US"/>
              </w:rPr>
              <w:t>)</w:t>
            </w:r>
          </w:p>
        </w:tc>
      </w:tr>
      <w:tr w:rsidR="0060277E" w:rsidRPr="005950D5" w14:paraId="0B595CA8"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2D6A4CAA"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coastal_5</w:t>
            </w:r>
          </w:p>
        </w:tc>
        <w:tc>
          <w:tcPr>
            <w:tcW w:w="1319" w:type="dxa"/>
            <w:tcBorders>
              <w:top w:val="nil"/>
              <w:left w:val="nil"/>
              <w:bottom w:val="nil"/>
              <w:right w:val="nil"/>
            </w:tcBorders>
            <w:shd w:val="clear" w:color="auto" w:fill="auto"/>
            <w:noWrap/>
            <w:vAlign w:val="bottom"/>
            <w:hideMark/>
          </w:tcPr>
          <w:p w14:paraId="620BD778"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0.152**</w:t>
            </w:r>
          </w:p>
        </w:tc>
        <w:tc>
          <w:tcPr>
            <w:tcW w:w="987" w:type="dxa"/>
            <w:tcBorders>
              <w:top w:val="nil"/>
              <w:left w:val="nil"/>
              <w:bottom w:val="nil"/>
              <w:right w:val="nil"/>
            </w:tcBorders>
            <w:shd w:val="clear" w:color="auto" w:fill="auto"/>
            <w:noWrap/>
            <w:vAlign w:val="bottom"/>
            <w:hideMark/>
          </w:tcPr>
          <w:p w14:paraId="7B55FBE5" w14:textId="15E1244E"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0.074</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2CAD7036"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-0.632</w:t>
            </w:r>
          </w:p>
        </w:tc>
        <w:tc>
          <w:tcPr>
            <w:tcW w:w="987" w:type="dxa"/>
            <w:tcBorders>
              <w:top w:val="nil"/>
              <w:left w:val="nil"/>
              <w:bottom w:val="nil"/>
              <w:right w:val="nil"/>
            </w:tcBorders>
            <w:shd w:val="clear" w:color="auto" w:fill="auto"/>
            <w:noWrap/>
            <w:vAlign w:val="bottom"/>
            <w:hideMark/>
          </w:tcPr>
          <w:p w14:paraId="14B69060" w14:textId="031ED3A6"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0.416</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3ACD74AA"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0.293</w:t>
            </w:r>
          </w:p>
        </w:tc>
        <w:tc>
          <w:tcPr>
            <w:tcW w:w="988" w:type="dxa"/>
            <w:tcBorders>
              <w:top w:val="nil"/>
              <w:left w:val="nil"/>
              <w:bottom w:val="nil"/>
              <w:right w:val="nil"/>
            </w:tcBorders>
            <w:shd w:val="clear" w:color="auto" w:fill="auto"/>
            <w:noWrap/>
            <w:vAlign w:val="bottom"/>
            <w:hideMark/>
          </w:tcPr>
          <w:p w14:paraId="770163AA" w14:textId="7237FE8B"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0.262</w:t>
            </w:r>
            <w:r w:rsidR="00A9090F" w:rsidRPr="005950D5">
              <w:rPr>
                <w:rFonts w:asciiTheme="majorBidi" w:eastAsia="Times New Roman" w:hAnsiTheme="majorBidi" w:cstheme="majorBidi"/>
                <w:color w:val="000000"/>
                <w:sz w:val="24"/>
                <w:szCs w:val="24"/>
                <w:lang w:val="en-US"/>
              </w:rPr>
              <w:t>)</w:t>
            </w:r>
          </w:p>
        </w:tc>
      </w:tr>
      <w:tr w:rsidR="0060277E" w:rsidRPr="005950D5" w14:paraId="5E95A1BC"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7E446215"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coastal_10</w:t>
            </w:r>
          </w:p>
        </w:tc>
        <w:tc>
          <w:tcPr>
            <w:tcW w:w="1319" w:type="dxa"/>
            <w:tcBorders>
              <w:top w:val="nil"/>
              <w:left w:val="nil"/>
              <w:bottom w:val="nil"/>
              <w:right w:val="nil"/>
            </w:tcBorders>
            <w:shd w:val="clear" w:color="auto" w:fill="auto"/>
            <w:noWrap/>
            <w:vAlign w:val="bottom"/>
            <w:hideMark/>
          </w:tcPr>
          <w:p w14:paraId="2073C3A8"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0.208***</w:t>
            </w:r>
          </w:p>
        </w:tc>
        <w:tc>
          <w:tcPr>
            <w:tcW w:w="987" w:type="dxa"/>
            <w:tcBorders>
              <w:top w:val="nil"/>
              <w:left w:val="nil"/>
              <w:bottom w:val="nil"/>
              <w:right w:val="nil"/>
            </w:tcBorders>
            <w:shd w:val="clear" w:color="auto" w:fill="auto"/>
            <w:noWrap/>
            <w:vAlign w:val="bottom"/>
            <w:hideMark/>
          </w:tcPr>
          <w:p w14:paraId="1425B99C" w14:textId="793A757C"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0.073</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064E4448"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-0.987</w:t>
            </w:r>
          </w:p>
        </w:tc>
        <w:tc>
          <w:tcPr>
            <w:tcW w:w="987" w:type="dxa"/>
            <w:tcBorders>
              <w:top w:val="nil"/>
              <w:left w:val="nil"/>
              <w:bottom w:val="nil"/>
              <w:right w:val="nil"/>
            </w:tcBorders>
            <w:shd w:val="clear" w:color="auto" w:fill="auto"/>
            <w:noWrap/>
            <w:vAlign w:val="bottom"/>
            <w:hideMark/>
          </w:tcPr>
          <w:p w14:paraId="039E30E3" w14:textId="50AA3E60"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0.552</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66C626D1"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0.563**</w:t>
            </w:r>
          </w:p>
        </w:tc>
        <w:tc>
          <w:tcPr>
            <w:tcW w:w="988" w:type="dxa"/>
            <w:tcBorders>
              <w:top w:val="nil"/>
              <w:left w:val="nil"/>
              <w:bottom w:val="nil"/>
              <w:right w:val="nil"/>
            </w:tcBorders>
            <w:shd w:val="clear" w:color="auto" w:fill="auto"/>
            <w:noWrap/>
            <w:vAlign w:val="bottom"/>
            <w:hideMark/>
          </w:tcPr>
          <w:p w14:paraId="5ACBFC29" w14:textId="692D1A52"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0.265</w:t>
            </w:r>
            <w:r w:rsidR="00A9090F" w:rsidRPr="005950D5">
              <w:rPr>
                <w:rFonts w:asciiTheme="majorBidi" w:eastAsia="Times New Roman" w:hAnsiTheme="majorBidi" w:cstheme="majorBidi"/>
                <w:color w:val="000000"/>
                <w:sz w:val="24"/>
                <w:szCs w:val="24"/>
                <w:lang w:val="en-US"/>
              </w:rPr>
              <w:t>)</w:t>
            </w:r>
          </w:p>
        </w:tc>
      </w:tr>
      <w:tr w:rsidR="0060277E" w:rsidRPr="005950D5" w14:paraId="548A0FF6"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2D6A9844"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coastal_15</w:t>
            </w:r>
          </w:p>
        </w:tc>
        <w:tc>
          <w:tcPr>
            <w:tcW w:w="1319" w:type="dxa"/>
            <w:tcBorders>
              <w:top w:val="nil"/>
              <w:left w:val="nil"/>
              <w:bottom w:val="nil"/>
              <w:right w:val="nil"/>
            </w:tcBorders>
            <w:shd w:val="clear" w:color="auto" w:fill="auto"/>
            <w:noWrap/>
            <w:vAlign w:val="bottom"/>
            <w:hideMark/>
          </w:tcPr>
          <w:p w14:paraId="6D6042EA"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0.419***</w:t>
            </w:r>
          </w:p>
        </w:tc>
        <w:tc>
          <w:tcPr>
            <w:tcW w:w="987" w:type="dxa"/>
            <w:tcBorders>
              <w:top w:val="nil"/>
              <w:left w:val="nil"/>
              <w:bottom w:val="nil"/>
              <w:right w:val="nil"/>
            </w:tcBorders>
            <w:shd w:val="clear" w:color="auto" w:fill="auto"/>
            <w:noWrap/>
            <w:vAlign w:val="bottom"/>
            <w:hideMark/>
          </w:tcPr>
          <w:p w14:paraId="20F3FF86" w14:textId="52BA1C3E"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0.071</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4B9E7C8A"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-0.407</w:t>
            </w:r>
          </w:p>
        </w:tc>
        <w:tc>
          <w:tcPr>
            <w:tcW w:w="987" w:type="dxa"/>
            <w:tcBorders>
              <w:top w:val="nil"/>
              <w:left w:val="nil"/>
              <w:bottom w:val="nil"/>
              <w:right w:val="nil"/>
            </w:tcBorders>
            <w:shd w:val="clear" w:color="auto" w:fill="auto"/>
            <w:noWrap/>
            <w:vAlign w:val="bottom"/>
            <w:hideMark/>
          </w:tcPr>
          <w:p w14:paraId="1A1C9134" w14:textId="2E27D620"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0.405</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54FB2DEA"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0.162</w:t>
            </w:r>
          </w:p>
        </w:tc>
        <w:tc>
          <w:tcPr>
            <w:tcW w:w="988" w:type="dxa"/>
            <w:tcBorders>
              <w:top w:val="nil"/>
              <w:left w:val="nil"/>
              <w:bottom w:val="nil"/>
              <w:right w:val="nil"/>
            </w:tcBorders>
            <w:shd w:val="clear" w:color="auto" w:fill="auto"/>
            <w:noWrap/>
            <w:vAlign w:val="bottom"/>
            <w:hideMark/>
          </w:tcPr>
          <w:p w14:paraId="431D426C" w14:textId="0257B780"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0.248</w:t>
            </w:r>
            <w:r w:rsidR="00A9090F" w:rsidRPr="005950D5">
              <w:rPr>
                <w:rFonts w:asciiTheme="majorBidi" w:eastAsia="Times New Roman" w:hAnsiTheme="majorBidi" w:cstheme="majorBidi"/>
                <w:color w:val="000000"/>
                <w:sz w:val="24"/>
                <w:szCs w:val="24"/>
                <w:lang w:val="en-US"/>
              </w:rPr>
              <w:t>)</w:t>
            </w:r>
          </w:p>
        </w:tc>
      </w:tr>
      <w:tr w:rsidR="0060277E" w:rsidRPr="005950D5" w14:paraId="4BC070E1"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4F932B54"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coastal_20</w:t>
            </w:r>
          </w:p>
        </w:tc>
        <w:tc>
          <w:tcPr>
            <w:tcW w:w="1319" w:type="dxa"/>
            <w:tcBorders>
              <w:top w:val="nil"/>
              <w:left w:val="nil"/>
              <w:bottom w:val="nil"/>
              <w:right w:val="nil"/>
            </w:tcBorders>
            <w:shd w:val="clear" w:color="auto" w:fill="auto"/>
            <w:noWrap/>
            <w:vAlign w:val="bottom"/>
            <w:hideMark/>
          </w:tcPr>
          <w:p w14:paraId="5BF222FC"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0.345***</w:t>
            </w:r>
          </w:p>
        </w:tc>
        <w:tc>
          <w:tcPr>
            <w:tcW w:w="987" w:type="dxa"/>
            <w:tcBorders>
              <w:top w:val="nil"/>
              <w:left w:val="nil"/>
              <w:bottom w:val="nil"/>
              <w:right w:val="nil"/>
            </w:tcBorders>
            <w:shd w:val="clear" w:color="auto" w:fill="auto"/>
            <w:noWrap/>
            <w:vAlign w:val="bottom"/>
            <w:hideMark/>
          </w:tcPr>
          <w:p w14:paraId="733505D8" w14:textId="48DA5CA7"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0.076</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542E29AD"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-0.719</w:t>
            </w:r>
          </w:p>
        </w:tc>
        <w:tc>
          <w:tcPr>
            <w:tcW w:w="987" w:type="dxa"/>
            <w:tcBorders>
              <w:top w:val="nil"/>
              <w:left w:val="nil"/>
              <w:bottom w:val="nil"/>
              <w:right w:val="nil"/>
            </w:tcBorders>
            <w:shd w:val="clear" w:color="auto" w:fill="auto"/>
            <w:noWrap/>
            <w:vAlign w:val="bottom"/>
            <w:hideMark/>
          </w:tcPr>
          <w:p w14:paraId="0A01B595" w14:textId="494E4DA9"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0.464</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7E9FBF89"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0.805***</w:t>
            </w:r>
          </w:p>
        </w:tc>
        <w:tc>
          <w:tcPr>
            <w:tcW w:w="988" w:type="dxa"/>
            <w:tcBorders>
              <w:top w:val="nil"/>
              <w:left w:val="nil"/>
              <w:bottom w:val="nil"/>
              <w:right w:val="nil"/>
            </w:tcBorders>
            <w:shd w:val="clear" w:color="auto" w:fill="auto"/>
            <w:noWrap/>
            <w:vAlign w:val="bottom"/>
            <w:hideMark/>
          </w:tcPr>
          <w:p w14:paraId="5183E3A1" w14:textId="7A2758B4"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0.262</w:t>
            </w:r>
            <w:r w:rsidR="00A9090F" w:rsidRPr="005950D5">
              <w:rPr>
                <w:rFonts w:asciiTheme="majorBidi" w:eastAsia="Times New Roman" w:hAnsiTheme="majorBidi" w:cstheme="majorBidi"/>
                <w:color w:val="000000"/>
                <w:sz w:val="24"/>
                <w:szCs w:val="24"/>
                <w:lang w:val="en-US"/>
              </w:rPr>
              <w:t>)</w:t>
            </w:r>
          </w:p>
        </w:tc>
      </w:tr>
      <w:tr w:rsidR="0060277E" w:rsidRPr="005950D5" w14:paraId="708ED02A"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30B735F7"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intl_3</w:t>
            </w:r>
          </w:p>
        </w:tc>
        <w:tc>
          <w:tcPr>
            <w:tcW w:w="1319" w:type="dxa"/>
            <w:tcBorders>
              <w:top w:val="nil"/>
              <w:left w:val="nil"/>
              <w:bottom w:val="nil"/>
              <w:right w:val="nil"/>
            </w:tcBorders>
            <w:shd w:val="clear" w:color="auto" w:fill="auto"/>
            <w:noWrap/>
            <w:vAlign w:val="bottom"/>
            <w:hideMark/>
          </w:tcPr>
          <w:p w14:paraId="7F9E107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0.003</w:t>
            </w:r>
          </w:p>
        </w:tc>
        <w:tc>
          <w:tcPr>
            <w:tcW w:w="987" w:type="dxa"/>
            <w:tcBorders>
              <w:top w:val="nil"/>
              <w:left w:val="nil"/>
              <w:bottom w:val="nil"/>
              <w:right w:val="nil"/>
            </w:tcBorders>
            <w:shd w:val="clear" w:color="auto" w:fill="auto"/>
            <w:noWrap/>
            <w:vAlign w:val="bottom"/>
            <w:hideMark/>
          </w:tcPr>
          <w:p w14:paraId="6DEB3106" w14:textId="7C213C3F"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0.068</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72C49436"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0.599</w:t>
            </w:r>
          </w:p>
        </w:tc>
        <w:tc>
          <w:tcPr>
            <w:tcW w:w="987" w:type="dxa"/>
            <w:tcBorders>
              <w:top w:val="nil"/>
              <w:left w:val="nil"/>
              <w:bottom w:val="nil"/>
              <w:right w:val="nil"/>
            </w:tcBorders>
            <w:shd w:val="clear" w:color="auto" w:fill="auto"/>
            <w:noWrap/>
            <w:vAlign w:val="bottom"/>
            <w:hideMark/>
          </w:tcPr>
          <w:p w14:paraId="7A76BE25" w14:textId="5C062389"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0.520</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38698C40"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0.046</w:t>
            </w:r>
          </w:p>
        </w:tc>
        <w:tc>
          <w:tcPr>
            <w:tcW w:w="988" w:type="dxa"/>
            <w:tcBorders>
              <w:top w:val="nil"/>
              <w:left w:val="nil"/>
              <w:bottom w:val="nil"/>
              <w:right w:val="nil"/>
            </w:tcBorders>
            <w:shd w:val="clear" w:color="auto" w:fill="auto"/>
            <w:noWrap/>
            <w:vAlign w:val="bottom"/>
            <w:hideMark/>
          </w:tcPr>
          <w:p w14:paraId="44364200" w14:textId="5282DBDE"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0.223</w:t>
            </w:r>
            <w:r w:rsidR="00A9090F" w:rsidRPr="005950D5">
              <w:rPr>
                <w:rFonts w:asciiTheme="majorBidi" w:eastAsia="Times New Roman" w:hAnsiTheme="majorBidi" w:cstheme="majorBidi"/>
                <w:color w:val="000000"/>
                <w:sz w:val="24"/>
                <w:szCs w:val="24"/>
                <w:lang w:val="en-US"/>
              </w:rPr>
              <w:t>)</w:t>
            </w:r>
          </w:p>
        </w:tc>
      </w:tr>
      <w:tr w:rsidR="0060277E" w:rsidRPr="005950D5" w14:paraId="3AA72AB3"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31D4D71E"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lastRenderedPageBreak/>
              <w:t>intl_5</w:t>
            </w:r>
          </w:p>
        </w:tc>
        <w:tc>
          <w:tcPr>
            <w:tcW w:w="1319" w:type="dxa"/>
            <w:tcBorders>
              <w:top w:val="nil"/>
              <w:left w:val="nil"/>
              <w:bottom w:val="nil"/>
              <w:right w:val="nil"/>
            </w:tcBorders>
            <w:shd w:val="clear" w:color="auto" w:fill="auto"/>
            <w:noWrap/>
            <w:vAlign w:val="bottom"/>
            <w:hideMark/>
          </w:tcPr>
          <w:p w14:paraId="4D4D571D"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0.164**</w:t>
            </w:r>
          </w:p>
        </w:tc>
        <w:tc>
          <w:tcPr>
            <w:tcW w:w="987" w:type="dxa"/>
            <w:tcBorders>
              <w:top w:val="nil"/>
              <w:left w:val="nil"/>
              <w:bottom w:val="nil"/>
              <w:right w:val="nil"/>
            </w:tcBorders>
            <w:shd w:val="clear" w:color="auto" w:fill="auto"/>
            <w:noWrap/>
            <w:vAlign w:val="bottom"/>
            <w:hideMark/>
          </w:tcPr>
          <w:p w14:paraId="2B13DCBC" w14:textId="221124F7"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0.073</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3407F309" w14:textId="4EAB1A2F"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0.482</w:t>
            </w:r>
          </w:p>
        </w:tc>
        <w:tc>
          <w:tcPr>
            <w:tcW w:w="987" w:type="dxa"/>
            <w:tcBorders>
              <w:top w:val="nil"/>
              <w:left w:val="nil"/>
              <w:bottom w:val="nil"/>
              <w:right w:val="nil"/>
            </w:tcBorders>
            <w:shd w:val="clear" w:color="auto" w:fill="auto"/>
            <w:noWrap/>
            <w:vAlign w:val="bottom"/>
            <w:hideMark/>
          </w:tcPr>
          <w:p w14:paraId="300378D6" w14:textId="728E221F"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0.544</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103F780C"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-0.508*</w:t>
            </w:r>
          </w:p>
        </w:tc>
        <w:tc>
          <w:tcPr>
            <w:tcW w:w="988" w:type="dxa"/>
            <w:tcBorders>
              <w:top w:val="nil"/>
              <w:left w:val="nil"/>
              <w:bottom w:val="nil"/>
              <w:right w:val="nil"/>
            </w:tcBorders>
            <w:shd w:val="clear" w:color="auto" w:fill="auto"/>
            <w:noWrap/>
            <w:vAlign w:val="bottom"/>
            <w:hideMark/>
          </w:tcPr>
          <w:p w14:paraId="6DED10B7" w14:textId="0139A267"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0.262</w:t>
            </w:r>
            <w:r w:rsidR="00A9090F" w:rsidRPr="005950D5">
              <w:rPr>
                <w:rFonts w:asciiTheme="majorBidi" w:eastAsia="Times New Roman" w:hAnsiTheme="majorBidi" w:cstheme="majorBidi"/>
                <w:color w:val="000000"/>
                <w:sz w:val="24"/>
                <w:szCs w:val="24"/>
                <w:lang w:val="en-US"/>
              </w:rPr>
              <w:t>)</w:t>
            </w:r>
          </w:p>
        </w:tc>
      </w:tr>
      <w:tr w:rsidR="0060277E" w:rsidRPr="005950D5" w14:paraId="18813DD2"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3A1DF65C"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intl_10</w:t>
            </w:r>
          </w:p>
        </w:tc>
        <w:tc>
          <w:tcPr>
            <w:tcW w:w="1319" w:type="dxa"/>
            <w:tcBorders>
              <w:top w:val="nil"/>
              <w:left w:val="nil"/>
              <w:bottom w:val="nil"/>
              <w:right w:val="nil"/>
            </w:tcBorders>
            <w:shd w:val="clear" w:color="auto" w:fill="auto"/>
            <w:noWrap/>
            <w:vAlign w:val="bottom"/>
            <w:hideMark/>
          </w:tcPr>
          <w:p w14:paraId="2A80FF64"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0.064</w:t>
            </w:r>
          </w:p>
        </w:tc>
        <w:tc>
          <w:tcPr>
            <w:tcW w:w="987" w:type="dxa"/>
            <w:tcBorders>
              <w:top w:val="nil"/>
              <w:left w:val="nil"/>
              <w:bottom w:val="nil"/>
              <w:right w:val="nil"/>
            </w:tcBorders>
            <w:shd w:val="clear" w:color="auto" w:fill="auto"/>
            <w:noWrap/>
            <w:vAlign w:val="bottom"/>
            <w:hideMark/>
          </w:tcPr>
          <w:p w14:paraId="31D25C3F" w14:textId="06C3D6C0"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0.074</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6E29AA36"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0.627</w:t>
            </w:r>
          </w:p>
        </w:tc>
        <w:tc>
          <w:tcPr>
            <w:tcW w:w="987" w:type="dxa"/>
            <w:tcBorders>
              <w:top w:val="nil"/>
              <w:left w:val="nil"/>
              <w:bottom w:val="nil"/>
              <w:right w:val="nil"/>
            </w:tcBorders>
            <w:shd w:val="clear" w:color="auto" w:fill="auto"/>
            <w:noWrap/>
            <w:vAlign w:val="bottom"/>
            <w:hideMark/>
          </w:tcPr>
          <w:p w14:paraId="4F73C4D7" w14:textId="51BFF9EB"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0.527</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27534340"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0.125</w:t>
            </w:r>
          </w:p>
        </w:tc>
        <w:tc>
          <w:tcPr>
            <w:tcW w:w="988" w:type="dxa"/>
            <w:tcBorders>
              <w:top w:val="nil"/>
              <w:left w:val="nil"/>
              <w:bottom w:val="nil"/>
              <w:right w:val="nil"/>
            </w:tcBorders>
            <w:shd w:val="clear" w:color="auto" w:fill="auto"/>
            <w:noWrap/>
            <w:vAlign w:val="bottom"/>
            <w:hideMark/>
          </w:tcPr>
          <w:p w14:paraId="4047AB3E" w14:textId="1B17F93A"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0.228</w:t>
            </w:r>
            <w:r w:rsidR="00A9090F" w:rsidRPr="005950D5">
              <w:rPr>
                <w:rFonts w:asciiTheme="majorBidi" w:eastAsia="Times New Roman" w:hAnsiTheme="majorBidi" w:cstheme="majorBidi"/>
                <w:color w:val="000000"/>
                <w:sz w:val="24"/>
                <w:szCs w:val="24"/>
                <w:lang w:val="en-US"/>
              </w:rPr>
              <w:t>)</w:t>
            </w:r>
          </w:p>
        </w:tc>
      </w:tr>
      <w:tr w:rsidR="0060277E" w:rsidRPr="005950D5" w14:paraId="0BAA0CBF"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312D6207"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intl_15</w:t>
            </w:r>
          </w:p>
        </w:tc>
        <w:tc>
          <w:tcPr>
            <w:tcW w:w="1319" w:type="dxa"/>
            <w:tcBorders>
              <w:top w:val="nil"/>
              <w:left w:val="nil"/>
              <w:bottom w:val="nil"/>
              <w:right w:val="nil"/>
            </w:tcBorders>
            <w:shd w:val="clear" w:color="auto" w:fill="auto"/>
            <w:noWrap/>
            <w:vAlign w:val="bottom"/>
            <w:hideMark/>
          </w:tcPr>
          <w:p w14:paraId="35167DFC"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0.157**</w:t>
            </w:r>
          </w:p>
        </w:tc>
        <w:tc>
          <w:tcPr>
            <w:tcW w:w="987" w:type="dxa"/>
            <w:tcBorders>
              <w:top w:val="nil"/>
              <w:left w:val="nil"/>
              <w:bottom w:val="nil"/>
              <w:right w:val="nil"/>
            </w:tcBorders>
            <w:shd w:val="clear" w:color="auto" w:fill="auto"/>
            <w:noWrap/>
            <w:vAlign w:val="bottom"/>
            <w:hideMark/>
          </w:tcPr>
          <w:p w14:paraId="3AEC056A" w14:textId="22122E03"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0.064</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0B987752"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0.863*</w:t>
            </w:r>
          </w:p>
        </w:tc>
        <w:tc>
          <w:tcPr>
            <w:tcW w:w="987" w:type="dxa"/>
            <w:tcBorders>
              <w:top w:val="nil"/>
              <w:left w:val="nil"/>
              <w:bottom w:val="nil"/>
              <w:right w:val="nil"/>
            </w:tcBorders>
            <w:shd w:val="clear" w:color="auto" w:fill="auto"/>
            <w:noWrap/>
            <w:vAlign w:val="bottom"/>
            <w:hideMark/>
          </w:tcPr>
          <w:p w14:paraId="73264706" w14:textId="4CE3938C"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0.482</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1E7FA0E6"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-0.483*</w:t>
            </w:r>
          </w:p>
        </w:tc>
        <w:tc>
          <w:tcPr>
            <w:tcW w:w="988" w:type="dxa"/>
            <w:tcBorders>
              <w:top w:val="nil"/>
              <w:left w:val="nil"/>
              <w:bottom w:val="nil"/>
              <w:right w:val="nil"/>
            </w:tcBorders>
            <w:shd w:val="clear" w:color="auto" w:fill="auto"/>
            <w:noWrap/>
            <w:vAlign w:val="bottom"/>
            <w:hideMark/>
          </w:tcPr>
          <w:p w14:paraId="214C6ACD" w14:textId="01C0D535"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0.242</w:t>
            </w:r>
            <w:r w:rsidR="00A9090F" w:rsidRPr="005950D5">
              <w:rPr>
                <w:rFonts w:asciiTheme="majorBidi" w:eastAsia="Times New Roman" w:hAnsiTheme="majorBidi" w:cstheme="majorBidi"/>
                <w:color w:val="000000"/>
                <w:sz w:val="24"/>
                <w:szCs w:val="24"/>
                <w:lang w:val="en-US"/>
              </w:rPr>
              <w:t>)</w:t>
            </w:r>
          </w:p>
        </w:tc>
      </w:tr>
      <w:tr w:rsidR="0060277E" w:rsidRPr="005950D5" w14:paraId="684E6127"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15B7BFCD"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foreign_5</w:t>
            </w:r>
          </w:p>
        </w:tc>
        <w:tc>
          <w:tcPr>
            <w:tcW w:w="1319" w:type="dxa"/>
            <w:tcBorders>
              <w:top w:val="nil"/>
              <w:left w:val="nil"/>
              <w:bottom w:val="nil"/>
              <w:right w:val="nil"/>
            </w:tcBorders>
            <w:shd w:val="clear" w:color="auto" w:fill="auto"/>
            <w:noWrap/>
            <w:vAlign w:val="bottom"/>
            <w:hideMark/>
          </w:tcPr>
          <w:p w14:paraId="4545C8B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-0.078</w:t>
            </w:r>
          </w:p>
        </w:tc>
        <w:tc>
          <w:tcPr>
            <w:tcW w:w="987" w:type="dxa"/>
            <w:tcBorders>
              <w:top w:val="nil"/>
              <w:left w:val="nil"/>
              <w:bottom w:val="nil"/>
              <w:right w:val="nil"/>
            </w:tcBorders>
            <w:shd w:val="clear" w:color="auto" w:fill="auto"/>
            <w:noWrap/>
            <w:vAlign w:val="bottom"/>
            <w:hideMark/>
          </w:tcPr>
          <w:p w14:paraId="21327CAF" w14:textId="2E7BEDA7"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0.077</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28E61BBE"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-0.079</w:t>
            </w:r>
          </w:p>
        </w:tc>
        <w:tc>
          <w:tcPr>
            <w:tcW w:w="987" w:type="dxa"/>
            <w:tcBorders>
              <w:top w:val="nil"/>
              <w:left w:val="nil"/>
              <w:bottom w:val="nil"/>
              <w:right w:val="nil"/>
            </w:tcBorders>
            <w:shd w:val="clear" w:color="auto" w:fill="auto"/>
            <w:noWrap/>
            <w:vAlign w:val="bottom"/>
            <w:hideMark/>
          </w:tcPr>
          <w:p w14:paraId="1EC31D85" w14:textId="51A04045"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0.414</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3E503475"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0.241</w:t>
            </w:r>
          </w:p>
        </w:tc>
        <w:tc>
          <w:tcPr>
            <w:tcW w:w="988" w:type="dxa"/>
            <w:tcBorders>
              <w:top w:val="nil"/>
              <w:left w:val="nil"/>
              <w:bottom w:val="nil"/>
              <w:right w:val="nil"/>
            </w:tcBorders>
            <w:shd w:val="clear" w:color="auto" w:fill="auto"/>
            <w:noWrap/>
            <w:vAlign w:val="bottom"/>
            <w:hideMark/>
          </w:tcPr>
          <w:p w14:paraId="25F94EBD" w14:textId="5DBFF488"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0.221</w:t>
            </w:r>
            <w:r w:rsidR="00A9090F" w:rsidRPr="005950D5">
              <w:rPr>
                <w:rFonts w:asciiTheme="majorBidi" w:eastAsia="Times New Roman" w:hAnsiTheme="majorBidi" w:cstheme="majorBidi"/>
                <w:color w:val="000000"/>
                <w:sz w:val="24"/>
                <w:szCs w:val="24"/>
                <w:lang w:val="en-US"/>
              </w:rPr>
              <w:t>)</w:t>
            </w:r>
          </w:p>
        </w:tc>
      </w:tr>
      <w:tr w:rsidR="0060277E" w:rsidRPr="005950D5" w14:paraId="4A8B62F7"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21F213B9"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foreign_10</w:t>
            </w:r>
          </w:p>
        </w:tc>
        <w:tc>
          <w:tcPr>
            <w:tcW w:w="1319" w:type="dxa"/>
            <w:tcBorders>
              <w:top w:val="nil"/>
              <w:left w:val="nil"/>
              <w:bottom w:val="nil"/>
              <w:right w:val="nil"/>
            </w:tcBorders>
            <w:shd w:val="clear" w:color="auto" w:fill="auto"/>
            <w:noWrap/>
            <w:vAlign w:val="bottom"/>
            <w:hideMark/>
          </w:tcPr>
          <w:p w14:paraId="5EEB720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0.090</w:t>
            </w:r>
          </w:p>
        </w:tc>
        <w:tc>
          <w:tcPr>
            <w:tcW w:w="987" w:type="dxa"/>
            <w:tcBorders>
              <w:top w:val="nil"/>
              <w:left w:val="nil"/>
              <w:bottom w:val="nil"/>
              <w:right w:val="nil"/>
            </w:tcBorders>
            <w:shd w:val="clear" w:color="auto" w:fill="auto"/>
            <w:noWrap/>
            <w:vAlign w:val="bottom"/>
            <w:hideMark/>
          </w:tcPr>
          <w:p w14:paraId="09825DDF" w14:textId="6358DADC"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0.067</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6957F9FE"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0.155</w:t>
            </w:r>
          </w:p>
        </w:tc>
        <w:tc>
          <w:tcPr>
            <w:tcW w:w="987" w:type="dxa"/>
            <w:tcBorders>
              <w:top w:val="nil"/>
              <w:left w:val="nil"/>
              <w:bottom w:val="nil"/>
              <w:right w:val="nil"/>
            </w:tcBorders>
            <w:shd w:val="clear" w:color="auto" w:fill="auto"/>
            <w:noWrap/>
            <w:vAlign w:val="bottom"/>
            <w:hideMark/>
          </w:tcPr>
          <w:p w14:paraId="6F1E7823" w14:textId="0BCE6BD0"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0.416</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7EF3C202"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-0.162</w:t>
            </w:r>
          </w:p>
        </w:tc>
        <w:tc>
          <w:tcPr>
            <w:tcW w:w="988" w:type="dxa"/>
            <w:tcBorders>
              <w:top w:val="nil"/>
              <w:left w:val="nil"/>
              <w:bottom w:val="nil"/>
              <w:right w:val="nil"/>
            </w:tcBorders>
            <w:shd w:val="clear" w:color="auto" w:fill="auto"/>
            <w:noWrap/>
            <w:vAlign w:val="bottom"/>
            <w:hideMark/>
          </w:tcPr>
          <w:p w14:paraId="6866CB1F" w14:textId="2814F64A"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0.210</w:t>
            </w:r>
            <w:r w:rsidR="00A9090F" w:rsidRPr="005950D5">
              <w:rPr>
                <w:rFonts w:asciiTheme="majorBidi" w:eastAsia="Times New Roman" w:hAnsiTheme="majorBidi" w:cstheme="majorBidi"/>
                <w:color w:val="000000"/>
                <w:sz w:val="24"/>
                <w:szCs w:val="24"/>
                <w:lang w:val="en-US"/>
              </w:rPr>
              <w:t>)</w:t>
            </w:r>
          </w:p>
        </w:tc>
      </w:tr>
      <w:tr w:rsidR="0060277E" w:rsidRPr="005950D5" w14:paraId="38233B17"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60607D7D"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foreign_15</w:t>
            </w:r>
          </w:p>
        </w:tc>
        <w:tc>
          <w:tcPr>
            <w:tcW w:w="1319" w:type="dxa"/>
            <w:tcBorders>
              <w:top w:val="nil"/>
              <w:left w:val="nil"/>
              <w:bottom w:val="nil"/>
              <w:right w:val="nil"/>
            </w:tcBorders>
            <w:shd w:val="clear" w:color="auto" w:fill="auto"/>
            <w:noWrap/>
            <w:vAlign w:val="bottom"/>
            <w:hideMark/>
          </w:tcPr>
          <w:p w14:paraId="70BB037E"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0.032</w:t>
            </w:r>
          </w:p>
        </w:tc>
        <w:tc>
          <w:tcPr>
            <w:tcW w:w="987" w:type="dxa"/>
            <w:tcBorders>
              <w:top w:val="nil"/>
              <w:left w:val="nil"/>
              <w:bottom w:val="nil"/>
              <w:right w:val="nil"/>
            </w:tcBorders>
            <w:shd w:val="clear" w:color="auto" w:fill="auto"/>
            <w:noWrap/>
            <w:vAlign w:val="bottom"/>
            <w:hideMark/>
          </w:tcPr>
          <w:p w14:paraId="5181E5DE" w14:textId="62D116CA"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0.071</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7F5C617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-0.343</w:t>
            </w:r>
          </w:p>
        </w:tc>
        <w:tc>
          <w:tcPr>
            <w:tcW w:w="987" w:type="dxa"/>
            <w:tcBorders>
              <w:top w:val="nil"/>
              <w:left w:val="nil"/>
              <w:bottom w:val="nil"/>
              <w:right w:val="nil"/>
            </w:tcBorders>
            <w:shd w:val="clear" w:color="auto" w:fill="auto"/>
            <w:noWrap/>
            <w:vAlign w:val="bottom"/>
            <w:hideMark/>
          </w:tcPr>
          <w:p w14:paraId="1614210C" w14:textId="090ACEC0" w:rsidR="0060277E" w:rsidRPr="005950D5" w:rsidRDefault="009E43A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0.514</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1D4484EE" w14:textId="685D625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0.508**</w:t>
            </w:r>
          </w:p>
        </w:tc>
        <w:tc>
          <w:tcPr>
            <w:tcW w:w="988" w:type="dxa"/>
            <w:tcBorders>
              <w:top w:val="nil"/>
              <w:left w:val="nil"/>
              <w:bottom w:val="nil"/>
              <w:right w:val="nil"/>
            </w:tcBorders>
            <w:shd w:val="clear" w:color="auto" w:fill="auto"/>
            <w:noWrap/>
            <w:vAlign w:val="bottom"/>
            <w:hideMark/>
          </w:tcPr>
          <w:p w14:paraId="68AC6172" w14:textId="473944C2"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0.248</w:t>
            </w:r>
            <w:r w:rsidR="00A9090F" w:rsidRPr="005950D5">
              <w:rPr>
                <w:rFonts w:asciiTheme="majorBidi" w:eastAsia="Times New Roman" w:hAnsiTheme="majorBidi" w:cstheme="majorBidi"/>
                <w:color w:val="000000"/>
                <w:sz w:val="24"/>
                <w:szCs w:val="24"/>
                <w:lang w:val="en-US"/>
              </w:rPr>
              <w:t>)</w:t>
            </w:r>
          </w:p>
        </w:tc>
      </w:tr>
      <w:tr w:rsidR="0060277E" w:rsidRPr="005950D5" w14:paraId="01C7961C"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3A9EB1AE"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foreign_20</w:t>
            </w:r>
          </w:p>
        </w:tc>
        <w:tc>
          <w:tcPr>
            <w:tcW w:w="1319" w:type="dxa"/>
            <w:tcBorders>
              <w:top w:val="nil"/>
              <w:left w:val="nil"/>
              <w:bottom w:val="nil"/>
              <w:right w:val="nil"/>
            </w:tcBorders>
            <w:shd w:val="clear" w:color="auto" w:fill="auto"/>
            <w:noWrap/>
            <w:vAlign w:val="bottom"/>
            <w:hideMark/>
          </w:tcPr>
          <w:p w14:paraId="75132F42"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-0.109</w:t>
            </w:r>
          </w:p>
        </w:tc>
        <w:tc>
          <w:tcPr>
            <w:tcW w:w="987" w:type="dxa"/>
            <w:tcBorders>
              <w:top w:val="nil"/>
              <w:left w:val="nil"/>
              <w:bottom w:val="nil"/>
              <w:right w:val="nil"/>
            </w:tcBorders>
            <w:shd w:val="clear" w:color="auto" w:fill="auto"/>
            <w:noWrap/>
            <w:vAlign w:val="bottom"/>
            <w:hideMark/>
          </w:tcPr>
          <w:p w14:paraId="7C08E904" w14:textId="0A6440AB"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0.071</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7CE029F9"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-0.416</w:t>
            </w:r>
          </w:p>
        </w:tc>
        <w:tc>
          <w:tcPr>
            <w:tcW w:w="987" w:type="dxa"/>
            <w:tcBorders>
              <w:top w:val="nil"/>
              <w:left w:val="nil"/>
              <w:bottom w:val="nil"/>
              <w:right w:val="nil"/>
            </w:tcBorders>
            <w:shd w:val="clear" w:color="auto" w:fill="auto"/>
            <w:noWrap/>
            <w:vAlign w:val="bottom"/>
            <w:hideMark/>
          </w:tcPr>
          <w:p w14:paraId="3EB72879" w14:textId="61929F03"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0.469</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13987CE8"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-0.014</w:t>
            </w:r>
          </w:p>
        </w:tc>
        <w:tc>
          <w:tcPr>
            <w:tcW w:w="988" w:type="dxa"/>
            <w:tcBorders>
              <w:top w:val="nil"/>
              <w:left w:val="nil"/>
              <w:bottom w:val="nil"/>
              <w:right w:val="nil"/>
            </w:tcBorders>
            <w:shd w:val="clear" w:color="auto" w:fill="auto"/>
            <w:noWrap/>
            <w:vAlign w:val="bottom"/>
            <w:hideMark/>
          </w:tcPr>
          <w:p w14:paraId="5BFC86AE" w14:textId="7B0F9213"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0.252</w:t>
            </w:r>
            <w:r w:rsidR="00A9090F" w:rsidRPr="005950D5">
              <w:rPr>
                <w:rFonts w:asciiTheme="majorBidi" w:eastAsia="Times New Roman" w:hAnsiTheme="majorBidi" w:cstheme="majorBidi"/>
                <w:color w:val="000000"/>
                <w:sz w:val="24"/>
                <w:szCs w:val="24"/>
                <w:lang w:val="en-US"/>
              </w:rPr>
              <w:t>)</w:t>
            </w:r>
          </w:p>
        </w:tc>
      </w:tr>
      <w:tr w:rsidR="0060277E" w:rsidRPr="005950D5" w14:paraId="7C9A3D38"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60D65BEE"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csplit_50home</w:t>
            </w:r>
          </w:p>
        </w:tc>
        <w:tc>
          <w:tcPr>
            <w:tcW w:w="1319" w:type="dxa"/>
            <w:tcBorders>
              <w:top w:val="nil"/>
              <w:left w:val="nil"/>
              <w:bottom w:val="nil"/>
              <w:right w:val="nil"/>
            </w:tcBorders>
            <w:shd w:val="clear" w:color="auto" w:fill="auto"/>
            <w:noWrap/>
            <w:vAlign w:val="bottom"/>
            <w:hideMark/>
          </w:tcPr>
          <w:p w14:paraId="1A91964D"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0.175***</w:t>
            </w:r>
          </w:p>
        </w:tc>
        <w:tc>
          <w:tcPr>
            <w:tcW w:w="987" w:type="dxa"/>
            <w:tcBorders>
              <w:top w:val="nil"/>
              <w:left w:val="nil"/>
              <w:bottom w:val="nil"/>
              <w:right w:val="nil"/>
            </w:tcBorders>
            <w:shd w:val="clear" w:color="auto" w:fill="auto"/>
            <w:noWrap/>
            <w:vAlign w:val="bottom"/>
            <w:hideMark/>
          </w:tcPr>
          <w:p w14:paraId="5E3FD479" w14:textId="43118835"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0.053</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51C71141"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-0.360</w:t>
            </w:r>
          </w:p>
        </w:tc>
        <w:tc>
          <w:tcPr>
            <w:tcW w:w="987" w:type="dxa"/>
            <w:tcBorders>
              <w:top w:val="nil"/>
              <w:left w:val="nil"/>
              <w:bottom w:val="nil"/>
              <w:right w:val="nil"/>
            </w:tcBorders>
            <w:shd w:val="clear" w:color="auto" w:fill="auto"/>
            <w:noWrap/>
            <w:vAlign w:val="bottom"/>
            <w:hideMark/>
          </w:tcPr>
          <w:p w14:paraId="5CEDC8A6" w14:textId="50EB1626"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0.402</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29376092"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-0.138</w:t>
            </w:r>
          </w:p>
        </w:tc>
        <w:tc>
          <w:tcPr>
            <w:tcW w:w="988" w:type="dxa"/>
            <w:tcBorders>
              <w:top w:val="nil"/>
              <w:left w:val="nil"/>
              <w:bottom w:val="nil"/>
              <w:right w:val="nil"/>
            </w:tcBorders>
            <w:shd w:val="clear" w:color="auto" w:fill="auto"/>
            <w:noWrap/>
            <w:vAlign w:val="bottom"/>
            <w:hideMark/>
          </w:tcPr>
          <w:p w14:paraId="4C8099D4" w14:textId="1F63EDAC"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0.217</w:t>
            </w:r>
            <w:r w:rsidR="00A9090F" w:rsidRPr="005950D5">
              <w:rPr>
                <w:rFonts w:asciiTheme="majorBidi" w:eastAsia="Times New Roman" w:hAnsiTheme="majorBidi" w:cstheme="majorBidi"/>
                <w:color w:val="000000"/>
                <w:sz w:val="24"/>
                <w:szCs w:val="24"/>
                <w:lang w:val="en-US"/>
              </w:rPr>
              <w:t>)</w:t>
            </w:r>
          </w:p>
        </w:tc>
      </w:tr>
      <w:tr w:rsidR="0060277E" w:rsidRPr="005950D5" w14:paraId="55135A26"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442B7A11"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csplit_75home</w:t>
            </w:r>
          </w:p>
        </w:tc>
        <w:tc>
          <w:tcPr>
            <w:tcW w:w="1319" w:type="dxa"/>
            <w:tcBorders>
              <w:top w:val="nil"/>
              <w:left w:val="nil"/>
              <w:bottom w:val="nil"/>
              <w:right w:val="nil"/>
            </w:tcBorders>
            <w:shd w:val="clear" w:color="auto" w:fill="auto"/>
            <w:noWrap/>
            <w:vAlign w:val="bottom"/>
            <w:hideMark/>
          </w:tcPr>
          <w:p w14:paraId="52F6A73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-0.166***</w:t>
            </w:r>
          </w:p>
        </w:tc>
        <w:tc>
          <w:tcPr>
            <w:tcW w:w="987" w:type="dxa"/>
            <w:tcBorders>
              <w:top w:val="nil"/>
              <w:left w:val="nil"/>
              <w:bottom w:val="nil"/>
              <w:right w:val="nil"/>
            </w:tcBorders>
            <w:shd w:val="clear" w:color="auto" w:fill="auto"/>
            <w:noWrap/>
            <w:vAlign w:val="bottom"/>
            <w:hideMark/>
          </w:tcPr>
          <w:p w14:paraId="5B7A6018" w14:textId="12A339EA"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0.060</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00C55483"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-0.175</w:t>
            </w:r>
          </w:p>
        </w:tc>
        <w:tc>
          <w:tcPr>
            <w:tcW w:w="987" w:type="dxa"/>
            <w:tcBorders>
              <w:top w:val="nil"/>
              <w:left w:val="nil"/>
              <w:bottom w:val="nil"/>
              <w:right w:val="nil"/>
            </w:tcBorders>
            <w:shd w:val="clear" w:color="auto" w:fill="auto"/>
            <w:noWrap/>
            <w:vAlign w:val="bottom"/>
            <w:hideMark/>
          </w:tcPr>
          <w:p w14:paraId="2D47C643" w14:textId="65BD8466"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0.363</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358DB350"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-0.834***</w:t>
            </w:r>
          </w:p>
        </w:tc>
        <w:tc>
          <w:tcPr>
            <w:tcW w:w="988" w:type="dxa"/>
            <w:tcBorders>
              <w:top w:val="nil"/>
              <w:left w:val="nil"/>
              <w:bottom w:val="nil"/>
              <w:right w:val="nil"/>
            </w:tcBorders>
            <w:shd w:val="clear" w:color="auto" w:fill="auto"/>
            <w:noWrap/>
            <w:vAlign w:val="bottom"/>
            <w:hideMark/>
          </w:tcPr>
          <w:p w14:paraId="1824C12B" w14:textId="57A1A23F"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0.190</w:t>
            </w:r>
            <w:r w:rsidR="00A9090F" w:rsidRPr="005950D5">
              <w:rPr>
                <w:rFonts w:asciiTheme="majorBidi" w:eastAsia="Times New Roman" w:hAnsiTheme="majorBidi" w:cstheme="majorBidi"/>
                <w:color w:val="000000"/>
                <w:sz w:val="24"/>
                <w:szCs w:val="24"/>
                <w:lang w:val="en-US"/>
              </w:rPr>
              <w:t>)</w:t>
            </w:r>
          </w:p>
        </w:tc>
      </w:tr>
      <w:tr w:rsidR="0060277E" w:rsidRPr="005950D5" w14:paraId="43BA6A9E"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6276413D" w14:textId="3BC483AE" w:rsidR="0060277E" w:rsidRPr="005950D5" w:rsidRDefault="00C44830"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ASC</w:t>
            </w:r>
          </w:p>
        </w:tc>
        <w:tc>
          <w:tcPr>
            <w:tcW w:w="1319" w:type="dxa"/>
            <w:tcBorders>
              <w:top w:val="nil"/>
              <w:left w:val="nil"/>
              <w:bottom w:val="nil"/>
              <w:right w:val="nil"/>
            </w:tcBorders>
            <w:shd w:val="clear" w:color="auto" w:fill="auto"/>
            <w:noWrap/>
            <w:vAlign w:val="bottom"/>
            <w:hideMark/>
          </w:tcPr>
          <w:p w14:paraId="6DB1AE6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-2.041***</w:t>
            </w:r>
          </w:p>
        </w:tc>
        <w:tc>
          <w:tcPr>
            <w:tcW w:w="987" w:type="dxa"/>
            <w:tcBorders>
              <w:top w:val="nil"/>
              <w:left w:val="nil"/>
              <w:bottom w:val="nil"/>
              <w:right w:val="nil"/>
            </w:tcBorders>
            <w:shd w:val="clear" w:color="auto" w:fill="auto"/>
            <w:noWrap/>
            <w:vAlign w:val="bottom"/>
            <w:hideMark/>
          </w:tcPr>
          <w:p w14:paraId="547C9F2D" w14:textId="1AF185A0"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0.108</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4BF361A1"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4.558***</w:t>
            </w:r>
          </w:p>
        </w:tc>
        <w:tc>
          <w:tcPr>
            <w:tcW w:w="987" w:type="dxa"/>
            <w:tcBorders>
              <w:top w:val="nil"/>
              <w:left w:val="nil"/>
              <w:bottom w:val="nil"/>
              <w:right w:val="nil"/>
            </w:tcBorders>
            <w:shd w:val="clear" w:color="auto" w:fill="auto"/>
            <w:noWrap/>
            <w:vAlign w:val="bottom"/>
            <w:hideMark/>
          </w:tcPr>
          <w:p w14:paraId="52F546FD" w14:textId="328D19AB"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0.699</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26B12829"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-3.651***</w:t>
            </w:r>
          </w:p>
        </w:tc>
        <w:tc>
          <w:tcPr>
            <w:tcW w:w="988" w:type="dxa"/>
            <w:tcBorders>
              <w:top w:val="nil"/>
              <w:left w:val="nil"/>
              <w:bottom w:val="nil"/>
              <w:right w:val="nil"/>
            </w:tcBorders>
            <w:shd w:val="clear" w:color="auto" w:fill="auto"/>
            <w:noWrap/>
            <w:vAlign w:val="bottom"/>
            <w:hideMark/>
          </w:tcPr>
          <w:p w14:paraId="755E74F9" w14:textId="6EDA1EA7"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0.438</w:t>
            </w:r>
            <w:r w:rsidR="00A9090F" w:rsidRPr="005950D5">
              <w:rPr>
                <w:rFonts w:asciiTheme="majorBidi" w:eastAsia="Times New Roman" w:hAnsiTheme="majorBidi" w:cstheme="majorBidi"/>
                <w:color w:val="000000"/>
                <w:sz w:val="24"/>
                <w:szCs w:val="24"/>
                <w:lang w:val="en-US"/>
              </w:rPr>
              <w:t>)</w:t>
            </w:r>
          </w:p>
        </w:tc>
      </w:tr>
      <w:tr w:rsidR="0060277E" w:rsidRPr="005950D5" w14:paraId="68ED1ECC"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61991A78"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Cost ($/year/HH)</w:t>
            </w:r>
          </w:p>
        </w:tc>
        <w:tc>
          <w:tcPr>
            <w:tcW w:w="1319" w:type="dxa"/>
            <w:tcBorders>
              <w:top w:val="nil"/>
              <w:left w:val="nil"/>
              <w:bottom w:val="nil"/>
              <w:right w:val="nil"/>
            </w:tcBorders>
            <w:shd w:val="clear" w:color="auto" w:fill="auto"/>
            <w:noWrap/>
            <w:vAlign w:val="bottom"/>
            <w:hideMark/>
          </w:tcPr>
          <w:p w14:paraId="49995D16"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-0.007***</w:t>
            </w:r>
          </w:p>
        </w:tc>
        <w:tc>
          <w:tcPr>
            <w:tcW w:w="987" w:type="dxa"/>
            <w:tcBorders>
              <w:top w:val="nil"/>
              <w:left w:val="nil"/>
              <w:bottom w:val="nil"/>
              <w:right w:val="nil"/>
            </w:tcBorders>
            <w:shd w:val="clear" w:color="auto" w:fill="auto"/>
            <w:noWrap/>
            <w:vAlign w:val="bottom"/>
            <w:hideMark/>
          </w:tcPr>
          <w:p w14:paraId="1B94F9A0" w14:textId="2258A6CC"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0.000</w:t>
            </w:r>
            <w:r w:rsidR="00A9090F"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3D39206E"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0.002</w:t>
            </w:r>
          </w:p>
        </w:tc>
        <w:tc>
          <w:tcPr>
            <w:tcW w:w="987" w:type="dxa"/>
            <w:tcBorders>
              <w:top w:val="nil"/>
              <w:left w:val="nil"/>
              <w:bottom w:val="nil"/>
              <w:right w:val="nil"/>
            </w:tcBorders>
            <w:shd w:val="clear" w:color="auto" w:fill="auto"/>
            <w:noWrap/>
            <w:vAlign w:val="bottom"/>
            <w:hideMark/>
          </w:tcPr>
          <w:p w14:paraId="539DE35E" w14:textId="48C0AA78"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0.002</w:t>
            </w:r>
            <w:r w:rsidR="00A9090F"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6B286AF5"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-0.060***</w:t>
            </w:r>
          </w:p>
        </w:tc>
        <w:tc>
          <w:tcPr>
            <w:tcW w:w="988" w:type="dxa"/>
            <w:tcBorders>
              <w:top w:val="nil"/>
              <w:left w:val="nil"/>
              <w:bottom w:val="nil"/>
              <w:right w:val="nil"/>
            </w:tcBorders>
            <w:shd w:val="clear" w:color="auto" w:fill="auto"/>
            <w:noWrap/>
            <w:vAlign w:val="bottom"/>
            <w:hideMark/>
          </w:tcPr>
          <w:p w14:paraId="089C22BB" w14:textId="3BB924AC" w:rsidR="0060277E" w:rsidRPr="005950D5" w:rsidRDefault="00292CDA"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0.005</w:t>
            </w:r>
            <w:r w:rsidR="00A9090F" w:rsidRPr="005950D5">
              <w:rPr>
                <w:rFonts w:asciiTheme="majorBidi" w:eastAsia="Times New Roman" w:hAnsiTheme="majorBidi" w:cstheme="majorBidi"/>
                <w:color w:val="000000"/>
                <w:sz w:val="24"/>
                <w:szCs w:val="24"/>
                <w:lang w:val="en-US"/>
              </w:rPr>
              <w:t>)</w:t>
            </w:r>
          </w:p>
        </w:tc>
      </w:tr>
      <w:tr w:rsidR="00587AC0" w:rsidRPr="005950D5" w14:paraId="60742CE1" w14:textId="77777777" w:rsidTr="00C52042">
        <w:trPr>
          <w:trHeight w:val="303"/>
          <w:jc w:val="center"/>
        </w:trPr>
        <w:tc>
          <w:tcPr>
            <w:tcW w:w="9004" w:type="dxa"/>
            <w:gridSpan w:val="7"/>
            <w:tcBorders>
              <w:top w:val="single" w:sz="4" w:space="0" w:color="auto"/>
              <w:left w:val="nil"/>
              <w:bottom w:val="single" w:sz="4" w:space="0" w:color="auto"/>
              <w:right w:val="nil"/>
            </w:tcBorders>
            <w:shd w:val="clear" w:color="auto" w:fill="auto"/>
            <w:noWrap/>
            <w:vAlign w:val="bottom"/>
            <w:hideMark/>
          </w:tcPr>
          <w:p w14:paraId="613EE35D" w14:textId="7411D304" w:rsidR="00587AC0" w:rsidRPr="005950D5" w:rsidRDefault="00587AC0"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Class Membership Model </w:t>
            </w:r>
          </w:p>
          <w:p w14:paraId="15D32662" w14:textId="422E8EED" w:rsidR="00587AC0" w:rsidRPr="005950D5" w:rsidRDefault="00587AC0" w:rsidP="003230FF">
            <w:pPr>
              <w:spacing w:after="0" w:line="240" w:lineRule="auto"/>
              <w:jc w:val="center"/>
              <w:rPr>
                <w:rFonts w:asciiTheme="majorBidi" w:eastAsia="Times New Roman" w:hAnsiTheme="majorBidi" w:cstheme="majorBidi"/>
                <w:color w:val="000000"/>
                <w:sz w:val="24"/>
                <w:szCs w:val="24"/>
                <w:lang w:val="en-US"/>
              </w:rPr>
            </w:pPr>
          </w:p>
        </w:tc>
      </w:tr>
      <w:tr w:rsidR="00587AC0" w:rsidRPr="005950D5" w14:paraId="4E86AF01" w14:textId="77777777" w:rsidTr="00C52042">
        <w:trPr>
          <w:trHeight w:val="303"/>
          <w:jc w:val="center"/>
        </w:trPr>
        <w:tc>
          <w:tcPr>
            <w:tcW w:w="2058" w:type="dxa"/>
            <w:tcBorders>
              <w:top w:val="nil"/>
              <w:left w:val="nil"/>
              <w:right w:val="nil"/>
            </w:tcBorders>
            <w:shd w:val="clear" w:color="auto" w:fill="auto"/>
            <w:noWrap/>
            <w:vAlign w:val="center"/>
          </w:tcPr>
          <w:p w14:paraId="04329924" w14:textId="330B9161" w:rsidR="00587AC0" w:rsidRPr="005950D5" w:rsidRDefault="00587AC0"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Probability</w:t>
            </w:r>
          </w:p>
        </w:tc>
        <w:tc>
          <w:tcPr>
            <w:tcW w:w="2307" w:type="dxa"/>
            <w:gridSpan w:val="2"/>
            <w:tcBorders>
              <w:top w:val="single" w:sz="4" w:space="0" w:color="auto"/>
              <w:left w:val="nil"/>
              <w:right w:val="nil"/>
            </w:tcBorders>
            <w:shd w:val="clear" w:color="auto" w:fill="auto"/>
            <w:noWrap/>
            <w:vAlign w:val="center"/>
          </w:tcPr>
          <w:p w14:paraId="2429A4F0" w14:textId="170457FA" w:rsidR="00587AC0" w:rsidRPr="005950D5" w:rsidRDefault="00587AC0"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0.58</w:t>
            </w:r>
          </w:p>
        </w:tc>
        <w:tc>
          <w:tcPr>
            <w:tcW w:w="1288" w:type="dxa"/>
            <w:tcBorders>
              <w:top w:val="nil"/>
              <w:left w:val="nil"/>
              <w:right w:val="nil"/>
            </w:tcBorders>
            <w:shd w:val="clear" w:color="auto" w:fill="auto"/>
            <w:noWrap/>
            <w:vAlign w:val="center"/>
          </w:tcPr>
          <w:p w14:paraId="6CA96121" w14:textId="387AA37F" w:rsidR="00587AC0" w:rsidRPr="005950D5" w:rsidRDefault="00587AC0"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0.24</w:t>
            </w:r>
          </w:p>
        </w:tc>
        <w:tc>
          <w:tcPr>
            <w:tcW w:w="987" w:type="dxa"/>
            <w:tcBorders>
              <w:top w:val="nil"/>
              <w:left w:val="nil"/>
              <w:right w:val="nil"/>
            </w:tcBorders>
            <w:shd w:val="clear" w:color="auto" w:fill="auto"/>
            <w:noWrap/>
            <w:vAlign w:val="center"/>
          </w:tcPr>
          <w:p w14:paraId="390015F1" w14:textId="77777777" w:rsidR="00587AC0" w:rsidRPr="005950D5" w:rsidRDefault="00587AC0" w:rsidP="003230FF">
            <w:pPr>
              <w:spacing w:after="0" w:line="240" w:lineRule="auto"/>
              <w:jc w:val="center"/>
              <w:rPr>
                <w:rFonts w:asciiTheme="majorBidi" w:eastAsia="Times New Roman" w:hAnsiTheme="majorBidi" w:cstheme="majorBidi"/>
                <w:color w:val="000000"/>
                <w:sz w:val="24"/>
                <w:szCs w:val="24"/>
                <w:lang w:val="en-US"/>
              </w:rPr>
            </w:pPr>
          </w:p>
        </w:tc>
        <w:tc>
          <w:tcPr>
            <w:tcW w:w="1373" w:type="dxa"/>
            <w:tcBorders>
              <w:top w:val="nil"/>
              <w:left w:val="nil"/>
              <w:right w:val="nil"/>
            </w:tcBorders>
            <w:shd w:val="clear" w:color="auto" w:fill="auto"/>
            <w:noWrap/>
            <w:vAlign w:val="center"/>
          </w:tcPr>
          <w:p w14:paraId="53568834" w14:textId="5298D67E" w:rsidR="00587AC0" w:rsidRPr="005950D5" w:rsidRDefault="00587AC0"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0.18</w:t>
            </w:r>
          </w:p>
        </w:tc>
        <w:tc>
          <w:tcPr>
            <w:tcW w:w="988" w:type="dxa"/>
            <w:tcBorders>
              <w:top w:val="nil"/>
              <w:left w:val="nil"/>
              <w:right w:val="nil"/>
            </w:tcBorders>
            <w:shd w:val="clear" w:color="auto" w:fill="auto"/>
            <w:noWrap/>
            <w:vAlign w:val="center"/>
          </w:tcPr>
          <w:p w14:paraId="39B421EF" w14:textId="77777777" w:rsidR="00587AC0" w:rsidRPr="005950D5" w:rsidRDefault="00587AC0" w:rsidP="003230FF">
            <w:pPr>
              <w:spacing w:after="0" w:line="240" w:lineRule="auto"/>
              <w:jc w:val="center"/>
              <w:rPr>
                <w:rFonts w:asciiTheme="majorBidi" w:eastAsia="Times New Roman" w:hAnsiTheme="majorBidi" w:cstheme="majorBidi"/>
                <w:color w:val="000000"/>
                <w:sz w:val="24"/>
                <w:szCs w:val="24"/>
                <w:lang w:val="en-US"/>
              </w:rPr>
            </w:pPr>
          </w:p>
        </w:tc>
      </w:tr>
      <w:tr w:rsidR="0060277E" w:rsidRPr="005950D5" w14:paraId="712F8C5A" w14:textId="77777777" w:rsidTr="00C52042">
        <w:trPr>
          <w:trHeight w:val="303"/>
          <w:jc w:val="center"/>
        </w:trPr>
        <w:tc>
          <w:tcPr>
            <w:tcW w:w="2058" w:type="dxa"/>
            <w:tcBorders>
              <w:left w:val="nil"/>
              <w:bottom w:val="nil"/>
              <w:right w:val="nil"/>
            </w:tcBorders>
            <w:shd w:val="clear" w:color="auto" w:fill="auto"/>
            <w:noWrap/>
            <w:vAlign w:val="center"/>
            <w:hideMark/>
          </w:tcPr>
          <w:p w14:paraId="63EAA52E"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Intercept</w:t>
            </w:r>
          </w:p>
        </w:tc>
        <w:tc>
          <w:tcPr>
            <w:tcW w:w="2307" w:type="dxa"/>
            <w:gridSpan w:val="2"/>
            <w:tcBorders>
              <w:left w:val="nil"/>
              <w:bottom w:val="nil"/>
              <w:right w:val="nil"/>
            </w:tcBorders>
            <w:shd w:val="clear" w:color="auto" w:fill="auto"/>
            <w:noWrap/>
            <w:vAlign w:val="center"/>
            <w:hideMark/>
          </w:tcPr>
          <w:p w14:paraId="3BCFAFB3"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left w:val="nil"/>
              <w:bottom w:val="nil"/>
              <w:right w:val="nil"/>
            </w:tcBorders>
            <w:shd w:val="clear" w:color="auto" w:fill="auto"/>
            <w:noWrap/>
            <w:vAlign w:val="center"/>
            <w:hideMark/>
          </w:tcPr>
          <w:p w14:paraId="299445A3"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0.702</w:t>
            </w:r>
          </w:p>
        </w:tc>
        <w:tc>
          <w:tcPr>
            <w:tcW w:w="987" w:type="dxa"/>
            <w:tcBorders>
              <w:left w:val="nil"/>
              <w:bottom w:val="nil"/>
              <w:right w:val="nil"/>
            </w:tcBorders>
            <w:shd w:val="clear" w:color="auto" w:fill="auto"/>
            <w:noWrap/>
            <w:vAlign w:val="center"/>
            <w:hideMark/>
          </w:tcPr>
          <w:p w14:paraId="38404F5D" w14:textId="62AA616F"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0.576</w:t>
            </w:r>
            <w:r w:rsidRPr="005950D5">
              <w:rPr>
                <w:rFonts w:asciiTheme="majorBidi" w:eastAsia="Times New Roman" w:hAnsiTheme="majorBidi" w:cstheme="majorBidi"/>
                <w:color w:val="000000"/>
                <w:sz w:val="24"/>
                <w:szCs w:val="24"/>
                <w:lang w:val="en-US"/>
              </w:rPr>
              <w:t>)</w:t>
            </w:r>
          </w:p>
        </w:tc>
        <w:tc>
          <w:tcPr>
            <w:tcW w:w="1373" w:type="dxa"/>
            <w:tcBorders>
              <w:left w:val="nil"/>
              <w:bottom w:val="nil"/>
              <w:right w:val="nil"/>
            </w:tcBorders>
            <w:shd w:val="clear" w:color="auto" w:fill="auto"/>
            <w:noWrap/>
            <w:vAlign w:val="center"/>
            <w:hideMark/>
          </w:tcPr>
          <w:p w14:paraId="163171C3"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-0.957</w:t>
            </w:r>
          </w:p>
        </w:tc>
        <w:tc>
          <w:tcPr>
            <w:tcW w:w="988" w:type="dxa"/>
            <w:tcBorders>
              <w:left w:val="nil"/>
              <w:bottom w:val="nil"/>
              <w:right w:val="nil"/>
            </w:tcBorders>
            <w:shd w:val="clear" w:color="auto" w:fill="auto"/>
            <w:noWrap/>
            <w:vAlign w:val="center"/>
            <w:hideMark/>
          </w:tcPr>
          <w:p w14:paraId="01E60A8E" w14:textId="4F155371"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0.677</w:t>
            </w:r>
            <w:r w:rsidRPr="005950D5">
              <w:rPr>
                <w:rFonts w:asciiTheme="majorBidi" w:eastAsia="Times New Roman" w:hAnsiTheme="majorBidi" w:cstheme="majorBidi"/>
                <w:color w:val="000000"/>
                <w:sz w:val="24"/>
                <w:szCs w:val="24"/>
                <w:lang w:val="en-US"/>
              </w:rPr>
              <w:t>)</w:t>
            </w:r>
          </w:p>
        </w:tc>
      </w:tr>
      <w:tr w:rsidR="0060277E" w:rsidRPr="005950D5" w14:paraId="5C4A9A24"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48283D54"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pay_enough</w:t>
            </w:r>
            <w:proofErr w:type="spellEnd"/>
          </w:p>
        </w:tc>
        <w:tc>
          <w:tcPr>
            <w:tcW w:w="2307" w:type="dxa"/>
            <w:gridSpan w:val="2"/>
            <w:tcBorders>
              <w:top w:val="nil"/>
              <w:left w:val="nil"/>
              <w:bottom w:val="nil"/>
              <w:right w:val="nil"/>
            </w:tcBorders>
            <w:shd w:val="clear" w:color="auto" w:fill="auto"/>
            <w:noWrap/>
            <w:vAlign w:val="center"/>
            <w:hideMark/>
          </w:tcPr>
          <w:p w14:paraId="4AC587D2"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16F867FF"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0.913***</w:t>
            </w:r>
          </w:p>
        </w:tc>
        <w:tc>
          <w:tcPr>
            <w:tcW w:w="987" w:type="dxa"/>
            <w:tcBorders>
              <w:top w:val="nil"/>
              <w:left w:val="nil"/>
              <w:bottom w:val="nil"/>
              <w:right w:val="nil"/>
            </w:tcBorders>
            <w:shd w:val="clear" w:color="auto" w:fill="auto"/>
            <w:noWrap/>
            <w:vAlign w:val="bottom"/>
            <w:hideMark/>
          </w:tcPr>
          <w:p w14:paraId="52BA59E8" w14:textId="3691A9DE"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0.097</w:t>
            </w:r>
            <w:r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521802EE"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0.575***</w:t>
            </w:r>
          </w:p>
        </w:tc>
        <w:tc>
          <w:tcPr>
            <w:tcW w:w="988" w:type="dxa"/>
            <w:tcBorders>
              <w:top w:val="nil"/>
              <w:left w:val="nil"/>
              <w:bottom w:val="nil"/>
              <w:right w:val="nil"/>
            </w:tcBorders>
            <w:shd w:val="clear" w:color="auto" w:fill="auto"/>
            <w:noWrap/>
            <w:vAlign w:val="bottom"/>
            <w:hideMark/>
          </w:tcPr>
          <w:p w14:paraId="7E3542A4" w14:textId="002EFD28"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0.098</w:t>
            </w:r>
            <w:r w:rsidRPr="005950D5">
              <w:rPr>
                <w:rFonts w:asciiTheme="majorBidi" w:eastAsia="Times New Roman" w:hAnsiTheme="majorBidi" w:cstheme="majorBidi"/>
                <w:color w:val="000000"/>
                <w:sz w:val="24"/>
                <w:szCs w:val="24"/>
                <w:lang w:val="en-US"/>
              </w:rPr>
              <w:t>)</w:t>
            </w:r>
          </w:p>
        </w:tc>
      </w:tr>
      <w:tr w:rsidR="0060277E" w:rsidRPr="005950D5" w14:paraId="3AE8FB20"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35084DFE"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not_my_respon</w:t>
            </w:r>
            <w:proofErr w:type="spellEnd"/>
          </w:p>
        </w:tc>
        <w:tc>
          <w:tcPr>
            <w:tcW w:w="2307" w:type="dxa"/>
            <w:gridSpan w:val="2"/>
            <w:tcBorders>
              <w:top w:val="nil"/>
              <w:left w:val="nil"/>
              <w:bottom w:val="nil"/>
              <w:right w:val="nil"/>
            </w:tcBorders>
            <w:shd w:val="clear" w:color="auto" w:fill="auto"/>
            <w:noWrap/>
            <w:vAlign w:val="center"/>
            <w:hideMark/>
          </w:tcPr>
          <w:p w14:paraId="1AA4C6DE"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3E6DF1F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0.712***</w:t>
            </w:r>
          </w:p>
        </w:tc>
        <w:tc>
          <w:tcPr>
            <w:tcW w:w="987" w:type="dxa"/>
            <w:tcBorders>
              <w:top w:val="nil"/>
              <w:left w:val="nil"/>
              <w:bottom w:val="nil"/>
              <w:right w:val="nil"/>
            </w:tcBorders>
            <w:shd w:val="clear" w:color="auto" w:fill="auto"/>
            <w:noWrap/>
            <w:vAlign w:val="bottom"/>
            <w:hideMark/>
          </w:tcPr>
          <w:p w14:paraId="1AE856DE" w14:textId="0D2E7B66"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0.085</w:t>
            </w:r>
            <w:r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5E5936B9"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0.158**</w:t>
            </w:r>
          </w:p>
        </w:tc>
        <w:tc>
          <w:tcPr>
            <w:tcW w:w="988" w:type="dxa"/>
            <w:tcBorders>
              <w:top w:val="nil"/>
              <w:left w:val="nil"/>
              <w:bottom w:val="nil"/>
              <w:right w:val="nil"/>
            </w:tcBorders>
            <w:shd w:val="clear" w:color="auto" w:fill="auto"/>
            <w:noWrap/>
            <w:vAlign w:val="bottom"/>
            <w:hideMark/>
          </w:tcPr>
          <w:p w14:paraId="1F953A44" w14:textId="25B2989C"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0.080</w:t>
            </w:r>
            <w:r w:rsidRPr="005950D5">
              <w:rPr>
                <w:rFonts w:asciiTheme="majorBidi" w:eastAsia="Times New Roman" w:hAnsiTheme="majorBidi" w:cstheme="majorBidi"/>
                <w:color w:val="000000"/>
                <w:sz w:val="24"/>
                <w:szCs w:val="24"/>
                <w:lang w:val="en-US"/>
              </w:rPr>
              <w:t>)</w:t>
            </w:r>
          </w:p>
        </w:tc>
      </w:tr>
      <w:tr w:rsidR="0060277E" w:rsidRPr="005950D5" w14:paraId="620F261A"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16F6CBDA"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important_reduce</w:t>
            </w:r>
            <w:proofErr w:type="spellEnd"/>
          </w:p>
        </w:tc>
        <w:tc>
          <w:tcPr>
            <w:tcW w:w="2307" w:type="dxa"/>
            <w:gridSpan w:val="2"/>
            <w:tcBorders>
              <w:top w:val="nil"/>
              <w:left w:val="nil"/>
              <w:bottom w:val="nil"/>
              <w:right w:val="nil"/>
            </w:tcBorders>
            <w:shd w:val="clear" w:color="auto" w:fill="auto"/>
            <w:noWrap/>
            <w:vAlign w:val="center"/>
            <w:hideMark/>
          </w:tcPr>
          <w:p w14:paraId="14F719C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66A4A7E1"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-0.820***</w:t>
            </w:r>
          </w:p>
        </w:tc>
        <w:tc>
          <w:tcPr>
            <w:tcW w:w="987" w:type="dxa"/>
            <w:tcBorders>
              <w:top w:val="nil"/>
              <w:left w:val="nil"/>
              <w:bottom w:val="nil"/>
              <w:right w:val="nil"/>
            </w:tcBorders>
            <w:shd w:val="clear" w:color="auto" w:fill="auto"/>
            <w:noWrap/>
            <w:vAlign w:val="bottom"/>
            <w:hideMark/>
          </w:tcPr>
          <w:p w14:paraId="55C9529B" w14:textId="4B40B20C"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0.104</w:t>
            </w:r>
            <w:r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2772E56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-0.343***</w:t>
            </w:r>
          </w:p>
        </w:tc>
        <w:tc>
          <w:tcPr>
            <w:tcW w:w="988" w:type="dxa"/>
            <w:tcBorders>
              <w:top w:val="nil"/>
              <w:left w:val="nil"/>
              <w:bottom w:val="nil"/>
              <w:right w:val="nil"/>
            </w:tcBorders>
            <w:shd w:val="clear" w:color="auto" w:fill="auto"/>
            <w:noWrap/>
            <w:vAlign w:val="bottom"/>
            <w:hideMark/>
          </w:tcPr>
          <w:p w14:paraId="7DD7FCEE" w14:textId="4F95718A"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0.117</w:t>
            </w:r>
            <w:r w:rsidRPr="005950D5">
              <w:rPr>
                <w:rFonts w:asciiTheme="majorBidi" w:eastAsia="Times New Roman" w:hAnsiTheme="majorBidi" w:cstheme="majorBidi"/>
                <w:color w:val="000000"/>
                <w:sz w:val="24"/>
                <w:szCs w:val="24"/>
                <w:lang w:val="en-US"/>
              </w:rPr>
              <w:t>)</w:t>
            </w:r>
          </w:p>
        </w:tc>
      </w:tr>
      <w:tr w:rsidR="0060277E" w:rsidRPr="005950D5" w14:paraId="603D5698"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7A35A628"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policy_con</w:t>
            </w:r>
            <w:proofErr w:type="spellEnd"/>
          </w:p>
        </w:tc>
        <w:tc>
          <w:tcPr>
            <w:tcW w:w="2307" w:type="dxa"/>
            <w:gridSpan w:val="2"/>
            <w:tcBorders>
              <w:top w:val="nil"/>
              <w:left w:val="nil"/>
              <w:bottom w:val="nil"/>
              <w:right w:val="nil"/>
            </w:tcBorders>
            <w:shd w:val="clear" w:color="auto" w:fill="auto"/>
            <w:noWrap/>
            <w:vAlign w:val="center"/>
            <w:hideMark/>
          </w:tcPr>
          <w:p w14:paraId="77345041"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2CF7B40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-0.225***</w:t>
            </w:r>
          </w:p>
        </w:tc>
        <w:tc>
          <w:tcPr>
            <w:tcW w:w="987" w:type="dxa"/>
            <w:tcBorders>
              <w:top w:val="nil"/>
              <w:left w:val="nil"/>
              <w:bottom w:val="nil"/>
              <w:right w:val="nil"/>
            </w:tcBorders>
            <w:shd w:val="clear" w:color="auto" w:fill="auto"/>
            <w:noWrap/>
            <w:vAlign w:val="bottom"/>
            <w:hideMark/>
          </w:tcPr>
          <w:p w14:paraId="35C2C929" w14:textId="0BFB66D5"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0.083</w:t>
            </w:r>
            <w:r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0CAC0875" w14:textId="347A16E6"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-0.182**</w:t>
            </w:r>
          </w:p>
        </w:tc>
        <w:tc>
          <w:tcPr>
            <w:tcW w:w="988" w:type="dxa"/>
            <w:tcBorders>
              <w:top w:val="nil"/>
              <w:left w:val="nil"/>
              <w:bottom w:val="nil"/>
              <w:right w:val="nil"/>
            </w:tcBorders>
            <w:shd w:val="clear" w:color="auto" w:fill="auto"/>
            <w:noWrap/>
            <w:vAlign w:val="bottom"/>
            <w:hideMark/>
          </w:tcPr>
          <w:p w14:paraId="3ECD2CD2" w14:textId="33318D55"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0.086</w:t>
            </w:r>
            <w:r w:rsidRPr="005950D5">
              <w:rPr>
                <w:rFonts w:asciiTheme="majorBidi" w:eastAsia="Times New Roman" w:hAnsiTheme="majorBidi" w:cstheme="majorBidi"/>
                <w:color w:val="000000"/>
                <w:sz w:val="24"/>
                <w:szCs w:val="24"/>
                <w:lang w:val="en-US"/>
              </w:rPr>
              <w:t>)</w:t>
            </w:r>
          </w:p>
        </w:tc>
      </w:tr>
      <w:tr w:rsidR="0060277E" w:rsidRPr="005950D5" w14:paraId="28F191CC"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2C2FEB0C"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payment_con</w:t>
            </w:r>
            <w:proofErr w:type="spellEnd"/>
          </w:p>
        </w:tc>
        <w:tc>
          <w:tcPr>
            <w:tcW w:w="2307" w:type="dxa"/>
            <w:gridSpan w:val="2"/>
            <w:tcBorders>
              <w:top w:val="nil"/>
              <w:left w:val="nil"/>
              <w:bottom w:val="nil"/>
              <w:right w:val="nil"/>
            </w:tcBorders>
            <w:shd w:val="clear" w:color="auto" w:fill="auto"/>
            <w:noWrap/>
            <w:vAlign w:val="center"/>
            <w:hideMark/>
          </w:tcPr>
          <w:p w14:paraId="4558FF6E"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024BF129"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-0.584***</w:t>
            </w:r>
          </w:p>
        </w:tc>
        <w:tc>
          <w:tcPr>
            <w:tcW w:w="987" w:type="dxa"/>
            <w:tcBorders>
              <w:top w:val="nil"/>
              <w:left w:val="nil"/>
              <w:bottom w:val="nil"/>
              <w:right w:val="nil"/>
            </w:tcBorders>
            <w:shd w:val="clear" w:color="auto" w:fill="auto"/>
            <w:noWrap/>
            <w:vAlign w:val="bottom"/>
            <w:hideMark/>
          </w:tcPr>
          <w:p w14:paraId="366F6F56" w14:textId="4ACD41D5"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0.097</w:t>
            </w:r>
            <w:r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6C0F0DFC" w14:textId="4495B7CD"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-0.082</w:t>
            </w:r>
          </w:p>
        </w:tc>
        <w:tc>
          <w:tcPr>
            <w:tcW w:w="988" w:type="dxa"/>
            <w:tcBorders>
              <w:top w:val="nil"/>
              <w:left w:val="nil"/>
              <w:bottom w:val="nil"/>
              <w:right w:val="nil"/>
            </w:tcBorders>
            <w:shd w:val="clear" w:color="auto" w:fill="auto"/>
            <w:noWrap/>
            <w:vAlign w:val="bottom"/>
            <w:hideMark/>
          </w:tcPr>
          <w:p w14:paraId="189861ED" w14:textId="0F07B353"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0.108</w:t>
            </w:r>
            <w:r w:rsidRPr="005950D5">
              <w:rPr>
                <w:rFonts w:asciiTheme="majorBidi" w:eastAsia="Times New Roman" w:hAnsiTheme="majorBidi" w:cstheme="majorBidi"/>
                <w:color w:val="000000"/>
                <w:sz w:val="24"/>
                <w:szCs w:val="24"/>
                <w:lang w:val="en-US"/>
              </w:rPr>
              <w:t>)</w:t>
            </w:r>
          </w:p>
        </w:tc>
      </w:tr>
      <w:tr w:rsidR="0060277E" w:rsidRPr="005950D5" w14:paraId="67198A8C"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56730AA3"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impact_con</w:t>
            </w:r>
            <w:proofErr w:type="spellEnd"/>
          </w:p>
        </w:tc>
        <w:tc>
          <w:tcPr>
            <w:tcW w:w="2307" w:type="dxa"/>
            <w:gridSpan w:val="2"/>
            <w:tcBorders>
              <w:top w:val="nil"/>
              <w:left w:val="nil"/>
              <w:bottom w:val="nil"/>
              <w:right w:val="nil"/>
            </w:tcBorders>
            <w:shd w:val="clear" w:color="auto" w:fill="auto"/>
            <w:noWrap/>
            <w:vAlign w:val="center"/>
            <w:hideMark/>
          </w:tcPr>
          <w:p w14:paraId="166BECA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4562898D"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-0.530***</w:t>
            </w:r>
          </w:p>
        </w:tc>
        <w:tc>
          <w:tcPr>
            <w:tcW w:w="987" w:type="dxa"/>
            <w:tcBorders>
              <w:top w:val="nil"/>
              <w:left w:val="nil"/>
              <w:bottom w:val="nil"/>
              <w:right w:val="nil"/>
            </w:tcBorders>
            <w:shd w:val="clear" w:color="auto" w:fill="auto"/>
            <w:noWrap/>
            <w:vAlign w:val="bottom"/>
            <w:hideMark/>
          </w:tcPr>
          <w:p w14:paraId="7043B99D" w14:textId="3F635EC6"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0.091</w:t>
            </w:r>
            <w:r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7134C29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-0.326***</w:t>
            </w:r>
          </w:p>
        </w:tc>
        <w:tc>
          <w:tcPr>
            <w:tcW w:w="988" w:type="dxa"/>
            <w:tcBorders>
              <w:top w:val="nil"/>
              <w:left w:val="nil"/>
              <w:bottom w:val="nil"/>
              <w:right w:val="nil"/>
            </w:tcBorders>
            <w:shd w:val="clear" w:color="auto" w:fill="auto"/>
            <w:noWrap/>
            <w:vAlign w:val="bottom"/>
            <w:hideMark/>
          </w:tcPr>
          <w:p w14:paraId="101A96D8" w14:textId="35772888"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0.097</w:t>
            </w:r>
            <w:r w:rsidRPr="005950D5">
              <w:rPr>
                <w:rFonts w:asciiTheme="majorBidi" w:eastAsia="Times New Roman" w:hAnsiTheme="majorBidi" w:cstheme="majorBidi"/>
                <w:color w:val="000000"/>
                <w:sz w:val="24"/>
                <w:szCs w:val="24"/>
                <w:lang w:val="en-US"/>
              </w:rPr>
              <w:t>)</w:t>
            </w:r>
          </w:p>
        </w:tc>
      </w:tr>
      <w:tr w:rsidR="0060277E" w:rsidRPr="005950D5" w14:paraId="510C07CB"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59E511E5"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age</w:t>
            </w:r>
          </w:p>
        </w:tc>
        <w:tc>
          <w:tcPr>
            <w:tcW w:w="2307" w:type="dxa"/>
            <w:gridSpan w:val="2"/>
            <w:tcBorders>
              <w:top w:val="nil"/>
              <w:left w:val="nil"/>
              <w:bottom w:val="nil"/>
              <w:right w:val="nil"/>
            </w:tcBorders>
            <w:shd w:val="clear" w:color="auto" w:fill="auto"/>
            <w:noWrap/>
            <w:vAlign w:val="center"/>
            <w:hideMark/>
          </w:tcPr>
          <w:p w14:paraId="43EC73C1"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61218CBA"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0.025***</w:t>
            </w:r>
          </w:p>
        </w:tc>
        <w:tc>
          <w:tcPr>
            <w:tcW w:w="987" w:type="dxa"/>
            <w:tcBorders>
              <w:top w:val="nil"/>
              <w:left w:val="nil"/>
              <w:bottom w:val="nil"/>
              <w:right w:val="nil"/>
            </w:tcBorders>
            <w:shd w:val="clear" w:color="auto" w:fill="auto"/>
            <w:noWrap/>
            <w:vAlign w:val="bottom"/>
            <w:hideMark/>
          </w:tcPr>
          <w:p w14:paraId="5F209EB3" w14:textId="623795F6"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0.004</w:t>
            </w:r>
            <w:r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01751EC9"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0.019***</w:t>
            </w:r>
          </w:p>
        </w:tc>
        <w:tc>
          <w:tcPr>
            <w:tcW w:w="988" w:type="dxa"/>
            <w:tcBorders>
              <w:top w:val="nil"/>
              <w:left w:val="nil"/>
              <w:bottom w:val="nil"/>
              <w:right w:val="nil"/>
            </w:tcBorders>
            <w:shd w:val="clear" w:color="auto" w:fill="auto"/>
            <w:noWrap/>
            <w:vAlign w:val="bottom"/>
            <w:hideMark/>
          </w:tcPr>
          <w:p w14:paraId="052AABC3" w14:textId="375AB7C8"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0.005</w:t>
            </w:r>
            <w:r w:rsidRPr="005950D5">
              <w:rPr>
                <w:rFonts w:asciiTheme="majorBidi" w:eastAsia="Times New Roman" w:hAnsiTheme="majorBidi" w:cstheme="majorBidi"/>
                <w:color w:val="000000"/>
                <w:sz w:val="24"/>
                <w:szCs w:val="24"/>
                <w:lang w:val="en-US"/>
              </w:rPr>
              <w:t>)</w:t>
            </w:r>
          </w:p>
        </w:tc>
      </w:tr>
      <w:tr w:rsidR="0060277E" w:rsidRPr="005950D5" w14:paraId="39770F0E" w14:textId="77777777" w:rsidTr="00C52042">
        <w:trPr>
          <w:trHeight w:val="303"/>
          <w:jc w:val="center"/>
        </w:trPr>
        <w:tc>
          <w:tcPr>
            <w:tcW w:w="2058" w:type="dxa"/>
            <w:tcBorders>
              <w:top w:val="nil"/>
              <w:left w:val="nil"/>
              <w:bottom w:val="nil"/>
              <w:right w:val="nil"/>
            </w:tcBorders>
            <w:shd w:val="clear" w:color="auto" w:fill="auto"/>
            <w:noWrap/>
            <w:vAlign w:val="bottom"/>
            <w:hideMark/>
          </w:tcPr>
          <w:p w14:paraId="5593E5AC"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income</w:t>
            </w:r>
          </w:p>
        </w:tc>
        <w:tc>
          <w:tcPr>
            <w:tcW w:w="2307" w:type="dxa"/>
            <w:gridSpan w:val="2"/>
            <w:tcBorders>
              <w:top w:val="nil"/>
              <w:left w:val="nil"/>
              <w:bottom w:val="nil"/>
              <w:right w:val="nil"/>
            </w:tcBorders>
            <w:shd w:val="clear" w:color="auto" w:fill="auto"/>
            <w:noWrap/>
            <w:vAlign w:val="center"/>
            <w:hideMark/>
          </w:tcPr>
          <w:p w14:paraId="25DED9C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top w:val="nil"/>
              <w:left w:val="nil"/>
              <w:bottom w:val="nil"/>
              <w:right w:val="nil"/>
            </w:tcBorders>
            <w:shd w:val="clear" w:color="auto" w:fill="auto"/>
            <w:noWrap/>
            <w:vAlign w:val="bottom"/>
            <w:hideMark/>
          </w:tcPr>
          <w:p w14:paraId="71560035"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-0.640***</w:t>
            </w:r>
          </w:p>
        </w:tc>
        <w:tc>
          <w:tcPr>
            <w:tcW w:w="987" w:type="dxa"/>
            <w:tcBorders>
              <w:top w:val="nil"/>
              <w:left w:val="nil"/>
              <w:bottom w:val="nil"/>
              <w:right w:val="nil"/>
            </w:tcBorders>
            <w:shd w:val="clear" w:color="auto" w:fill="auto"/>
            <w:noWrap/>
            <w:vAlign w:val="bottom"/>
            <w:hideMark/>
          </w:tcPr>
          <w:p w14:paraId="0B52EBB1" w14:textId="0980FBE0"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0.193</w:t>
            </w:r>
            <w:r w:rsidRPr="005950D5">
              <w:rPr>
                <w:rFonts w:asciiTheme="majorBidi" w:eastAsia="Times New Roman" w:hAnsiTheme="majorBidi" w:cstheme="majorBidi"/>
                <w:color w:val="000000"/>
                <w:sz w:val="24"/>
                <w:szCs w:val="24"/>
                <w:lang w:val="en-US"/>
              </w:rPr>
              <w:t>)</w:t>
            </w:r>
          </w:p>
        </w:tc>
        <w:tc>
          <w:tcPr>
            <w:tcW w:w="1373" w:type="dxa"/>
            <w:tcBorders>
              <w:top w:val="nil"/>
              <w:left w:val="nil"/>
              <w:bottom w:val="nil"/>
              <w:right w:val="nil"/>
            </w:tcBorders>
            <w:shd w:val="clear" w:color="auto" w:fill="auto"/>
            <w:noWrap/>
            <w:vAlign w:val="bottom"/>
            <w:hideMark/>
          </w:tcPr>
          <w:p w14:paraId="0728914A"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-0.651***</w:t>
            </w:r>
          </w:p>
        </w:tc>
        <w:tc>
          <w:tcPr>
            <w:tcW w:w="988" w:type="dxa"/>
            <w:tcBorders>
              <w:top w:val="nil"/>
              <w:left w:val="nil"/>
              <w:bottom w:val="nil"/>
              <w:right w:val="nil"/>
            </w:tcBorders>
            <w:shd w:val="clear" w:color="auto" w:fill="auto"/>
            <w:noWrap/>
            <w:vAlign w:val="bottom"/>
            <w:hideMark/>
          </w:tcPr>
          <w:p w14:paraId="3A5A68E6" w14:textId="2E494D59"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0.215</w:t>
            </w:r>
            <w:r w:rsidRPr="005950D5">
              <w:rPr>
                <w:rFonts w:asciiTheme="majorBidi" w:eastAsia="Times New Roman" w:hAnsiTheme="majorBidi" w:cstheme="majorBidi"/>
                <w:color w:val="000000"/>
                <w:sz w:val="24"/>
                <w:szCs w:val="24"/>
                <w:lang w:val="en-US"/>
              </w:rPr>
              <w:t>)</w:t>
            </w:r>
          </w:p>
        </w:tc>
      </w:tr>
      <w:tr w:rsidR="0060277E" w:rsidRPr="005950D5" w14:paraId="3A98364E" w14:textId="77777777" w:rsidTr="00C52042">
        <w:trPr>
          <w:trHeight w:val="303"/>
          <w:jc w:val="center"/>
        </w:trPr>
        <w:tc>
          <w:tcPr>
            <w:tcW w:w="2058" w:type="dxa"/>
            <w:tcBorders>
              <w:top w:val="nil"/>
              <w:left w:val="nil"/>
              <w:bottom w:val="single" w:sz="4" w:space="0" w:color="auto"/>
              <w:right w:val="nil"/>
            </w:tcBorders>
            <w:shd w:val="clear" w:color="auto" w:fill="auto"/>
            <w:noWrap/>
            <w:vAlign w:val="bottom"/>
            <w:hideMark/>
          </w:tcPr>
          <w:p w14:paraId="27895B36" w14:textId="77777777" w:rsidR="0060277E" w:rsidRPr="005950D5" w:rsidRDefault="0060277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female</w:t>
            </w:r>
          </w:p>
        </w:tc>
        <w:tc>
          <w:tcPr>
            <w:tcW w:w="2307" w:type="dxa"/>
            <w:gridSpan w:val="2"/>
            <w:tcBorders>
              <w:top w:val="nil"/>
              <w:left w:val="nil"/>
              <w:bottom w:val="single" w:sz="4" w:space="0" w:color="auto"/>
              <w:right w:val="nil"/>
            </w:tcBorders>
            <w:shd w:val="clear" w:color="auto" w:fill="auto"/>
            <w:noWrap/>
            <w:vAlign w:val="center"/>
            <w:hideMark/>
          </w:tcPr>
          <w:p w14:paraId="5B7CF943"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88" w:type="dxa"/>
            <w:tcBorders>
              <w:top w:val="nil"/>
              <w:left w:val="nil"/>
              <w:bottom w:val="single" w:sz="4" w:space="0" w:color="auto"/>
              <w:right w:val="nil"/>
            </w:tcBorders>
            <w:shd w:val="clear" w:color="auto" w:fill="auto"/>
            <w:noWrap/>
            <w:vAlign w:val="bottom"/>
            <w:hideMark/>
          </w:tcPr>
          <w:p w14:paraId="64736697"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0.358***</w:t>
            </w:r>
          </w:p>
        </w:tc>
        <w:tc>
          <w:tcPr>
            <w:tcW w:w="987" w:type="dxa"/>
            <w:tcBorders>
              <w:top w:val="nil"/>
              <w:left w:val="nil"/>
              <w:bottom w:val="single" w:sz="4" w:space="0" w:color="auto"/>
              <w:right w:val="nil"/>
            </w:tcBorders>
            <w:shd w:val="clear" w:color="auto" w:fill="auto"/>
            <w:noWrap/>
            <w:vAlign w:val="bottom"/>
            <w:hideMark/>
          </w:tcPr>
          <w:p w14:paraId="3A33943C" w14:textId="344B7D5E"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0.139</w:t>
            </w:r>
            <w:r w:rsidRPr="005950D5">
              <w:rPr>
                <w:rFonts w:asciiTheme="majorBidi" w:eastAsia="Times New Roman" w:hAnsiTheme="majorBidi" w:cstheme="majorBidi"/>
                <w:color w:val="000000"/>
                <w:sz w:val="24"/>
                <w:szCs w:val="24"/>
                <w:lang w:val="en-US"/>
              </w:rPr>
              <w:t>)</w:t>
            </w:r>
          </w:p>
        </w:tc>
        <w:tc>
          <w:tcPr>
            <w:tcW w:w="1373" w:type="dxa"/>
            <w:tcBorders>
              <w:top w:val="nil"/>
              <w:left w:val="nil"/>
              <w:bottom w:val="single" w:sz="4" w:space="0" w:color="auto"/>
              <w:right w:val="nil"/>
            </w:tcBorders>
            <w:shd w:val="clear" w:color="auto" w:fill="auto"/>
            <w:noWrap/>
            <w:vAlign w:val="bottom"/>
            <w:hideMark/>
          </w:tcPr>
          <w:p w14:paraId="67CA926B" w14:textId="77777777" w:rsidR="0060277E" w:rsidRPr="005950D5" w:rsidRDefault="0060277E"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0.722***</w:t>
            </w:r>
          </w:p>
        </w:tc>
        <w:tc>
          <w:tcPr>
            <w:tcW w:w="988" w:type="dxa"/>
            <w:tcBorders>
              <w:top w:val="nil"/>
              <w:left w:val="nil"/>
              <w:bottom w:val="single" w:sz="4" w:space="0" w:color="auto"/>
              <w:right w:val="nil"/>
            </w:tcBorders>
            <w:shd w:val="clear" w:color="auto" w:fill="auto"/>
            <w:noWrap/>
            <w:vAlign w:val="bottom"/>
            <w:hideMark/>
          </w:tcPr>
          <w:p w14:paraId="615FFDCB" w14:textId="4D291311" w:rsidR="0060277E" w:rsidRPr="005950D5" w:rsidRDefault="00A9090F"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60277E" w:rsidRPr="005950D5">
              <w:rPr>
                <w:rFonts w:asciiTheme="majorBidi" w:eastAsia="Times New Roman" w:hAnsiTheme="majorBidi" w:cstheme="majorBidi"/>
                <w:color w:val="000000"/>
                <w:sz w:val="24"/>
                <w:szCs w:val="24"/>
                <w:lang w:val="en-US"/>
              </w:rPr>
              <w:t>0.150</w:t>
            </w:r>
            <w:r w:rsidRPr="005950D5">
              <w:rPr>
                <w:rFonts w:asciiTheme="majorBidi" w:eastAsia="Times New Roman" w:hAnsiTheme="majorBidi" w:cstheme="majorBidi"/>
                <w:color w:val="000000"/>
                <w:sz w:val="24"/>
                <w:szCs w:val="24"/>
                <w:lang w:val="en-US"/>
              </w:rPr>
              <w:t>)</w:t>
            </w:r>
          </w:p>
        </w:tc>
      </w:tr>
      <w:tr w:rsidR="00E96489" w:rsidRPr="005950D5" w14:paraId="4B9EA6E1" w14:textId="77777777" w:rsidTr="00C52042">
        <w:trPr>
          <w:trHeight w:val="303"/>
          <w:jc w:val="center"/>
        </w:trPr>
        <w:tc>
          <w:tcPr>
            <w:tcW w:w="2058" w:type="dxa"/>
            <w:tcBorders>
              <w:top w:val="single" w:sz="4" w:space="0" w:color="auto"/>
              <w:left w:val="nil"/>
              <w:right w:val="nil"/>
            </w:tcBorders>
            <w:shd w:val="clear" w:color="auto" w:fill="auto"/>
            <w:noWrap/>
            <w:vAlign w:val="bottom"/>
          </w:tcPr>
          <w:p w14:paraId="50F12CB5" w14:textId="3E244310" w:rsidR="00E96489" w:rsidRPr="005950D5" w:rsidRDefault="00E96489"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Log Likelihood</w:t>
            </w:r>
          </w:p>
        </w:tc>
        <w:tc>
          <w:tcPr>
            <w:tcW w:w="2307" w:type="dxa"/>
            <w:gridSpan w:val="2"/>
            <w:tcBorders>
              <w:top w:val="single" w:sz="4" w:space="0" w:color="auto"/>
              <w:left w:val="nil"/>
              <w:right w:val="nil"/>
            </w:tcBorders>
            <w:shd w:val="clear" w:color="auto" w:fill="auto"/>
            <w:noWrap/>
            <w:vAlign w:val="center"/>
          </w:tcPr>
          <w:p w14:paraId="4F4CFD89" w14:textId="74BA40A5"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-7482.28</w:t>
            </w:r>
            <w:r w:rsidR="003140F2" w:rsidRPr="005950D5">
              <w:rPr>
                <w:rFonts w:asciiTheme="majorBidi" w:eastAsia="Times New Roman" w:hAnsiTheme="majorBidi" w:cstheme="majorBidi"/>
                <w:color w:val="000000"/>
                <w:sz w:val="24"/>
                <w:szCs w:val="24"/>
                <w:lang w:val="en-US"/>
              </w:rPr>
              <w:t>5</w:t>
            </w:r>
          </w:p>
        </w:tc>
        <w:tc>
          <w:tcPr>
            <w:tcW w:w="1288" w:type="dxa"/>
            <w:tcBorders>
              <w:top w:val="single" w:sz="4" w:space="0" w:color="auto"/>
              <w:left w:val="nil"/>
              <w:right w:val="nil"/>
            </w:tcBorders>
            <w:shd w:val="clear" w:color="auto" w:fill="auto"/>
            <w:noWrap/>
            <w:vAlign w:val="bottom"/>
          </w:tcPr>
          <w:p w14:paraId="57A74C2E"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987" w:type="dxa"/>
            <w:tcBorders>
              <w:top w:val="single" w:sz="4" w:space="0" w:color="auto"/>
              <w:left w:val="nil"/>
              <w:right w:val="nil"/>
            </w:tcBorders>
            <w:shd w:val="clear" w:color="auto" w:fill="auto"/>
            <w:noWrap/>
            <w:vAlign w:val="bottom"/>
          </w:tcPr>
          <w:p w14:paraId="482271A1"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1373" w:type="dxa"/>
            <w:tcBorders>
              <w:top w:val="single" w:sz="4" w:space="0" w:color="auto"/>
              <w:left w:val="nil"/>
              <w:right w:val="nil"/>
            </w:tcBorders>
            <w:shd w:val="clear" w:color="auto" w:fill="auto"/>
            <w:noWrap/>
            <w:vAlign w:val="bottom"/>
          </w:tcPr>
          <w:p w14:paraId="6C6DFD0F"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988" w:type="dxa"/>
            <w:tcBorders>
              <w:top w:val="single" w:sz="4" w:space="0" w:color="auto"/>
              <w:left w:val="nil"/>
              <w:right w:val="nil"/>
            </w:tcBorders>
            <w:shd w:val="clear" w:color="auto" w:fill="auto"/>
            <w:noWrap/>
            <w:vAlign w:val="bottom"/>
          </w:tcPr>
          <w:p w14:paraId="529224E8"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r>
      <w:tr w:rsidR="00E96489" w:rsidRPr="005950D5" w14:paraId="299FE669" w14:textId="77777777" w:rsidTr="00C52042">
        <w:trPr>
          <w:trHeight w:val="303"/>
          <w:jc w:val="center"/>
        </w:trPr>
        <w:tc>
          <w:tcPr>
            <w:tcW w:w="2058" w:type="dxa"/>
            <w:tcBorders>
              <w:top w:val="nil"/>
              <w:left w:val="nil"/>
              <w:right w:val="nil"/>
            </w:tcBorders>
            <w:shd w:val="clear" w:color="auto" w:fill="auto"/>
            <w:noWrap/>
            <w:vAlign w:val="bottom"/>
          </w:tcPr>
          <w:p w14:paraId="7C857FDA" w14:textId="3DD1087F" w:rsidR="00E96489" w:rsidRPr="005950D5" w:rsidRDefault="00E96489"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BIC</w:t>
            </w:r>
          </w:p>
        </w:tc>
        <w:tc>
          <w:tcPr>
            <w:tcW w:w="2307" w:type="dxa"/>
            <w:gridSpan w:val="2"/>
            <w:tcBorders>
              <w:top w:val="nil"/>
              <w:left w:val="nil"/>
              <w:right w:val="nil"/>
            </w:tcBorders>
            <w:shd w:val="clear" w:color="auto" w:fill="auto"/>
            <w:noWrap/>
            <w:vAlign w:val="center"/>
          </w:tcPr>
          <w:p w14:paraId="2886B97F" w14:textId="284EE65D"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15573.71</w:t>
            </w:r>
            <w:r w:rsidR="003140F2" w:rsidRPr="005950D5">
              <w:rPr>
                <w:rFonts w:asciiTheme="majorBidi" w:eastAsia="Times New Roman" w:hAnsiTheme="majorBidi" w:cstheme="majorBidi"/>
                <w:color w:val="000000"/>
                <w:sz w:val="24"/>
                <w:szCs w:val="24"/>
                <w:lang w:val="en-US"/>
              </w:rPr>
              <w:t>6</w:t>
            </w:r>
          </w:p>
        </w:tc>
        <w:tc>
          <w:tcPr>
            <w:tcW w:w="1288" w:type="dxa"/>
            <w:tcBorders>
              <w:top w:val="nil"/>
              <w:left w:val="nil"/>
              <w:right w:val="nil"/>
            </w:tcBorders>
            <w:shd w:val="clear" w:color="auto" w:fill="auto"/>
            <w:noWrap/>
            <w:vAlign w:val="bottom"/>
          </w:tcPr>
          <w:p w14:paraId="5386F4CF"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987" w:type="dxa"/>
            <w:tcBorders>
              <w:top w:val="nil"/>
              <w:left w:val="nil"/>
              <w:right w:val="nil"/>
            </w:tcBorders>
            <w:shd w:val="clear" w:color="auto" w:fill="auto"/>
            <w:noWrap/>
            <w:vAlign w:val="bottom"/>
          </w:tcPr>
          <w:p w14:paraId="7B6A8176"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1373" w:type="dxa"/>
            <w:tcBorders>
              <w:top w:val="nil"/>
              <w:left w:val="nil"/>
              <w:right w:val="nil"/>
            </w:tcBorders>
            <w:shd w:val="clear" w:color="auto" w:fill="auto"/>
            <w:noWrap/>
            <w:vAlign w:val="bottom"/>
          </w:tcPr>
          <w:p w14:paraId="3FF58B05"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988" w:type="dxa"/>
            <w:tcBorders>
              <w:top w:val="nil"/>
              <w:left w:val="nil"/>
              <w:right w:val="nil"/>
            </w:tcBorders>
            <w:shd w:val="clear" w:color="auto" w:fill="auto"/>
            <w:noWrap/>
            <w:vAlign w:val="bottom"/>
          </w:tcPr>
          <w:p w14:paraId="49E32219"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r>
      <w:tr w:rsidR="00E96489" w:rsidRPr="005950D5" w14:paraId="38AD271E" w14:textId="77777777" w:rsidTr="00C52042">
        <w:trPr>
          <w:trHeight w:val="303"/>
          <w:jc w:val="center"/>
        </w:trPr>
        <w:tc>
          <w:tcPr>
            <w:tcW w:w="2058" w:type="dxa"/>
            <w:tcBorders>
              <w:top w:val="nil"/>
              <w:left w:val="nil"/>
              <w:right w:val="nil"/>
            </w:tcBorders>
            <w:shd w:val="clear" w:color="auto" w:fill="auto"/>
            <w:noWrap/>
            <w:vAlign w:val="bottom"/>
          </w:tcPr>
          <w:p w14:paraId="3699FB32" w14:textId="5EE9CCB3" w:rsidR="00E96489" w:rsidRPr="005950D5" w:rsidRDefault="00E96489"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Adj. R2</w:t>
            </w:r>
          </w:p>
        </w:tc>
        <w:tc>
          <w:tcPr>
            <w:tcW w:w="2307" w:type="dxa"/>
            <w:gridSpan w:val="2"/>
            <w:tcBorders>
              <w:top w:val="nil"/>
              <w:left w:val="nil"/>
              <w:right w:val="nil"/>
            </w:tcBorders>
            <w:shd w:val="clear" w:color="auto" w:fill="auto"/>
            <w:noWrap/>
            <w:vAlign w:val="center"/>
          </w:tcPr>
          <w:p w14:paraId="4C4686DA" w14:textId="520E40FA" w:rsidR="00E96489"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0.489</w:t>
            </w:r>
          </w:p>
        </w:tc>
        <w:tc>
          <w:tcPr>
            <w:tcW w:w="1288" w:type="dxa"/>
            <w:tcBorders>
              <w:top w:val="nil"/>
              <w:left w:val="nil"/>
              <w:right w:val="nil"/>
            </w:tcBorders>
            <w:shd w:val="clear" w:color="auto" w:fill="auto"/>
            <w:noWrap/>
            <w:vAlign w:val="bottom"/>
          </w:tcPr>
          <w:p w14:paraId="48B0434B"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987" w:type="dxa"/>
            <w:tcBorders>
              <w:top w:val="nil"/>
              <w:left w:val="nil"/>
              <w:right w:val="nil"/>
            </w:tcBorders>
            <w:shd w:val="clear" w:color="auto" w:fill="auto"/>
            <w:noWrap/>
            <w:vAlign w:val="bottom"/>
          </w:tcPr>
          <w:p w14:paraId="2D1275E1"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1373" w:type="dxa"/>
            <w:tcBorders>
              <w:top w:val="nil"/>
              <w:left w:val="nil"/>
              <w:right w:val="nil"/>
            </w:tcBorders>
            <w:shd w:val="clear" w:color="auto" w:fill="auto"/>
            <w:noWrap/>
            <w:vAlign w:val="bottom"/>
          </w:tcPr>
          <w:p w14:paraId="38410637"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988" w:type="dxa"/>
            <w:tcBorders>
              <w:top w:val="nil"/>
              <w:left w:val="nil"/>
              <w:right w:val="nil"/>
            </w:tcBorders>
            <w:shd w:val="clear" w:color="auto" w:fill="auto"/>
            <w:noWrap/>
            <w:vAlign w:val="bottom"/>
          </w:tcPr>
          <w:p w14:paraId="31983EC7"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r>
      <w:tr w:rsidR="00E96489" w:rsidRPr="005950D5" w14:paraId="1EAD3149" w14:textId="77777777" w:rsidTr="00C52042">
        <w:trPr>
          <w:trHeight w:val="303"/>
          <w:jc w:val="center"/>
        </w:trPr>
        <w:tc>
          <w:tcPr>
            <w:tcW w:w="2058" w:type="dxa"/>
            <w:tcBorders>
              <w:top w:val="nil"/>
              <w:left w:val="nil"/>
              <w:bottom w:val="single" w:sz="4" w:space="0" w:color="auto"/>
              <w:right w:val="nil"/>
            </w:tcBorders>
            <w:shd w:val="clear" w:color="auto" w:fill="auto"/>
            <w:noWrap/>
            <w:vAlign w:val="bottom"/>
          </w:tcPr>
          <w:p w14:paraId="0F73B357" w14:textId="4A0C5F77" w:rsidR="00E96489" w:rsidRPr="005950D5" w:rsidRDefault="005235C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r w:rsidR="00E96489" w:rsidRPr="005950D5">
              <w:rPr>
                <w:rFonts w:asciiTheme="majorBidi" w:eastAsia="Times New Roman" w:hAnsiTheme="majorBidi" w:cstheme="majorBidi"/>
                <w:color w:val="000000"/>
                <w:sz w:val="24"/>
                <w:szCs w:val="24"/>
                <w:lang w:val="en-US"/>
              </w:rPr>
              <w:t xml:space="preserve"> </w:t>
            </w:r>
            <w:proofErr w:type="gramStart"/>
            <w:r w:rsidR="00E96489" w:rsidRPr="005950D5">
              <w:rPr>
                <w:rFonts w:asciiTheme="majorBidi" w:eastAsia="Times New Roman" w:hAnsiTheme="majorBidi" w:cstheme="majorBidi"/>
                <w:color w:val="000000"/>
                <w:sz w:val="24"/>
                <w:szCs w:val="24"/>
                <w:lang w:val="en-US"/>
              </w:rPr>
              <w:t>of</w:t>
            </w:r>
            <w:proofErr w:type="gramEnd"/>
            <w:r w:rsidR="00E96489" w:rsidRPr="005950D5">
              <w:rPr>
                <w:rFonts w:asciiTheme="majorBidi" w:eastAsia="Times New Roman" w:hAnsiTheme="majorBidi" w:cstheme="majorBidi"/>
                <w:color w:val="000000"/>
                <w:sz w:val="24"/>
                <w:szCs w:val="24"/>
                <w:lang w:val="en-US"/>
              </w:rPr>
              <w:t xml:space="preserve"> individuals</w:t>
            </w:r>
          </w:p>
        </w:tc>
        <w:tc>
          <w:tcPr>
            <w:tcW w:w="2307" w:type="dxa"/>
            <w:gridSpan w:val="2"/>
            <w:tcBorders>
              <w:top w:val="nil"/>
              <w:left w:val="nil"/>
              <w:bottom w:val="single" w:sz="4" w:space="0" w:color="auto"/>
              <w:right w:val="nil"/>
            </w:tcBorders>
            <w:shd w:val="clear" w:color="auto" w:fill="auto"/>
            <w:noWrap/>
            <w:vAlign w:val="center"/>
          </w:tcPr>
          <w:p w14:paraId="64B3C102" w14:textId="1E0DD691"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2027</w:t>
            </w:r>
          </w:p>
        </w:tc>
        <w:tc>
          <w:tcPr>
            <w:tcW w:w="1288" w:type="dxa"/>
            <w:tcBorders>
              <w:top w:val="nil"/>
              <w:left w:val="nil"/>
              <w:bottom w:val="single" w:sz="4" w:space="0" w:color="auto"/>
              <w:right w:val="nil"/>
            </w:tcBorders>
            <w:shd w:val="clear" w:color="auto" w:fill="auto"/>
            <w:noWrap/>
            <w:vAlign w:val="bottom"/>
          </w:tcPr>
          <w:p w14:paraId="5F00509A"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987" w:type="dxa"/>
            <w:tcBorders>
              <w:top w:val="nil"/>
              <w:left w:val="nil"/>
              <w:bottom w:val="single" w:sz="4" w:space="0" w:color="auto"/>
              <w:right w:val="nil"/>
            </w:tcBorders>
            <w:shd w:val="clear" w:color="auto" w:fill="auto"/>
            <w:noWrap/>
            <w:vAlign w:val="bottom"/>
          </w:tcPr>
          <w:p w14:paraId="2A210CD9"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1373" w:type="dxa"/>
            <w:tcBorders>
              <w:top w:val="nil"/>
              <w:left w:val="nil"/>
              <w:bottom w:val="single" w:sz="4" w:space="0" w:color="auto"/>
              <w:right w:val="nil"/>
            </w:tcBorders>
            <w:shd w:val="clear" w:color="auto" w:fill="auto"/>
            <w:noWrap/>
            <w:vAlign w:val="bottom"/>
          </w:tcPr>
          <w:p w14:paraId="50F69FB2"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c>
          <w:tcPr>
            <w:tcW w:w="988" w:type="dxa"/>
            <w:tcBorders>
              <w:top w:val="nil"/>
              <w:left w:val="nil"/>
              <w:bottom w:val="single" w:sz="4" w:space="0" w:color="auto"/>
              <w:right w:val="nil"/>
            </w:tcBorders>
            <w:shd w:val="clear" w:color="auto" w:fill="auto"/>
            <w:noWrap/>
            <w:vAlign w:val="bottom"/>
          </w:tcPr>
          <w:p w14:paraId="205958B7" w14:textId="77777777" w:rsidR="00E96489" w:rsidRPr="005950D5" w:rsidRDefault="00E96489" w:rsidP="003230FF">
            <w:pPr>
              <w:spacing w:after="0" w:line="240" w:lineRule="auto"/>
              <w:jc w:val="center"/>
              <w:rPr>
                <w:rFonts w:asciiTheme="majorBidi" w:eastAsia="Times New Roman" w:hAnsiTheme="majorBidi" w:cstheme="majorBidi"/>
                <w:color w:val="000000"/>
                <w:sz w:val="24"/>
                <w:szCs w:val="24"/>
                <w:lang w:val="en-US"/>
              </w:rPr>
            </w:pPr>
          </w:p>
        </w:tc>
      </w:tr>
      <w:tr w:rsidR="0060277E" w:rsidRPr="005950D5" w14:paraId="3FF47963" w14:textId="77777777" w:rsidTr="00C52042">
        <w:trPr>
          <w:trHeight w:val="303"/>
          <w:jc w:val="center"/>
        </w:trPr>
        <w:tc>
          <w:tcPr>
            <w:tcW w:w="9004" w:type="dxa"/>
            <w:gridSpan w:val="7"/>
            <w:tcBorders>
              <w:top w:val="single" w:sz="4" w:space="0" w:color="auto"/>
              <w:left w:val="nil"/>
              <w:bottom w:val="nil"/>
              <w:right w:val="nil"/>
            </w:tcBorders>
            <w:shd w:val="clear" w:color="auto" w:fill="auto"/>
            <w:noWrap/>
            <w:vAlign w:val="bottom"/>
            <w:hideMark/>
          </w:tcPr>
          <w:p w14:paraId="7C6814D7" w14:textId="52E0F7B5" w:rsidR="0060277E" w:rsidRPr="00FC7342" w:rsidRDefault="0060277E" w:rsidP="003230FF">
            <w:pPr>
              <w:spacing w:after="0" w:line="240" w:lineRule="auto"/>
              <w:rPr>
                <w:rFonts w:asciiTheme="majorBidi" w:eastAsia="Times New Roman" w:hAnsiTheme="majorBidi" w:cstheme="majorBidi"/>
                <w:color w:val="000000"/>
                <w:sz w:val="20"/>
                <w:szCs w:val="20"/>
                <w:lang w:val="en-US"/>
              </w:rPr>
            </w:pPr>
            <w:r w:rsidRPr="00FC7342">
              <w:rPr>
                <w:rFonts w:asciiTheme="majorBidi" w:eastAsia="Times New Roman" w:hAnsiTheme="majorBidi" w:cstheme="majorBidi"/>
                <w:color w:val="000000"/>
                <w:sz w:val="20"/>
                <w:szCs w:val="20"/>
                <w:lang w:val="en-US"/>
              </w:rPr>
              <w:t>Note</w:t>
            </w:r>
            <w:r w:rsidR="007B31EB" w:rsidRPr="00FC7342">
              <w:rPr>
                <w:rFonts w:asciiTheme="majorBidi" w:eastAsia="Times New Roman" w:hAnsiTheme="majorBidi" w:cstheme="majorBidi"/>
                <w:color w:val="000000"/>
                <w:sz w:val="20"/>
                <w:szCs w:val="20"/>
                <w:lang w:val="en-US"/>
              </w:rPr>
              <w:t>:</w:t>
            </w:r>
            <w:r w:rsidRPr="00FC7342">
              <w:rPr>
                <w:rFonts w:asciiTheme="majorBidi" w:eastAsia="Times New Roman" w:hAnsiTheme="majorBidi" w:cstheme="majorBidi"/>
                <w:color w:val="000000"/>
                <w:sz w:val="20"/>
                <w:szCs w:val="20"/>
                <w:lang w:val="en-US"/>
              </w:rPr>
              <w:t xml:space="preserve"> * p&lt;0.10, ** p&lt;0.05, *** p&lt;0.01</w:t>
            </w:r>
          </w:p>
        </w:tc>
      </w:tr>
    </w:tbl>
    <w:p w14:paraId="568E491B" w14:textId="64AC7254" w:rsidR="00DB14D3" w:rsidRPr="005950D5" w:rsidRDefault="00DB14D3" w:rsidP="003230FF">
      <w:pPr>
        <w:spacing w:line="240" w:lineRule="auto"/>
        <w:rPr>
          <w:rFonts w:asciiTheme="majorBidi" w:hAnsiTheme="majorBidi" w:cstheme="majorBidi"/>
          <w:sz w:val="24"/>
          <w:szCs w:val="24"/>
          <w:lang w:val="en-US"/>
        </w:rPr>
      </w:pPr>
    </w:p>
    <w:p w14:paraId="5DB2438B" w14:textId="1894F9D4" w:rsidR="00E0003D" w:rsidRPr="005950D5" w:rsidRDefault="00D35D7F"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Results show clear evidence of preferences that </w:t>
      </w:r>
      <w:r w:rsidR="005875A9" w:rsidRPr="005950D5">
        <w:rPr>
          <w:rFonts w:asciiTheme="majorBidi" w:hAnsiTheme="majorBidi" w:cstheme="majorBidi"/>
          <w:sz w:val="24"/>
          <w:szCs w:val="24"/>
          <w:lang w:val="en-US"/>
        </w:rPr>
        <w:t>differ</w:t>
      </w:r>
      <w:r w:rsidRPr="005950D5">
        <w:rPr>
          <w:rFonts w:asciiTheme="majorBidi" w:hAnsiTheme="majorBidi" w:cstheme="majorBidi"/>
          <w:sz w:val="24"/>
          <w:szCs w:val="24"/>
          <w:lang w:val="en-US"/>
        </w:rPr>
        <w:t xml:space="preserve"> strongly across classes. Although we focus the discussion </w:t>
      </w:r>
      <w:proofErr w:type="gramStart"/>
      <w:r w:rsidRPr="005950D5">
        <w:rPr>
          <w:rFonts w:asciiTheme="majorBidi" w:hAnsiTheme="majorBidi" w:cstheme="majorBidi"/>
          <w:sz w:val="24"/>
          <w:szCs w:val="24"/>
          <w:lang w:val="en-US"/>
        </w:rPr>
        <w:t>around</w:t>
      </w:r>
      <w:proofErr w:type="gramEnd"/>
      <w:r w:rsidRPr="005950D5">
        <w:rPr>
          <w:rFonts w:asciiTheme="majorBidi" w:hAnsiTheme="majorBidi" w:cstheme="majorBidi"/>
          <w:sz w:val="24"/>
          <w:szCs w:val="24"/>
          <w:lang w:val="en-US"/>
        </w:rPr>
        <w:t xml:space="preserve"> preferences for plastic reductions in different domestic and foreign locations, these differences exten</w:t>
      </w:r>
      <w:r w:rsidR="00933F24" w:rsidRPr="005950D5">
        <w:rPr>
          <w:rFonts w:asciiTheme="majorBidi" w:hAnsiTheme="majorBidi" w:cstheme="majorBidi"/>
          <w:sz w:val="24"/>
          <w:szCs w:val="24"/>
          <w:lang w:val="en-US"/>
        </w:rPr>
        <w:t xml:space="preserve">d </w:t>
      </w:r>
      <w:r w:rsidRPr="005950D5">
        <w:rPr>
          <w:rFonts w:asciiTheme="majorBidi" w:hAnsiTheme="majorBidi" w:cstheme="majorBidi"/>
          <w:sz w:val="24"/>
          <w:szCs w:val="24"/>
          <w:lang w:val="en-US"/>
        </w:rPr>
        <w:t xml:space="preserve">across </w:t>
      </w:r>
      <w:r w:rsidR="00933F24" w:rsidRPr="005950D5">
        <w:rPr>
          <w:rFonts w:asciiTheme="majorBidi" w:hAnsiTheme="majorBidi" w:cstheme="majorBidi"/>
          <w:sz w:val="24"/>
          <w:szCs w:val="24"/>
          <w:lang w:val="en-US"/>
        </w:rPr>
        <w:t>all</w:t>
      </w:r>
      <w:r w:rsidRPr="005950D5">
        <w:rPr>
          <w:rFonts w:asciiTheme="majorBidi" w:hAnsiTheme="majorBidi" w:cstheme="majorBidi"/>
          <w:sz w:val="24"/>
          <w:szCs w:val="24"/>
          <w:lang w:val="en-US"/>
        </w:rPr>
        <w:t xml:space="preserve"> variables. </w:t>
      </w:r>
      <w:r w:rsidR="00933F24" w:rsidRPr="005950D5">
        <w:rPr>
          <w:rFonts w:asciiTheme="majorBidi" w:hAnsiTheme="majorBidi" w:cstheme="majorBidi"/>
          <w:sz w:val="24"/>
          <w:szCs w:val="24"/>
          <w:lang w:val="en-US"/>
        </w:rPr>
        <w:t>The first class (</w:t>
      </w:r>
      <w:r w:rsidRPr="005950D5">
        <w:rPr>
          <w:rFonts w:asciiTheme="majorBidi" w:hAnsiTheme="majorBidi" w:cstheme="majorBidi"/>
          <w:sz w:val="24"/>
          <w:szCs w:val="24"/>
          <w:lang w:val="en-US"/>
        </w:rPr>
        <w:t>Class 1</w:t>
      </w:r>
      <w:r w:rsidR="00933F24"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 xml:space="preserve"> in the UK model can be characterized</w:t>
      </w:r>
      <w:r w:rsidR="008F054B" w:rsidRPr="005950D5">
        <w:rPr>
          <w:rFonts w:asciiTheme="majorBidi" w:hAnsiTheme="majorBidi" w:cstheme="majorBidi"/>
          <w:sz w:val="24"/>
          <w:szCs w:val="24"/>
          <w:lang w:val="en-US"/>
        </w:rPr>
        <w:t xml:space="preserve"> loosely</w:t>
      </w:r>
      <w:r w:rsidRPr="005950D5">
        <w:rPr>
          <w:rFonts w:asciiTheme="majorBidi" w:hAnsiTheme="majorBidi" w:cstheme="majorBidi"/>
          <w:sz w:val="24"/>
          <w:szCs w:val="24"/>
          <w:lang w:val="en-US"/>
        </w:rPr>
        <w:t xml:space="preserve"> as </w:t>
      </w:r>
      <w:r w:rsidR="007560D8" w:rsidRPr="005950D5">
        <w:rPr>
          <w:rFonts w:asciiTheme="majorBidi" w:hAnsiTheme="majorBidi" w:cstheme="majorBidi"/>
          <w:bCs/>
          <w:i/>
          <w:sz w:val="24"/>
          <w:szCs w:val="24"/>
          <w:lang w:val="en-US"/>
        </w:rPr>
        <w:t>“</w:t>
      </w:r>
      <w:r w:rsidR="00E0003D" w:rsidRPr="005950D5">
        <w:rPr>
          <w:rFonts w:asciiTheme="majorBidi" w:hAnsiTheme="majorBidi" w:cstheme="majorBidi"/>
          <w:bCs/>
          <w:i/>
          <w:sz w:val="24"/>
          <w:szCs w:val="24"/>
          <w:lang w:val="en-US"/>
        </w:rPr>
        <w:t>h</w:t>
      </w:r>
      <w:r w:rsidR="009D7AD7" w:rsidRPr="005950D5">
        <w:rPr>
          <w:rFonts w:asciiTheme="majorBidi" w:hAnsiTheme="majorBidi" w:cstheme="majorBidi"/>
          <w:bCs/>
          <w:i/>
          <w:sz w:val="24"/>
          <w:szCs w:val="24"/>
          <w:lang w:val="en-US"/>
        </w:rPr>
        <w:t>ome and international</w:t>
      </w:r>
      <w:r w:rsidR="000A7F70" w:rsidRPr="005950D5">
        <w:rPr>
          <w:rFonts w:asciiTheme="majorBidi" w:hAnsiTheme="majorBidi" w:cstheme="majorBidi"/>
          <w:bCs/>
          <w:i/>
          <w:sz w:val="24"/>
          <w:szCs w:val="24"/>
          <w:lang w:val="en-US"/>
        </w:rPr>
        <w:t xml:space="preserve"> reducers</w:t>
      </w:r>
      <w:r w:rsidR="007560D8" w:rsidRPr="005950D5">
        <w:rPr>
          <w:rFonts w:asciiTheme="majorBidi" w:hAnsiTheme="majorBidi" w:cstheme="majorBidi"/>
          <w:bCs/>
          <w:i/>
          <w:sz w:val="24"/>
          <w:szCs w:val="24"/>
          <w:lang w:val="en-US"/>
        </w:rPr>
        <w:t>”</w:t>
      </w:r>
      <w:r w:rsidRPr="005950D5">
        <w:rPr>
          <w:rFonts w:asciiTheme="majorBidi" w:hAnsiTheme="majorBidi" w:cstheme="majorBidi"/>
          <w:bCs/>
          <w:i/>
          <w:sz w:val="24"/>
          <w:szCs w:val="24"/>
          <w:lang w:val="en-US"/>
        </w:rPr>
        <w:t>.</w:t>
      </w:r>
      <w:r w:rsidR="000A7F70" w:rsidRPr="005950D5">
        <w:rPr>
          <w:rFonts w:asciiTheme="majorBidi" w:hAnsiTheme="majorBidi" w:cstheme="majorBidi"/>
          <w:b/>
          <w:bCs/>
          <w:sz w:val="24"/>
          <w:szCs w:val="24"/>
          <w:lang w:val="en-US"/>
        </w:rPr>
        <w:t xml:space="preserve"> </w:t>
      </w:r>
      <w:r w:rsidRPr="005950D5">
        <w:rPr>
          <w:rFonts w:asciiTheme="majorBidi" w:hAnsiTheme="majorBidi" w:cstheme="majorBidi"/>
          <w:sz w:val="24"/>
          <w:szCs w:val="24"/>
          <w:lang w:val="en-US"/>
        </w:rPr>
        <w:t>These</w:t>
      </w:r>
      <w:r w:rsidR="000A7F70" w:rsidRPr="005950D5">
        <w:rPr>
          <w:rFonts w:asciiTheme="majorBidi" w:hAnsiTheme="majorBidi" w:cstheme="majorBidi"/>
          <w:sz w:val="24"/>
          <w:szCs w:val="24"/>
          <w:lang w:val="en-US"/>
        </w:rPr>
        <w:t xml:space="preserve"> respondents </w:t>
      </w:r>
      <w:r w:rsidR="0076690C" w:rsidRPr="005950D5">
        <w:rPr>
          <w:rFonts w:asciiTheme="majorBidi" w:hAnsiTheme="majorBidi" w:cstheme="majorBidi"/>
          <w:sz w:val="24"/>
          <w:szCs w:val="24"/>
          <w:lang w:val="en-US"/>
        </w:rPr>
        <w:t xml:space="preserve">have </w:t>
      </w:r>
      <w:r w:rsidR="004D4A64" w:rsidRPr="005950D5">
        <w:rPr>
          <w:rFonts w:asciiTheme="majorBidi" w:hAnsiTheme="majorBidi" w:cstheme="majorBidi"/>
          <w:sz w:val="24"/>
          <w:szCs w:val="24"/>
          <w:lang w:val="en-US"/>
        </w:rPr>
        <w:t>significant</w:t>
      </w:r>
      <w:r w:rsidR="00295DB9" w:rsidRPr="005950D5">
        <w:rPr>
          <w:rFonts w:asciiTheme="majorBidi" w:hAnsiTheme="majorBidi" w:cstheme="majorBidi"/>
          <w:sz w:val="24"/>
          <w:szCs w:val="24"/>
          <w:lang w:val="en-US"/>
        </w:rPr>
        <w:t xml:space="preserve"> and positive marginal utility for all</w:t>
      </w:r>
      <w:r w:rsidR="000E4C85" w:rsidRPr="005950D5">
        <w:rPr>
          <w:rFonts w:asciiTheme="majorBidi" w:hAnsiTheme="majorBidi" w:cstheme="majorBidi"/>
          <w:sz w:val="24"/>
          <w:szCs w:val="24"/>
          <w:lang w:val="en-US"/>
        </w:rPr>
        <w:t xml:space="preserve"> plastic reduction levels</w:t>
      </w:r>
      <w:r w:rsidR="00295DB9" w:rsidRPr="005950D5">
        <w:rPr>
          <w:rFonts w:asciiTheme="majorBidi" w:hAnsiTheme="majorBidi" w:cstheme="majorBidi"/>
          <w:sz w:val="24"/>
          <w:szCs w:val="24"/>
          <w:lang w:val="en-US"/>
        </w:rPr>
        <w:t xml:space="preserve"> </w:t>
      </w:r>
      <w:r w:rsidR="000E4C85" w:rsidRPr="005950D5">
        <w:rPr>
          <w:rFonts w:asciiTheme="majorBidi" w:hAnsiTheme="majorBidi" w:cstheme="majorBidi"/>
          <w:sz w:val="24"/>
          <w:szCs w:val="24"/>
          <w:lang w:val="en-US"/>
        </w:rPr>
        <w:t xml:space="preserve">at </w:t>
      </w:r>
      <w:r w:rsidR="00295DB9" w:rsidRPr="005950D5">
        <w:rPr>
          <w:rFonts w:asciiTheme="majorBidi" w:hAnsiTheme="majorBidi" w:cstheme="majorBidi"/>
          <w:sz w:val="24"/>
          <w:szCs w:val="24"/>
          <w:lang w:val="en-US"/>
        </w:rPr>
        <w:t>home beach</w:t>
      </w:r>
      <w:r w:rsidR="000E4C85" w:rsidRPr="005950D5">
        <w:rPr>
          <w:rFonts w:asciiTheme="majorBidi" w:hAnsiTheme="majorBidi" w:cstheme="majorBidi"/>
          <w:sz w:val="24"/>
          <w:szCs w:val="24"/>
          <w:lang w:val="en-US"/>
        </w:rPr>
        <w:t>es</w:t>
      </w:r>
      <w:r w:rsidRPr="005950D5">
        <w:rPr>
          <w:rFonts w:asciiTheme="majorBidi" w:hAnsiTheme="majorBidi" w:cstheme="majorBidi"/>
          <w:sz w:val="24"/>
          <w:szCs w:val="24"/>
          <w:lang w:val="en-US"/>
        </w:rPr>
        <w:t>,</w:t>
      </w:r>
      <w:r w:rsidR="000E4C85" w:rsidRPr="005950D5">
        <w:rPr>
          <w:rFonts w:asciiTheme="majorBidi" w:hAnsiTheme="majorBidi" w:cstheme="majorBidi"/>
          <w:sz w:val="24"/>
          <w:szCs w:val="24"/>
          <w:lang w:val="en-US"/>
        </w:rPr>
        <w:t xml:space="preserve"> home </w:t>
      </w:r>
      <w:r w:rsidR="00295DB9" w:rsidRPr="005950D5">
        <w:rPr>
          <w:rFonts w:asciiTheme="majorBidi" w:hAnsiTheme="majorBidi" w:cstheme="majorBidi"/>
          <w:sz w:val="24"/>
          <w:szCs w:val="24"/>
          <w:lang w:val="en-US"/>
        </w:rPr>
        <w:t xml:space="preserve">coastal </w:t>
      </w:r>
      <w:r w:rsidR="000E4C85" w:rsidRPr="005950D5">
        <w:rPr>
          <w:rFonts w:asciiTheme="majorBidi" w:hAnsiTheme="majorBidi" w:cstheme="majorBidi"/>
          <w:sz w:val="24"/>
          <w:szCs w:val="24"/>
          <w:lang w:val="en-US"/>
        </w:rPr>
        <w:t>waters</w:t>
      </w:r>
      <w:r w:rsidRPr="005950D5">
        <w:rPr>
          <w:rFonts w:asciiTheme="majorBidi" w:hAnsiTheme="majorBidi" w:cstheme="majorBidi"/>
          <w:sz w:val="24"/>
          <w:szCs w:val="24"/>
          <w:lang w:val="en-US"/>
        </w:rPr>
        <w:t>, and</w:t>
      </w:r>
      <w:r w:rsidR="00A35928" w:rsidRPr="005950D5">
        <w:rPr>
          <w:rFonts w:asciiTheme="majorBidi" w:hAnsiTheme="majorBidi" w:cstheme="majorBidi"/>
          <w:sz w:val="24"/>
          <w:szCs w:val="24"/>
          <w:lang w:val="en-US"/>
        </w:rPr>
        <w:t xml:space="preserve"> international waters (</w:t>
      </w:r>
      <w:r w:rsidR="00E70445" w:rsidRPr="005950D5">
        <w:rPr>
          <w:rFonts w:asciiTheme="majorBidi" w:hAnsiTheme="majorBidi" w:cstheme="majorBidi"/>
          <w:sz w:val="24"/>
          <w:szCs w:val="24"/>
          <w:lang w:val="en-US"/>
        </w:rPr>
        <w:t xml:space="preserve">at </w:t>
      </w:r>
      <w:r w:rsidR="004342BE" w:rsidRPr="005950D5">
        <w:rPr>
          <w:rFonts w:asciiTheme="majorBidi" w:hAnsiTheme="majorBidi" w:cstheme="majorBidi"/>
          <w:sz w:val="24"/>
          <w:szCs w:val="24"/>
          <w:lang w:val="en-US"/>
        </w:rPr>
        <w:t>the</w:t>
      </w:r>
      <w:r w:rsidR="00E70445" w:rsidRPr="005950D5">
        <w:rPr>
          <w:rFonts w:asciiTheme="majorBidi" w:hAnsiTheme="majorBidi" w:cstheme="majorBidi"/>
          <w:sz w:val="24"/>
          <w:szCs w:val="24"/>
          <w:lang w:val="en-US"/>
        </w:rPr>
        <w:t xml:space="preserve"> 5% and 15% reduction level</w:t>
      </w:r>
      <w:r w:rsidR="002D063D"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 xml:space="preserve">. However, they </w:t>
      </w:r>
      <w:r w:rsidR="00E70445" w:rsidRPr="005950D5">
        <w:rPr>
          <w:rFonts w:asciiTheme="majorBidi" w:hAnsiTheme="majorBidi" w:cstheme="majorBidi"/>
          <w:sz w:val="24"/>
          <w:szCs w:val="24"/>
          <w:lang w:val="en-US"/>
        </w:rPr>
        <w:t xml:space="preserve">have insignificant preferences for </w:t>
      </w:r>
      <w:r w:rsidR="003D776E" w:rsidRPr="005950D5">
        <w:rPr>
          <w:rFonts w:asciiTheme="majorBidi" w:hAnsiTheme="majorBidi" w:cstheme="majorBidi"/>
          <w:sz w:val="24"/>
          <w:szCs w:val="24"/>
          <w:lang w:val="en-US"/>
        </w:rPr>
        <w:t>reductions</w:t>
      </w:r>
      <w:r w:rsidR="00E70445" w:rsidRPr="005950D5">
        <w:rPr>
          <w:rFonts w:asciiTheme="majorBidi" w:hAnsiTheme="majorBidi" w:cstheme="majorBidi"/>
          <w:sz w:val="24"/>
          <w:szCs w:val="24"/>
          <w:lang w:val="en-US"/>
        </w:rPr>
        <w:t xml:space="preserve"> in foreign waters.</w:t>
      </w:r>
      <w:r w:rsidR="00933F24" w:rsidRPr="005950D5">
        <w:rPr>
          <w:rStyle w:val="FootnoteReference"/>
          <w:rFonts w:asciiTheme="majorBidi" w:hAnsiTheme="majorBidi" w:cstheme="majorBidi"/>
          <w:sz w:val="24"/>
          <w:szCs w:val="24"/>
          <w:lang w:val="en-US"/>
        </w:rPr>
        <w:footnoteReference w:id="16"/>
      </w:r>
      <w:r w:rsidR="00E70445" w:rsidRPr="005950D5">
        <w:rPr>
          <w:rFonts w:asciiTheme="majorBidi" w:hAnsiTheme="majorBidi" w:cstheme="majorBidi"/>
          <w:sz w:val="24"/>
          <w:szCs w:val="24"/>
          <w:lang w:val="en-US"/>
        </w:rPr>
        <w:t xml:space="preserve"> </w:t>
      </w:r>
      <w:r w:rsidR="00933F24" w:rsidRPr="005950D5">
        <w:rPr>
          <w:rFonts w:asciiTheme="majorBidi" w:hAnsiTheme="majorBidi" w:cstheme="majorBidi"/>
          <w:sz w:val="24"/>
          <w:szCs w:val="24"/>
          <w:lang w:val="en-US"/>
        </w:rPr>
        <w:t xml:space="preserve">The second UK class (Class 2) can be characterized as </w:t>
      </w:r>
      <w:r w:rsidR="00933F24" w:rsidRPr="005950D5">
        <w:rPr>
          <w:rFonts w:asciiTheme="majorBidi" w:hAnsiTheme="majorBidi" w:cstheme="majorBidi"/>
          <w:i/>
          <w:sz w:val="24"/>
          <w:szCs w:val="24"/>
          <w:lang w:val="en-US"/>
        </w:rPr>
        <w:t>“program rejecters.”</w:t>
      </w:r>
      <w:r w:rsidR="00933F24" w:rsidRPr="005950D5">
        <w:rPr>
          <w:rFonts w:asciiTheme="majorBidi" w:hAnsiTheme="majorBidi" w:cstheme="majorBidi"/>
          <w:sz w:val="24"/>
          <w:szCs w:val="24"/>
          <w:lang w:val="en-US"/>
        </w:rPr>
        <w:t xml:space="preserve"> </w:t>
      </w:r>
      <w:r w:rsidR="00933F24" w:rsidRPr="005950D5">
        <w:rPr>
          <w:rFonts w:asciiTheme="majorBidi" w:hAnsiTheme="majorBidi" w:cstheme="majorBidi"/>
          <w:bCs/>
          <w:sz w:val="24"/>
          <w:szCs w:val="24"/>
          <w:lang w:val="en-US"/>
        </w:rPr>
        <w:t>These</w:t>
      </w:r>
      <w:r w:rsidR="00823F26" w:rsidRPr="005950D5">
        <w:rPr>
          <w:rFonts w:asciiTheme="majorBidi" w:hAnsiTheme="majorBidi" w:cstheme="majorBidi"/>
          <w:sz w:val="24"/>
          <w:szCs w:val="24"/>
          <w:lang w:val="en-US"/>
        </w:rPr>
        <w:t xml:space="preserve"> respondents are </w:t>
      </w:r>
      <w:r w:rsidR="004F0585" w:rsidRPr="005950D5">
        <w:rPr>
          <w:rFonts w:asciiTheme="majorBidi" w:hAnsiTheme="majorBidi" w:cstheme="majorBidi"/>
          <w:sz w:val="24"/>
          <w:szCs w:val="24"/>
          <w:lang w:val="en-US"/>
        </w:rPr>
        <w:t xml:space="preserve">indifferent to all </w:t>
      </w:r>
      <w:r w:rsidR="00B47010" w:rsidRPr="005950D5">
        <w:rPr>
          <w:rFonts w:asciiTheme="majorBidi" w:hAnsiTheme="majorBidi" w:cstheme="majorBidi"/>
          <w:sz w:val="24"/>
          <w:szCs w:val="24"/>
          <w:lang w:val="en-US"/>
        </w:rPr>
        <w:t xml:space="preserve">program </w:t>
      </w:r>
      <w:r w:rsidR="00691FE0" w:rsidRPr="005950D5">
        <w:rPr>
          <w:rFonts w:asciiTheme="majorBidi" w:hAnsiTheme="majorBidi" w:cstheme="majorBidi"/>
          <w:sz w:val="24"/>
          <w:szCs w:val="24"/>
          <w:lang w:val="en-US"/>
        </w:rPr>
        <w:t xml:space="preserve">attributes </w:t>
      </w:r>
      <w:r w:rsidR="00933F24" w:rsidRPr="005950D5">
        <w:rPr>
          <w:rFonts w:asciiTheme="majorBidi" w:hAnsiTheme="majorBidi" w:cstheme="majorBidi"/>
          <w:sz w:val="24"/>
          <w:szCs w:val="24"/>
          <w:lang w:val="en-US"/>
        </w:rPr>
        <w:t xml:space="preserve">(including virtually all reductions regardless of location) </w:t>
      </w:r>
      <w:r w:rsidR="00691FE0" w:rsidRPr="005950D5">
        <w:rPr>
          <w:rFonts w:asciiTheme="majorBidi" w:hAnsiTheme="majorBidi" w:cstheme="majorBidi"/>
          <w:sz w:val="24"/>
          <w:szCs w:val="24"/>
          <w:lang w:val="en-US"/>
        </w:rPr>
        <w:t xml:space="preserve">and prefer the </w:t>
      </w:r>
      <w:r w:rsidR="00691FE0" w:rsidRPr="005950D5">
        <w:rPr>
          <w:rFonts w:asciiTheme="majorBidi" w:hAnsiTheme="majorBidi" w:cstheme="majorBidi"/>
          <w:sz w:val="24"/>
          <w:szCs w:val="24"/>
          <w:lang w:val="en-US"/>
        </w:rPr>
        <w:lastRenderedPageBreak/>
        <w:t>status quo</w:t>
      </w:r>
      <w:r w:rsidR="00B47010" w:rsidRPr="005950D5">
        <w:rPr>
          <w:rFonts w:asciiTheme="majorBidi" w:hAnsiTheme="majorBidi" w:cstheme="majorBidi"/>
          <w:sz w:val="24"/>
          <w:szCs w:val="24"/>
          <w:lang w:val="en-US"/>
        </w:rPr>
        <w:t>.</w:t>
      </w:r>
      <w:r w:rsidR="00933F24" w:rsidRPr="005950D5">
        <w:rPr>
          <w:rStyle w:val="FootnoteReference"/>
          <w:rFonts w:asciiTheme="majorBidi" w:hAnsiTheme="majorBidi" w:cstheme="majorBidi"/>
          <w:sz w:val="24"/>
          <w:szCs w:val="24"/>
          <w:lang w:val="en-US"/>
        </w:rPr>
        <w:footnoteReference w:id="17"/>
      </w:r>
      <w:r w:rsidR="00933F24" w:rsidRPr="005950D5">
        <w:rPr>
          <w:rFonts w:asciiTheme="majorBidi" w:hAnsiTheme="majorBidi" w:cstheme="majorBidi"/>
          <w:sz w:val="24"/>
          <w:szCs w:val="24"/>
          <w:lang w:val="en-US"/>
        </w:rPr>
        <w:t xml:space="preserve">  The third and final class (Class 3) </w:t>
      </w:r>
      <w:r w:rsidR="00E0003D" w:rsidRPr="005950D5">
        <w:rPr>
          <w:rFonts w:asciiTheme="majorBidi" w:hAnsiTheme="majorBidi" w:cstheme="majorBidi"/>
          <w:sz w:val="24"/>
          <w:szCs w:val="24"/>
          <w:lang w:val="en-US"/>
        </w:rPr>
        <w:t>might</w:t>
      </w:r>
      <w:r w:rsidR="00933F24" w:rsidRPr="005950D5">
        <w:rPr>
          <w:rFonts w:asciiTheme="majorBidi" w:hAnsiTheme="majorBidi" w:cstheme="majorBidi"/>
          <w:sz w:val="24"/>
          <w:szCs w:val="24"/>
          <w:lang w:val="en-US"/>
        </w:rPr>
        <w:t xml:space="preserve"> be described as </w:t>
      </w:r>
      <w:r w:rsidR="00933F24" w:rsidRPr="005950D5">
        <w:rPr>
          <w:rFonts w:asciiTheme="majorBidi" w:hAnsiTheme="majorBidi" w:cstheme="majorBidi"/>
          <w:i/>
          <w:sz w:val="24"/>
          <w:szCs w:val="24"/>
          <w:lang w:val="en-US"/>
        </w:rPr>
        <w:t>“home</w:t>
      </w:r>
      <w:r w:rsidR="00E0003D" w:rsidRPr="005950D5">
        <w:rPr>
          <w:rFonts w:asciiTheme="majorBidi" w:hAnsiTheme="majorBidi" w:cstheme="majorBidi"/>
          <w:i/>
          <w:sz w:val="24"/>
          <w:szCs w:val="24"/>
          <w:lang w:val="en-US"/>
        </w:rPr>
        <w:t xml:space="preserve"> reducers</w:t>
      </w:r>
      <w:r w:rsidR="00933F24" w:rsidRPr="005950D5">
        <w:rPr>
          <w:rFonts w:asciiTheme="majorBidi" w:hAnsiTheme="majorBidi" w:cstheme="majorBidi"/>
          <w:i/>
          <w:sz w:val="24"/>
          <w:szCs w:val="24"/>
          <w:lang w:val="en-US"/>
        </w:rPr>
        <w:t xml:space="preserve"> and </w:t>
      </w:r>
      <w:r w:rsidR="00E0003D" w:rsidRPr="005950D5">
        <w:rPr>
          <w:rFonts w:asciiTheme="majorBidi" w:hAnsiTheme="majorBidi" w:cstheme="majorBidi"/>
          <w:i/>
          <w:sz w:val="24"/>
          <w:szCs w:val="24"/>
          <w:lang w:val="en-US"/>
        </w:rPr>
        <w:t>international non-reducers</w:t>
      </w:r>
      <w:r w:rsidR="00933F24" w:rsidRPr="005950D5">
        <w:rPr>
          <w:rFonts w:asciiTheme="majorBidi" w:hAnsiTheme="majorBidi" w:cstheme="majorBidi"/>
          <w:i/>
          <w:sz w:val="24"/>
          <w:szCs w:val="24"/>
          <w:lang w:val="en-US"/>
        </w:rPr>
        <w:t>.”</w:t>
      </w:r>
      <w:r w:rsidR="00E0003D" w:rsidRPr="005950D5">
        <w:rPr>
          <w:rFonts w:asciiTheme="majorBidi" w:hAnsiTheme="majorBidi" w:cstheme="majorBidi"/>
          <w:sz w:val="24"/>
          <w:szCs w:val="24"/>
          <w:lang w:val="en-US"/>
        </w:rPr>
        <w:t xml:space="preserve"> </w:t>
      </w:r>
      <w:r w:rsidR="00933F24" w:rsidRPr="005950D5">
        <w:rPr>
          <w:rFonts w:asciiTheme="majorBidi" w:hAnsiTheme="majorBidi" w:cstheme="majorBidi"/>
          <w:bCs/>
          <w:sz w:val="24"/>
          <w:szCs w:val="24"/>
          <w:lang w:val="en-US"/>
        </w:rPr>
        <w:t>These respondents</w:t>
      </w:r>
      <w:r w:rsidR="00F3783C" w:rsidRPr="005950D5">
        <w:rPr>
          <w:rFonts w:asciiTheme="majorBidi" w:hAnsiTheme="majorBidi" w:cstheme="majorBidi"/>
          <w:sz w:val="24"/>
          <w:szCs w:val="24"/>
          <w:lang w:val="en-US"/>
        </w:rPr>
        <w:t xml:space="preserve"> </w:t>
      </w:r>
      <w:r w:rsidR="00DB0F56" w:rsidRPr="005950D5">
        <w:rPr>
          <w:rFonts w:asciiTheme="majorBidi" w:hAnsiTheme="majorBidi" w:cstheme="majorBidi"/>
          <w:sz w:val="24"/>
          <w:szCs w:val="24"/>
          <w:lang w:val="en-US"/>
        </w:rPr>
        <w:t>have signi</w:t>
      </w:r>
      <w:r w:rsidR="009C46CC" w:rsidRPr="005950D5">
        <w:rPr>
          <w:rFonts w:asciiTheme="majorBidi" w:hAnsiTheme="majorBidi" w:cstheme="majorBidi"/>
          <w:sz w:val="24"/>
          <w:szCs w:val="24"/>
          <w:lang w:val="en-US"/>
        </w:rPr>
        <w:t>fi</w:t>
      </w:r>
      <w:r w:rsidR="00DB0F56" w:rsidRPr="005950D5">
        <w:rPr>
          <w:rFonts w:asciiTheme="majorBidi" w:hAnsiTheme="majorBidi" w:cstheme="majorBidi"/>
          <w:sz w:val="24"/>
          <w:szCs w:val="24"/>
          <w:lang w:val="en-US"/>
        </w:rPr>
        <w:t xml:space="preserve">cant </w:t>
      </w:r>
      <w:r w:rsidR="00F3783C" w:rsidRPr="005950D5">
        <w:rPr>
          <w:rFonts w:asciiTheme="majorBidi" w:hAnsiTheme="majorBidi" w:cstheme="majorBidi"/>
          <w:sz w:val="24"/>
          <w:szCs w:val="24"/>
          <w:lang w:val="en-US"/>
        </w:rPr>
        <w:t xml:space="preserve">and positive </w:t>
      </w:r>
      <w:r w:rsidR="00DB0F56" w:rsidRPr="005950D5">
        <w:rPr>
          <w:rFonts w:asciiTheme="majorBidi" w:hAnsiTheme="majorBidi" w:cstheme="majorBidi"/>
          <w:sz w:val="24"/>
          <w:szCs w:val="24"/>
          <w:lang w:val="en-US"/>
        </w:rPr>
        <w:t xml:space="preserve">marginal utility for all </w:t>
      </w:r>
      <w:r w:rsidR="00C72B29" w:rsidRPr="005950D5">
        <w:rPr>
          <w:rFonts w:asciiTheme="majorBidi" w:hAnsiTheme="majorBidi" w:cstheme="majorBidi"/>
          <w:sz w:val="24"/>
          <w:szCs w:val="24"/>
          <w:lang w:val="en-US"/>
        </w:rPr>
        <w:t xml:space="preserve">home </w:t>
      </w:r>
      <w:r w:rsidR="00DB0F56" w:rsidRPr="005950D5">
        <w:rPr>
          <w:rFonts w:asciiTheme="majorBidi" w:hAnsiTheme="majorBidi" w:cstheme="majorBidi"/>
          <w:sz w:val="24"/>
          <w:szCs w:val="24"/>
          <w:lang w:val="en-US"/>
        </w:rPr>
        <w:t>beach plastic reduction levels</w:t>
      </w:r>
      <w:r w:rsidR="00E0003D" w:rsidRPr="005950D5">
        <w:rPr>
          <w:rFonts w:asciiTheme="majorBidi" w:hAnsiTheme="majorBidi" w:cstheme="majorBidi"/>
          <w:sz w:val="24"/>
          <w:szCs w:val="24"/>
          <w:lang w:val="en-US"/>
        </w:rPr>
        <w:t xml:space="preserve"> and some (</w:t>
      </w:r>
      <w:r w:rsidR="006A59CF" w:rsidRPr="005950D5">
        <w:rPr>
          <w:rFonts w:asciiTheme="majorBidi" w:hAnsiTheme="majorBidi" w:cstheme="majorBidi"/>
          <w:sz w:val="24"/>
          <w:szCs w:val="24"/>
          <w:lang w:val="en-US"/>
        </w:rPr>
        <w:t>10% and 20%</w:t>
      </w:r>
      <w:r w:rsidR="00E0003D" w:rsidRPr="005950D5">
        <w:rPr>
          <w:rFonts w:asciiTheme="majorBidi" w:hAnsiTheme="majorBidi" w:cstheme="majorBidi"/>
          <w:sz w:val="24"/>
          <w:szCs w:val="24"/>
          <w:lang w:val="en-US"/>
        </w:rPr>
        <w:t>)</w:t>
      </w:r>
      <w:r w:rsidR="001E1078" w:rsidRPr="005950D5">
        <w:rPr>
          <w:rFonts w:asciiTheme="majorBidi" w:hAnsiTheme="majorBidi" w:cstheme="majorBidi"/>
          <w:sz w:val="24"/>
          <w:szCs w:val="24"/>
          <w:lang w:val="en-US"/>
        </w:rPr>
        <w:t xml:space="preserve"> domestic</w:t>
      </w:r>
      <w:r w:rsidR="006A59CF" w:rsidRPr="005950D5">
        <w:rPr>
          <w:rFonts w:asciiTheme="majorBidi" w:hAnsiTheme="majorBidi" w:cstheme="majorBidi"/>
          <w:sz w:val="24"/>
          <w:szCs w:val="24"/>
          <w:lang w:val="en-US"/>
        </w:rPr>
        <w:t xml:space="preserve"> coastal reduction</w:t>
      </w:r>
      <w:r w:rsidR="00E0003D" w:rsidRPr="005950D5">
        <w:rPr>
          <w:rFonts w:asciiTheme="majorBidi" w:hAnsiTheme="majorBidi" w:cstheme="majorBidi"/>
          <w:sz w:val="24"/>
          <w:szCs w:val="24"/>
          <w:lang w:val="en-US"/>
        </w:rPr>
        <w:t>s, but</w:t>
      </w:r>
      <w:r w:rsidR="006A59CF" w:rsidRPr="005950D5">
        <w:rPr>
          <w:rFonts w:asciiTheme="majorBidi" w:hAnsiTheme="majorBidi" w:cstheme="majorBidi"/>
          <w:sz w:val="24"/>
          <w:szCs w:val="24"/>
          <w:lang w:val="en-US"/>
        </w:rPr>
        <w:t xml:space="preserve"> </w:t>
      </w:r>
      <w:r w:rsidR="00B47010" w:rsidRPr="005950D5">
        <w:rPr>
          <w:rFonts w:asciiTheme="majorBidi" w:hAnsiTheme="majorBidi" w:cstheme="majorBidi"/>
          <w:sz w:val="24"/>
          <w:szCs w:val="24"/>
          <w:lang w:val="en-US"/>
        </w:rPr>
        <w:t xml:space="preserve">significantly </w:t>
      </w:r>
      <w:r w:rsidR="006A59CF" w:rsidRPr="005950D5">
        <w:rPr>
          <w:rFonts w:asciiTheme="majorBidi" w:hAnsiTheme="majorBidi" w:cstheme="majorBidi"/>
          <w:sz w:val="24"/>
          <w:szCs w:val="24"/>
          <w:lang w:val="en-US"/>
        </w:rPr>
        <w:t>dislike</w:t>
      </w:r>
      <w:r w:rsidR="00E0003D" w:rsidRPr="005950D5">
        <w:rPr>
          <w:rFonts w:asciiTheme="majorBidi" w:hAnsiTheme="majorBidi" w:cstheme="majorBidi"/>
          <w:sz w:val="24"/>
          <w:szCs w:val="24"/>
          <w:lang w:val="en-US"/>
        </w:rPr>
        <w:t xml:space="preserve"> (or are indifferent to)</w:t>
      </w:r>
      <w:r w:rsidR="006A59CF" w:rsidRPr="005950D5">
        <w:rPr>
          <w:rFonts w:asciiTheme="majorBidi" w:hAnsiTheme="majorBidi" w:cstheme="majorBidi"/>
          <w:sz w:val="24"/>
          <w:szCs w:val="24"/>
          <w:lang w:val="en-US"/>
        </w:rPr>
        <w:t xml:space="preserve"> reduction</w:t>
      </w:r>
      <w:r w:rsidR="00E0003D" w:rsidRPr="005950D5">
        <w:rPr>
          <w:rFonts w:asciiTheme="majorBidi" w:hAnsiTheme="majorBidi" w:cstheme="majorBidi"/>
          <w:sz w:val="24"/>
          <w:szCs w:val="24"/>
          <w:lang w:val="en-US"/>
        </w:rPr>
        <w:t xml:space="preserve">s </w:t>
      </w:r>
      <w:r w:rsidR="003C7D90" w:rsidRPr="005950D5">
        <w:rPr>
          <w:rFonts w:asciiTheme="majorBidi" w:hAnsiTheme="majorBidi" w:cstheme="majorBidi"/>
          <w:sz w:val="24"/>
          <w:szCs w:val="24"/>
          <w:lang w:val="en-US"/>
        </w:rPr>
        <w:t>in international waters</w:t>
      </w:r>
      <w:r w:rsidR="00E0003D" w:rsidRPr="005950D5">
        <w:rPr>
          <w:rFonts w:asciiTheme="majorBidi" w:hAnsiTheme="majorBidi" w:cstheme="majorBidi"/>
          <w:sz w:val="24"/>
          <w:szCs w:val="24"/>
          <w:lang w:val="en-US"/>
        </w:rPr>
        <w:t>, depending on the reduction</w:t>
      </w:r>
      <w:r w:rsidR="002946AF" w:rsidRPr="005950D5">
        <w:rPr>
          <w:rFonts w:asciiTheme="majorBidi" w:hAnsiTheme="majorBidi" w:cstheme="majorBidi"/>
          <w:sz w:val="24"/>
          <w:szCs w:val="24"/>
          <w:lang w:val="en-US"/>
        </w:rPr>
        <w:t xml:space="preserve"> (at the 10%</w:t>
      </w:r>
      <w:r w:rsidR="00A74931" w:rsidRPr="005950D5">
        <w:rPr>
          <w:rFonts w:asciiTheme="majorBidi" w:hAnsiTheme="majorBidi" w:cstheme="majorBidi"/>
          <w:sz w:val="24"/>
          <w:szCs w:val="24"/>
          <w:lang w:val="en-US"/>
        </w:rPr>
        <w:t xml:space="preserve"> significance</w:t>
      </w:r>
      <w:r w:rsidR="002946AF" w:rsidRPr="005950D5">
        <w:rPr>
          <w:rFonts w:asciiTheme="majorBidi" w:hAnsiTheme="majorBidi" w:cstheme="majorBidi"/>
          <w:sz w:val="24"/>
          <w:szCs w:val="24"/>
          <w:lang w:val="en-US"/>
        </w:rPr>
        <w:t xml:space="preserve"> level)</w:t>
      </w:r>
      <w:r w:rsidR="006A3210" w:rsidRPr="005950D5">
        <w:rPr>
          <w:rFonts w:asciiTheme="majorBidi" w:hAnsiTheme="majorBidi" w:cstheme="majorBidi"/>
          <w:sz w:val="24"/>
          <w:szCs w:val="24"/>
          <w:lang w:val="en-US"/>
        </w:rPr>
        <w:t>.</w:t>
      </w:r>
      <w:r w:rsidR="00E0003D" w:rsidRPr="005950D5">
        <w:rPr>
          <w:rStyle w:val="FootnoteReference"/>
          <w:rFonts w:asciiTheme="majorBidi" w:hAnsiTheme="majorBidi" w:cstheme="majorBidi"/>
          <w:sz w:val="24"/>
          <w:szCs w:val="24"/>
          <w:lang w:val="en-US"/>
        </w:rPr>
        <w:footnoteReference w:id="18"/>
      </w:r>
      <w:r w:rsidR="006A3210" w:rsidRPr="005950D5">
        <w:rPr>
          <w:rFonts w:asciiTheme="majorBidi" w:hAnsiTheme="majorBidi" w:cstheme="majorBidi"/>
          <w:sz w:val="24"/>
          <w:szCs w:val="24"/>
          <w:lang w:val="en-US"/>
        </w:rPr>
        <w:t xml:space="preserve"> </w:t>
      </w:r>
    </w:p>
    <w:p w14:paraId="24F89359" w14:textId="7985213E" w:rsidR="001D7ADB" w:rsidRPr="005950D5" w:rsidRDefault="00B47010"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Parallel</w:t>
      </w:r>
      <w:r w:rsidR="00A84649" w:rsidRPr="005950D5">
        <w:rPr>
          <w:rFonts w:asciiTheme="majorBidi" w:hAnsiTheme="majorBidi" w:cstheme="majorBidi"/>
          <w:sz w:val="24"/>
          <w:szCs w:val="24"/>
          <w:lang w:val="en-US"/>
        </w:rPr>
        <w:t xml:space="preserve"> </w:t>
      </w:r>
      <w:r w:rsidR="003F1153" w:rsidRPr="005950D5">
        <w:rPr>
          <w:rFonts w:asciiTheme="majorBidi" w:hAnsiTheme="majorBidi" w:cstheme="majorBidi"/>
          <w:sz w:val="24"/>
          <w:szCs w:val="24"/>
          <w:lang w:val="en-US"/>
        </w:rPr>
        <w:t>LCM</w:t>
      </w:r>
      <w:r w:rsidR="00A84649" w:rsidRPr="005950D5">
        <w:rPr>
          <w:rFonts w:asciiTheme="majorBidi" w:hAnsiTheme="majorBidi" w:cstheme="majorBidi"/>
          <w:sz w:val="24"/>
          <w:szCs w:val="24"/>
          <w:lang w:val="en-US"/>
        </w:rPr>
        <w:t xml:space="preserve"> </w:t>
      </w:r>
      <w:r w:rsidR="00923FE2" w:rsidRPr="005950D5">
        <w:rPr>
          <w:rFonts w:asciiTheme="majorBidi" w:hAnsiTheme="majorBidi" w:cstheme="majorBidi"/>
          <w:sz w:val="24"/>
          <w:szCs w:val="24"/>
          <w:lang w:val="en-US"/>
        </w:rPr>
        <w:t xml:space="preserve">results for the US version presented </w:t>
      </w:r>
      <w:r w:rsidR="00CD372C" w:rsidRPr="005950D5">
        <w:rPr>
          <w:rFonts w:asciiTheme="majorBidi" w:hAnsiTheme="majorBidi" w:cstheme="majorBidi"/>
          <w:sz w:val="24"/>
          <w:szCs w:val="24"/>
          <w:lang w:val="en-US"/>
        </w:rPr>
        <w:t xml:space="preserve">in </w:t>
      </w:r>
      <w:r w:rsidR="008002AD" w:rsidRPr="005950D5">
        <w:rPr>
          <w:rFonts w:asciiTheme="majorBidi" w:hAnsiTheme="majorBidi" w:cstheme="majorBidi"/>
          <w:sz w:val="24"/>
          <w:szCs w:val="24"/>
          <w:lang w:val="en-US"/>
        </w:rPr>
        <w:t xml:space="preserve">Table </w:t>
      </w:r>
      <w:r w:rsidR="007E01E4" w:rsidRPr="005950D5">
        <w:rPr>
          <w:rFonts w:asciiTheme="majorBidi" w:hAnsiTheme="majorBidi" w:cstheme="majorBidi"/>
          <w:sz w:val="24"/>
          <w:szCs w:val="24"/>
          <w:lang w:val="en-US"/>
        </w:rPr>
        <w:t>5</w:t>
      </w:r>
      <w:r w:rsidR="00D94A21"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A</w:t>
      </w:r>
      <w:r w:rsidR="001D7ADB" w:rsidRPr="005950D5">
        <w:rPr>
          <w:rFonts w:asciiTheme="majorBidi" w:hAnsiTheme="majorBidi" w:cstheme="majorBidi"/>
          <w:sz w:val="24"/>
          <w:szCs w:val="24"/>
          <w:lang w:val="en-US"/>
        </w:rPr>
        <w:t>bout half of respondents are</w:t>
      </w:r>
      <w:r w:rsidRPr="005950D5">
        <w:rPr>
          <w:rFonts w:asciiTheme="majorBidi" w:hAnsiTheme="majorBidi" w:cstheme="majorBidi"/>
          <w:sz w:val="24"/>
          <w:szCs w:val="24"/>
          <w:lang w:val="en-US"/>
        </w:rPr>
        <w:t xml:space="preserve"> estimated to be</w:t>
      </w:r>
      <w:r w:rsidR="001D7ADB" w:rsidRPr="005950D5">
        <w:rPr>
          <w:rFonts w:asciiTheme="majorBidi" w:hAnsiTheme="majorBidi" w:cstheme="majorBidi"/>
          <w:sz w:val="24"/>
          <w:szCs w:val="24"/>
          <w:lang w:val="en-US"/>
        </w:rPr>
        <w:t xml:space="preserve"> in Class 1 (50%), with a further 26% in Class 2 and 24% belonging to Class 3. </w:t>
      </w:r>
    </w:p>
    <w:p w14:paraId="0E83911D" w14:textId="77777777" w:rsidR="003F1153" w:rsidRPr="005950D5" w:rsidRDefault="003F1153" w:rsidP="003230FF">
      <w:pPr>
        <w:spacing w:after="0" w:line="360" w:lineRule="auto"/>
        <w:ind w:firstLine="720"/>
        <w:rPr>
          <w:rFonts w:asciiTheme="majorBidi" w:hAnsiTheme="majorBidi" w:cstheme="majorBidi"/>
          <w:sz w:val="24"/>
          <w:szCs w:val="24"/>
          <w:lang w:val="en-US"/>
        </w:rPr>
      </w:pPr>
    </w:p>
    <w:p w14:paraId="2D1F2875" w14:textId="13C8F970" w:rsidR="00471FC9" w:rsidRPr="005950D5" w:rsidRDefault="00471FC9" w:rsidP="003230FF">
      <w:pPr>
        <w:spacing w:line="240" w:lineRule="auto"/>
        <w:jc w:val="center"/>
        <w:rPr>
          <w:rFonts w:asciiTheme="majorBidi" w:hAnsiTheme="majorBidi" w:cstheme="majorBidi"/>
          <w:i/>
          <w:iCs/>
          <w:sz w:val="24"/>
          <w:szCs w:val="24"/>
          <w:lang w:val="en-US"/>
        </w:rPr>
      </w:pPr>
      <w:r w:rsidRPr="005950D5">
        <w:rPr>
          <w:rFonts w:asciiTheme="majorBidi" w:hAnsiTheme="majorBidi" w:cstheme="majorBidi"/>
          <w:sz w:val="24"/>
          <w:szCs w:val="24"/>
          <w:lang w:val="en-US"/>
        </w:rPr>
        <w:t xml:space="preserve">Table </w:t>
      </w:r>
      <w:r w:rsidR="007E01E4" w:rsidRPr="005950D5">
        <w:rPr>
          <w:rFonts w:asciiTheme="majorBidi" w:hAnsiTheme="majorBidi" w:cstheme="majorBidi"/>
          <w:sz w:val="24"/>
          <w:szCs w:val="24"/>
          <w:lang w:val="en-US"/>
        </w:rPr>
        <w:t>5</w:t>
      </w:r>
      <w:r w:rsidRPr="005950D5">
        <w:rPr>
          <w:rFonts w:asciiTheme="majorBidi" w:hAnsiTheme="majorBidi" w:cstheme="majorBidi"/>
          <w:sz w:val="24"/>
          <w:szCs w:val="24"/>
          <w:lang w:val="en-US"/>
        </w:rPr>
        <w:t xml:space="preserve">- US Version </w:t>
      </w:r>
      <w:r w:rsidR="003F1153" w:rsidRPr="005950D5">
        <w:rPr>
          <w:rFonts w:asciiTheme="majorBidi" w:hAnsiTheme="majorBidi" w:cstheme="majorBidi"/>
          <w:sz w:val="24"/>
          <w:szCs w:val="24"/>
          <w:lang w:val="en-US"/>
        </w:rPr>
        <w:t>C</w:t>
      </w:r>
      <w:r w:rsidR="00BC6F43" w:rsidRPr="005950D5">
        <w:rPr>
          <w:rFonts w:asciiTheme="majorBidi" w:hAnsiTheme="majorBidi" w:cstheme="majorBidi"/>
          <w:sz w:val="24"/>
          <w:szCs w:val="24"/>
          <w:lang w:val="en-US"/>
        </w:rPr>
        <w:t xml:space="preserve">ovariate </w:t>
      </w:r>
      <w:r w:rsidR="003F1153" w:rsidRPr="005950D5">
        <w:rPr>
          <w:rFonts w:asciiTheme="majorBidi" w:hAnsiTheme="majorBidi" w:cstheme="majorBidi"/>
          <w:sz w:val="24"/>
          <w:szCs w:val="24"/>
          <w:lang w:val="en-US"/>
        </w:rPr>
        <w:t>LCM</w:t>
      </w:r>
      <w:r w:rsidR="00BC6F43" w:rsidRPr="005950D5">
        <w:rPr>
          <w:rFonts w:asciiTheme="majorBidi" w:hAnsiTheme="majorBidi" w:cstheme="majorBidi"/>
          <w:sz w:val="24"/>
          <w:szCs w:val="24"/>
          <w:lang w:val="en-US"/>
        </w:rPr>
        <w:t xml:space="preserve"> </w:t>
      </w:r>
      <w:r w:rsidR="003F1153" w:rsidRPr="005950D5">
        <w:rPr>
          <w:rFonts w:asciiTheme="majorBidi" w:hAnsiTheme="majorBidi" w:cstheme="majorBidi"/>
          <w:sz w:val="24"/>
          <w:szCs w:val="24"/>
          <w:lang w:val="en-US"/>
        </w:rPr>
        <w:t>O</w:t>
      </w:r>
      <w:r w:rsidRPr="005950D5">
        <w:rPr>
          <w:rFonts w:asciiTheme="majorBidi" w:hAnsiTheme="majorBidi" w:cstheme="majorBidi"/>
          <w:sz w:val="24"/>
          <w:szCs w:val="24"/>
          <w:lang w:val="en-US"/>
        </w:rPr>
        <w:t>utput</w:t>
      </w:r>
    </w:p>
    <w:tbl>
      <w:tblPr>
        <w:tblW w:w="8492" w:type="dxa"/>
        <w:jc w:val="center"/>
        <w:tblLook w:val="04A0" w:firstRow="1" w:lastRow="0" w:firstColumn="1" w:lastColumn="0" w:noHBand="0" w:noVBand="1"/>
      </w:tblPr>
      <w:tblGrid>
        <w:gridCol w:w="2049"/>
        <w:gridCol w:w="1283"/>
        <w:gridCol w:w="841"/>
        <w:gridCol w:w="1252"/>
        <w:gridCol w:w="878"/>
        <w:gridCol w:w="1215"/>
        <w:gridCol w:w="974"/>
      </w:tblGrid>
      <w:tr w:rsidR="00621FFC" w:rsidRPr="005950D5" w14:paraId="6DA689D8" w14:textId="77777777" w:rsidTr="00C52042">
        <w:trPr>
          <w:trHeight w:val="301"/>
          <w:jc w:val="center"/>
        </w:trPr>
        <w:tc>
          <w:tcPr>
            <w:tcW w:w="2049" w:type="dxa"/>
            <w:tcBorders>
              <w:top w:val="single" w:sz="4" w:space="0" w:color="auto"/>
              <w:left w:val="nil"/>
              <w:bottom w:val="nil"/>
              <w:right w:val="nil"/>
            </w:tcBorders>
            <w:shd w:val="clear" w:color="auto" w:fill="auto"/>
            <w:noWrap/>
            <w:vAlign w:val="bottom"/>
            <w:hideMark/>
          </w:tcPr>
          <w:p w14:paraId="09E22763"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w:t>
            </w:r>
          </w:p>
        </w:tc>
        <w:tc>
          <w:tcPr>
            <w:tcW w:w="2124" w:type="dxa"/>
            <w:gridSpan w:val="2"/>
            <w:tcBorders>
              <w:top w:val="single" w:sz="4" w:space="0" w:color="auto"/>
              <w:left w:val="nil"/>
              <w:bottom w:val="nil"/>
              <w:right w:val="nil"/>
            </w:tcBorders>
            <w:shd w:val="clear" w:color="auto" w:fill="auto"/>
            <w:noWrap/>
            <w:vAlign w:val="bottom"/>
            <w:hideMark/>
          </w:tcPr>
          <w:p w14:paraId="440DC04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1</w:t>
            </w:r>
          </w:p>
        </w:tc>
        <w:tc>
          <w:tcPr>
            <w:tcW w:w="2130" w:type="dxa"/>
            <w:gridSpan w:val="2"/>
            <w:tcBorders>
              <w:top w:val="single" w:sz="4" w:space="0" w:color="auto"/>
              <w:left w:val="nil"/>
              <w:bottom w:val="nil"/>
              <w:right w:val="nil"/>
            </w:tcBorders>
            <w:shd w:val="clear" w:color="auto" w:fill="auto"/>
            <w:noWrap/>
            <w:vAlign w:val="bottom"/>
            <w:hideMark/>
          </w:tcPr>
          <w:p w14:paraId="5E96504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2</w:t>
            </w:r>
          </w:p>
        </w:tc>
        <w:tc>
          <w:tcPr>
            <w:tcW w:w="2187" w:type="dxa"/>
            <w:gridSpan w:val="2"/>
            <w:tcBorders>
              <w:top w:val="single" w:sz="4" w:space="0" w:color="auto"/>
              <w:left w:val="nil"/>
              <w:bottom w:val="nil"/>
              <w:right w:val="nil"/>
            </w:tcBorders>
            <w:shd w:val="clear" w:color="auto" w:fill="auto"/>
            <w:noWrap/>
            <w:vAlign w:val="bottom"/>
            <w:hideMark/>
          </w:tcPr>
          <w:p w14:paraId="4793015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3</w:t>
            </w:r>
          </w:p>
        </w:tc>
      </w:tr>
      <w:tr w:rsidR="00621FFC" w:rsidRPr="005950D5" w14:paraId="46F9AAF7" w14:textId="77777777" w:rsidTr="00C52042">
        <w:trPr>
          <w:trHeight w:val="301"/>
          <w:jc w:val="center"/>
        </w:trPr>
        <w:tc>
          <w:tcPr>
            <w:tcW w:w="2049" w:type="dxa"/>
            <w:tcBorders>
              <w:top w:val="nil"/>
              <w:left w:val="nil"/>
              <w:bottom w:val="single" w:sz="4" w:space="0" w:color="auto"/>
              <w:right w:val="nil"/>
            </w:tcBorders>
            <w:shd w:val="clear" w:color="auto" w:fill="auto"/>
            <w:noWrap/>
            <w:vAlign w:val="bottom"/>
            <w:hideMark/>
          </w:tcPr>
          <w:p w14:paraId="29030241"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Attributes</w:t>
            </w:r>
          </w:p>
        </w:tc>
        <w:tc>
          <w:tcPr>
            <w:tcW w:w="1283" w:type="dxa"/>
            <w:tcBorders>
              <w:top w:val="nil"/>
              <w:left w:val="nil"/>
              <w:bottom w:val="single" w:sz="4" w:space="0" w:color="auto"/>
              <w:right w:val="nil"/>
            </w:tcBorders>
            <w:shd w:val="clear" w:color="auto" w:fill="auto"/>
            <w:noWrap/>
            <w:vAlign w:val="bottom"/>
            <w:hideMark/>
          </w:tcPr>
          <w:p w14:paraId="737A48E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Coef.</w:t>
            </w:r>
          </w:p>
        </w:tc>
        <w:tc>
          <w:tcPr>
            <w:tcW w:w="841" w:type="dxa"/>
            <w:tcBorders>
              <w:top w:val="nil"/>
              <w:left w:val="nil"/>
              <w:bottom w:val="single" w:sz="4" w:space="0" w:color="auto"/>
              <w:right w:val="nil"/>
            </w:tcBorders>
            <w:shd w:val="clear" w:color="auto" w:fill="auto"/>
            <w:noWrap/>
            <w:vAlign w:val="bottom"/>
            <w:hideMark/>
          </w:tcPr>
          <w:p w14:paraId="354BEF8E"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s.e.</w:t>
            </w:r>
            <w:proofErr w:type="spellEnd"/>
          </w:p>
        </w:tc>
        <w:tc>
          <w:tcPr>
            <w:tcW w:w="1252" w:type="dxa"/>
            <w:tcBorders>
              <w:top w:val="nil"/>
              <w:left w:val="nil"/>
              <w:bottom w:val="single" w:sz="4" w:space="0" w:color="auto"/>
              <w:right w:val="nil"/>
            </w:tcBorders>
            <w:shd w:val="clear" w:color="auto" w:fill="auto"/>
            <w:noWrap/>
            <w:vAlign w:val="bottom"/>
            <w:hideMark/>
          </w:tcPr>
          <w:p w14:paraId="3D31FD6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Coef.</w:t>
            </w:r>
          </w:p>
        </w:tc>
        <w:tc>
          <w:tcPr>
            <w:tcW w:w="877" w:type="dxa"/>
            <w:tcBorders>
              <w:top w:val="nil"/>
              <w:left w:val="nil"/>
              <w:bottom w:val="single" w:sz="4" w:space="0" w:color="auto"/>
              <w:right w:val="nil"/>
            </w:tcBorders>
            <w:shd w:val="clear" w:color="auto" w:fill="auto"/>
            <w:noWrap/>
            <w:vAlign w:val="bottom"/>
            <w:hideMark/>
          </w:tcPr>
          <w:p w14:paraId="41D3BBC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s.e.</w:t>
            </w:r>
            <w:proofErr w:type="spellEnd"/>
          </w:p>
        </w:tc>
        <w:tc>
          <w:tcPr>
            <w:tcW w:w="1215" w:type="dxa"/>
            <w:tcBorders>
              <w:top w:val="nil"/>
              <w:left w:val="nil"/>
              <w:bottom w:val="single" w:sz="4" w:space="0" w:color="auto"/>
              <w:right w:val="nil"/>
            </w:tcBorders>
            <w:shd w:val="clear" w:color="auto" w:fill="auto"/>
            <w:noWrap/>
            <w:vAlign w:val="bottom"/>
            <w:hideMark/>
          </w:tcPr>
          <w:p w14:paraId="72D6925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Coef.</w:t>
            </w:r>
          </w:p>
        </w:tc>
        <w:tc>
          <w:tcPr>
            <w:tcW w:w="972" w:type="dxa"/>
            <w:tcBorders>
              <w:top w:val="nil"/>
              <w:left w:val="nil"/>
              <w:bottom w:val="single" w:sz="4" w:space="0" w:color="auto"/>
              <w:right w:val="nil"/>
            </w:tcBorders>
            <w:shd w:val="clear" w:color="auto" w:fill="auto"/>
            <w:noWrap/>
            <w:vAlign w:val="bottom"/>
            <w:hideMark/>
          </w:tcPr>
          <w:p w14:paraId="2CB8C21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s.e.</w:t>
            </w:r>
            <w:proofErr w:type="spellEnd"/>
          </w:p>
        </w:tc>
      </w:tr>
      <w:tr w:rsidR="00621FFC" w:rsidRPr="005950D5" w14:paraId="2B12C0FC"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7320A6AF"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beach_25</w:t>
            </w:r>
          </w:p>
        </w:tc>
        <w:tc>
          <w:tcPr>
            <w:tcW w:w="1283" w:type="dxa"/>
            <w:tcBorders>
              <w:top w:val="nil"/>
              <w:left w:val="nil"/>
              <w:bottom w:val="nil"/>
              <w:right w:val="nil"/>
            </w:tcBorders>
            <w:shd w:val="clear" w:color="auto" w:fill="auto"/>
            <w:noWrap/>
            <w:vAlign w:val="bottom"/>
            <w:hideMark/>
          </w:tcPr>
          <w:p w14:paraId="46A7896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0.376***</w:t>
            </w:r>
          </w:p>
        </w:tc>
        <w:tc>
          <w:tcPr>
            <w:tcW w:w="841" w:type="dxa"/>
            <w:tcBorders>
              <w:top w:val="nil"/>
              <w:left w:val="nil"/>
              <w:bottom w:val="nil"/>
              <w:right w:val="nil"/>
            </w:tcBorders>
            <w:shd w:val="clear" w:color="auto" w:fill="auto"/>
            <w:noWrap/>
            <w:vAlign w:val="bottom"/>
            <w:hideMark/>
          </w:tcPr>
          <w:p w14:paraId="244FEC3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0.066</w:t>
            </w:r>
          </w:p>
        </w:tc>
        <w:tc>
          <w:tcPr>
            <w:tcW w:w="1252" w:type="dxa"/>
            <w:tcBorders>
              <w:top w:val="nil"/>
              <w:left w:val="nil"/>
              <w:bottom w:val="nil"/>
              <w:right w:val="nil"/>
            </w:tcBorders>
            <w:shd w:val="clear" w:color="auto" w:fill="auto"/>
            <w:noWrap/>
            <w:vAlign w:val="bottom"/>
            <w:hideMark/>
          </w:tcPr>
          <w:p w14:paraId="29250C96"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0.636</w:t>
            </w:r>
          </w:p>
        </w:tc>
        <w:tc>
          <w:tcPr>
            <w:tcW w:w="877" w:type="dxa"/>
            <w:tcBorders>
              <w:top w:val="nil"/>
              <w:left w:val="nil"/>
              <w:bottom w:val="nil"/>
              <w:right w:val="nil"/>
            </w:tcBorders>
            <w:shd w:val="clear" w:color="auto" w:fill="auto"/>
            <w:noWrap/>
            <w:vAlign w:val="bottom"/>
            <w:hideMark/>
          </w:tcPr>
          <w:p w14:paraId="0D60A8D7"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1.649</w:t>
            </w:r>
          </w:p>
        </w:tc>
        <w:tc>
          <w:tcPr>
            <w:tcW w:w="1215" w:type="dxa"/>
            <w:tcBorders>
              <w:top w:val="nil"/>
              <w:left w:val="nil"/>
              <w:bottom w:val="nil"/>
              <w:right w:val="nil"/>
            </w:tcBorders>
            <w:shd w:val="clear" w:color="auto" w:fill="auto"/>
            <w:noWrap/>
            <w:vAlign w:val="bottom"/>
            <w:hideMark/>
          </w:tcPr>
          <w:p w14:paraId="503A0B7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0.290**</w:t>
            </w:r>
          </w:p>
        </w:tc>
        <w:tc>
          <w:tcPr>
            <w:tcW w:w="972" w:type="dxa"/>
            <w:tcBorders>
              <w:top w:val="nil"/>
              <w:left w:val="nil"/>
              <w:bottom w:val="nil"/>
              <w:right w:val="nil"/>
            </w:tcBorders>
            <w:shd w:val="clear" w:color="auto" w:fill="auto"/>
            <w:noWrap/>
            <w:vAlign w:val="bottom"/>
            <w:hideMark/>
          </w:tcPr>
          <w:p w14:paraId="5DD7638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0.130</w:t>
            </w:r>
          </w:p>
        </w:tc>
      </w:tr>
      <w:tr w:rsidR="00621FFC" w:rsidRPr="005950D5" w14:paraId="43129660"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09825632"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beach_50</w:t>
            </w:r>
          </w:p>
        </w:tc>
        <w:tc>
          <w:tcPr>
            <w:tcW w:w="1283" w:type="dxa"/>
            <w:tcBorders>
              <w:top w:val="nil"/>
              <w:left w:val="nil"/>
              <w:bottom w:val="nil"/>
              <w:right w:val="nil"/>
            </w:tcBorders>
            <w:shd w:val="clear" w:color="auto" w:fill="auto"/>
            <w:noWrap/>
            <w:vAlign w:val="bottom"/>
            <w:hideMark/>
          </w:tcPr>
          <w:p w14:paraId="68317D0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0.624***</w:t>
            </w:r>
          </w:p>
        </w:tc>
        <w:tc>
          <w:tcPr>
            <w:tcW w:w="841" w:type="dxa"/>
            <w:tcBorders>
              <w:top w:val="nil"/>
              <w:left w:val="nil"/>
              <w:bottom w:val="nil"/>
              <w:right w:val="nil"/>
            </w:tcBorders>
            <w:shd w:val="clear" w:color="auto" w:fill="auto"/>
            <w:noWrap/>
            <w:vAlign w:val="bottom"/>
            <w:hideMark/>
          </w:tcPr>
          <w:p w14:paraId="4D97411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0.067</w:t>
            </w:r>
          </w:p>
        </w:tc>
        <w:tc>
          <w:tcPr>
            <w:tcW w:w="1252" w:type="dxa"/>
            <w:tcBorders>
              <w:top w:val="nil"/>
              <w:left w:val="nil"/>
              <w:bottom w:val="nil"/>
              <w:right w:val="nil"/>
            </w:tcBorders>
            <w:shd w:val="clear" w:color="auto" w:fill="auto"/>
            <w:noWrap/>
            <w:vAlign w:val="bottom"/>
            <w:hideMark/>
          </w:tcPr>
          <w:p w14:paraId="3EA9531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-0.158</w:t>
            </w:r>
          </w:p>
        </w:tc>
        <w:tc>
          <w:tcPr>
            <w:tcW w:w="877" w:type="dxa"/>
            <w:tcBorders>
              <w:top w:val="nil"/>
              <w:left w:val="nil"/>
              <w:bottom w:val="nil"/>
              <w:right w:val="nil"/>
            </w:tcBorders>
            <w:shd w:val="clear" w:color="auto" w:fill="auto"/>
            <w:noWrap/>
            <w:vAlign w:val="bottom"/>
            <w:hideMark/>
          </w:tcPr>
          <w:p w14:paraId="00E49E1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1.496</w:t>
            </w:r>
          </w:p>
        </w:tc>
        <w:tc>
          <w:tcPr>
            <w:tcW w:w="1215" w:type="dxa"/>
            <w:tcBorders>
              <w:top w:val="nil"/>
              <w:left w:val="nil"/>
              <w:bottom w:val="nil"/>
              <w:right w:val="nil"/>
            </w:tcBorders>
            <w:shd w:val="clear" w:color="auto" w:fill="auto"/>
            <w:noWrap/>
            <w:vAlign w:val="bottom"/>
            <w:hideMark/>
          </w:tcPr>
          <w:p w14:paraId="5D9206A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0.350***</w:t>
            </w:r>
          </w:p>
        </w:tc>
        <w:tc>
          <w:tcPr>
            <w:tcW w:w="972" w:type="dxa"/>
            <w:tcBorders>
              <w:top w:val="nil"/>
              <w:left w:val="nil"/>
              <w:bottom w:val="nil"/>
              <w:right w:val="nil"/>
            </w:tcBorders>
            <w:shd w:val="clear" w:color="auto" w:fill="auto"/>
            <w:noWrap/>
            <w:vAlign w:val="bottom"/>
            <w:hideMark/>
          </w:tcPr>
          <w:p w14:paraId="46158816"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0.136</w:t>
            </w:r>
          </w:p>
        </w:tc>
      </w:tr>
      <w:tr w:rsidR="00621FFC" w:rsidRPr="005950D5" w14:paraId="3B19548A"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3B1FA74F"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beach_75</w:t>
            </w:r>
          </w:p>
        </w:tc>
        <w:tc>
          <w:tcPr>
            <w:tcW w:w="1283" w:type="dxa"/>
            <w:tcBorders>
              <w:top w:val="nil"/>
              <w:left w:val="nil"/>
              <w:bottom w:val="nil"/>
              <w:right w:val="nil"/>
            </w:tcBorders>
            <w:shd w:val="clear" w:color="auto" w:fill="auto"/>
            <w:noWrap/>
            <w:vAlign w:val="bottom"/>
            <w:hideMark/>
          </w:tcPr>
          <w:p w14:paraId="486251A6"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0.872***</w:t>
            </w:r>
          </w:p>
        </w:tc>
        <w:tc>
          <w:tcPr>
            <w:tcW w:w="841" w:type="dxa"/>
            <w:tcBorders>
              <w:top w:val="nil"/>
              <w:left w:val="nil"/>
              <w:bottom w:val="nil"/>
              <w:right w:val="nil"/>
            </w:tcBorders>
            <w:shd w:val="clear" w:color="auto" w:fill="auto"/>
            <w:noWrap/>
            <w:vAlign w:val="bottom"/>
            <w:hideMark/>
          </w:tcPr>
          <w:p w14:paraId="7EE31FDF"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0.064</w:t>
            </w:r>
          </w:p>
        </w:tc>
        <w:tc>
          <w:tcPr>
            <w:tcW w:w="1252" w:type="dxa"/>
            <w:tcBorders>
              <w:top w:val="nil"/>
              <w:left w:val="nil"/>
              <w:bottom w:val="nil"/>
              <w:right w:val="nil"/>
            </w:tcBorders>
            <w:shd w:val="clear" w:color="auto" w:fill="auto"/>
            <w:noWrap/>
            <w:vAlign w:val="bottom"/>
            <w:hideMark/>
          </w:tcPr>
          <w:p w14:paraId="6A4AB4A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-1.857</w:t>
            </w:r>
          </w:p>
        </w:tc>
        <w:tc>
          <w:tcPr>
            <w:tcW w:w="877" w:type="dxa"/>
            <w:tcBorders>
              <w:top w:val="nil"/>
              <w:left w:val="nil"/>
              <w:bottom w:val="nil"/>
              <w:right w:val="nil"/>
            </w:tcBorders>
            <w:shd w:val="clear" w:color="auto" w:fill="auto"/>
            <w:noWrap/>
            <w:vAlign w:val="bottom"/>
            <w:hideMark/>
          </w:tcPr>
          <w:p w14:paraId="4F017A9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2.105</w:t>
            </w:r>
          </w:p>
        </w:tc>
        <w:tc>
          <w:tcPr>
            <w:tcW w:w="1215" w:type="dxa"/>
            <w:tcBorders>
              <w:top w:val="nil"/>
              <w:left w:val="nil"/>
              <w:bottom w:val="nil"/>
              <w:right w:val="nil"/>
            </w:tcBorders>
            <w:shd w:val="clear" w:color="auto" w:fill="auto"/>
            <w:noWrap/>
            <w:vAlign w:val="bottom"/>
            <w:hideMark/>
          </w:tcPr>
          <w:p w14:paraId="06C96387"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0.472***</w:t>
            </w:r>
          </w:p>
        </w:tc>
        <w:tc>
          <w:tcPr>
            <w:tcW w:w="972" w:type="dxa"/>
            <w:tcBorders>
              <w:top w:val="nil"/>
              <w:left w:val="nil"/>
              <w:bottom w:val="nil"/>
              <w:right w:val="nil"/>
            </w:tcBorders>
            <w:shd w:val="clear" w:color="auto" w:fill="auto"/>
            <w:noWrap/>
            <w:vAlign w:val="bottom"/>
            <w:hideMark/>
          </w:tcPr>
          <w:p w14:paraId="76FBF60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0.133</w:t>
            </w:r>
          </w:p>
        </w:tc>
      </w:tr>
      <w:tr w:rsidR="00621FFC" w:rsidRPr="005950D5" w14:paraId="5BDE880E"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55CCF365"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beach_90</w:t>
            </w:r>
          </w:p>
        </w:tc>
        <w:tc>
          <w:tcPr>
            <w:tcW w:w="1283" w:type="dxa"/>
            <w:tcBorders>
              <w:top w:val="nil"/>
              <w:left w:val="nil"/>
              <w:bottom w:val="nil"/>
              <w:right w:val="nil"/>
            </w:tcBorders>
            <w:shd w:val="clear" w:color="auto" w:fill="auto"/>
            <w:noWrap/>
            <w:vAlign w:val="bottom"/>
            <w:hideMark/>
          </w:tcPr>
          <w:p w14:paraId="32A24B8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0.794***</w:t>
            </w:r>
          </w:p>
        </w:tc>
        <w:tc>
          <w:tcPr>
            <w:tcW w:w="841" w:type="dxa"/>
            <w:tcBorders>
              <w:top w:val="nil"/>
              <w:left w:val="nil"/>
              <w:bottom w:val="nil"/>
              <w:right w:val="nil"/>
            </w:tcBorders>
            <w:shd w:val="clear" w:color="auto" w:fill="auto"/>
            <w:noWrap/>
            <w:vAlign w:val="bottom"/>
            <w:hideMark/>
          </w:tcPr>
          <w:p w14:paraId="17391C3E"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0.072</w:t>
            </w:r>
          </w:p>
        </w:tc>
        <w:tc>
          <w:tcPr>
            <w:tcW w:w="1252" w:type="dxa"/>
            <w:tcBorders>
              <w:top w:val="nil"/>
              <w:left w:val="nil"/>
              <w:bottom w:val="nil"/>
              <w:right w:val="nil"/>
            </w:tcBorders>
            <w:shd w:val="clear" w:color="auto" w:fill="auto"/>
            <w:noWrap/>
            <w:vAlign w:val="bottom"/>
            <w:hideMark/>
          </w:tcPr>
          <w:p w14:paraId="04FD3CF6"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-2.249</w:t>
            </w:r>
          </w:p>
        </w:tc>
        <w:tc>
          <w:tcPr>
            <w:tcW w:w="877" w:type="dxa"/>
            <w:tcBorders>
              <w:top w:val="nil"/>
              <w:left w:val="nil"/>
              <w:bottom w:val="nil"/>
              <w:right w:val="nil"/>
            </w:tcBorders>
            <w:shd w:val="clear" w:color="auto" w:fill="auto"/>
            <w:noWrap/>
            <w:vAlign w:val="bottom"/>
            <w:hideMark/>
          </w:tcPr>
          <w:p w14:paraId="021852F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1.478</w:t>
            </w:r>
          </w:p>
        </w:tc>
        <w:tc>
          <w:tcPr>
            <w:tcW w:w="1215" w:type="dxa"/>
            <w:tcBorders>
              <w:top w:val="nil"/>
              <w:left w:val="nil"/>
              <w:bottom w:val="nil"/>
              <w:right w:val="nil"/>
            </w:tcBorders>
            <w:shd w:val="clear" w:color="auto" w:fill="auto"/>
            <w:noWrap/>
            <w:vAlign w:val="bottom"/>
            <w:hideMark/>
          </w:tcPr>
          <w:p w14:paraId="7A332D3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0.690***</w:t>
            </w:r>
          </w:p>
        </w:tc>
        <w:tc>
          <w:tcPr>
            <w:tcW w:w="972" w:type="dxa"/>
            <w:tcBorders>
              <w:top w:val="nil"/>
              <w:left w:val="nil"/>
              <w:bottom w:val="nil"/>
              <w:right w:val="nil"/>
            </w:tcBorders>
            <w:shd w:val="clear" w:color="auto" w:fill="auto"/>
            <w:noWrap/>
            <w:vAlign w:val="bottom"/>
            <w:hideMark/>
          </w:tcPr>
          <w:p w14:paraId="185A50E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0.135</w:t>
            </w:r>
          </w:p>
        </w:tc>
      </w:tr>
      <w:tr w:rsidR="00621FFC" w:rsidRPr="005950D5" w14:paraId="7C51C9E8"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03166EA3"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coastal_5</w:t>
            </w:r>
          </w:p>
        </w:tc>
        <w:tc>
          <w:tcPr>
            <w:tcW w:w="1283" w:type="dxa"/>
            <w:tcBorders>
              <w:top w:val="nil"/>
              <w:left w:val="nil"/>
              <w:bottom w:val="nil"/>
              <w:right w:val="nil"/>
            </w:tcBorders>
            <w:shd w:val="clear" w:color="auto" w:fill="auto"/>
            <w:noWrap/>
            <w:vAlign w:val="bottom"/>
            <w:hideMark/>
          </w:tcPr>
          <w:p w14:paraId="0E9F05C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-0.034</w:t>
            </w:r>
          </w:p>
        </w:tc>
        <w:tc>
          <w:tcPr>
            <w:tcW w:w="841" w:type="dxa"/>
            <w:tcBorders>
              <w:top w:val="nil"/>
              <w:left w:val="nil"/>
              <w:bottom w:val="nil"/>
              <w:right w:val="nil"/>
            </w:tcBorders>
            <w:shd w:val="clear" w:color="auto" w:fill="auto"/>
            <w:noWrap/>
            <w:vAlign w:val="bottom"/>
            <w:hideMark/>
          </w:tcPr>
          <w:p w14:paraId="05ACB33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0.069</w:t>
            </w:r>
          </w:p>
        </w:tc>
        <w:tc>
          <w:tcPr>
            <w:tcW w:w="1252" w:type="dxa"/>
            <w:tcBorders>
              <w:top w:val="nil"/>
              <w:left w:val="nil"/>
              <w:bottom w:val="nil"/>
              <w:right w:val="nil"/>
            </w:tcBorders>
            <w:shd w:val="clear" w:color="auto" w:fill="auto"/>
            <w:noWrap/>
            <w:vAlign w:val="bottom"/>
            <w:hideMark/>
          </w:tcPr>
          <w:p w14:paraId="4D63A68F"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-0.022</w:t>
            </w:r>
          </w:p>
        </w:tc>
        <w:tc>
          <w:tcPr>
            <w:tcW w:w="877" w:type="dxa"/>
            <w:tcBorders>
              <w:top w:val="nil"/>
              <w:left w:val="nil"/>
              <w:bottom w:val="nil"/>
              <w:right w:val="nil"/>
            </w:tcBorders>
            <w:shd w:val="clear" w:color="auto" w:fill="auto"/>
            <w:noWrap/>
            <w:vAlign w:val="bottom"/>
            <w:hideMark/>
          </w:tcPr>
          <w:p w14:paraId="02F99F8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1.227</w:t>
            </w:r>
          </w:p>
        </w:tc>
        <w:tc>
          <w:tcPr>
            <w:tcW w:w="1215" w:type="dxa"/>
            <w:tcBorders>
              <w:top w:val="nil"/>
              <w:left w:val="nil"/>
              <w:bottom w:val="nil"/>
              <w:right w:val="nil"/>
            </w:tcBorders>
            <w:shd w:val="clear" w:color="auto" w:fill="auto"/>
            <w:noWrap/>
            <w:vAlign w:val="bottom"/>
            <w:hideMark/>
          </w:tcPr>
          <w:p w14:paraId="3D69E73E"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0.646***</w:t>
            </w:r>
          </w:p>
        </w:tc>
        <w:tc>
          <w:tcPr>
            <w:tcW w:w="972" w:type="dxa"/>
            <w:tcBorders>
              <w:top w:val="nil"/>
              <w:left w:val="nil"/>
              <w:bottom w:val="nil"/>
              <w:right w:val="nil"/>
            </w:tcBorders>
            <w:shd w:val="clear" w:color="auto" w:fill="auto"/>
            <w:noWrap/>
            <w:vAlign w:val="bottom"/>
            <w:hideMark/>
          </w:tcPr>
          <w:p w14:paraId="22D91044"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0.134</w:t>
            </w:r>
          </w:p>
        </w:tc>
      </w:tr>
      <w:tr w:rsidR="00621FFC" w:rsidRPr="005950D5" w14:paraId="4E40F0D1"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68BBB4E0"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coastal_10</w:t>
            </w:r>
          </w:p>
        </w:tc>
        <w:tc>
          <w:tcPr>
            <w:tcW w:w="1283" w:type="dxa"/>
            <w:tcBorders>
              <w:top w:val="nil"/>
              <w:left w:val="nil"/>
              <w:bottom w:val="nil"/>
              <w:right w:val="nil"/>
            </w:tcBorders>
            <w:shd w:val="clear" w:color="auto" w:fill="auto"/>
            <w:noWrap/>
            <w:vAlign w:val="bottom"/>
            <w:hideMark/>
          </w:tcPr>
          <w:p w14:paraId="0416EF4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0.237***</w:t>
            </w:r>
          </w:p>
        </w:tc>
        <w:tc>
          <w:tcPr>
            <w:tcW w:w="841" w:type="dxa"/>
            <w:tcBorders>
              <w:top w:val="nil"/>
              <w:left w:val="nil"/>
              <w:bottom w:val="nil"/>
              <w:right w:val="nil"/>
            </w:tcBorders>
            <w:shd w:val="clear" w:color="auto" w:fill="auto"/>
            <w:noWrap/>
            <w:vAlign w:val="bottom"/>
            <w:hideMark/>
          </w:tcPr>
          <w:p w14:paraId="7EE68B4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0.069</w:t>
            </w:r>
          </w:p>
        </w:tc>
        <w:tc>
          <w:tcPr>
            <w:tcW w:w="1252" w:type="dxa"/>
            <w:tcBorders>
              <w:top w:val="nil"/>
              <w:left w:val="nil"/>
              <w:bottom w:val="nil"/>
              <w:right w:val="nil"/>
            </w:tcBorders>
            <w:shd w:val="clear" w:color="auto" w:fill="auto"/>
            <w:noWrap/>
            <w:vAlign w:val="bottom"/>
            <w:hideMark/>
          </w:tcPr>
          <w:p w14:paraId="6D7AE34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2.236</w:t>
            </w:r>
          </w:p>
        </w:tc>
        <w:tc>
          <w:tcPr>
            <w:tcW w:w="877" w:type="dxa"/>
            <w:tcBorders>
              <w:top w:val="nil"/>
              <w:left w:val="nil"/>
              <w:bottom w:val="nil"/>
              <w:right w:val="nil"/>
            </w:tcBorders>
            <w:shd w:val="clear" w:color="auto" w:fill="auto"/>
            <w:noWrap/>
            <w:vAlign w:val="bottom"/>
            <w:hideMark/>
          </w:tcPr>
          <w:p w14:paraId="1E6D568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1.480</w:t>
            </w:r>
          </w:p>
        </w:tc>
        <w:tc>
          <w:tcPr>
            <w:tcW w:w="1215" w:type="dxa"/>
            <w:tcBorders>
              <w:top w:val="nil"/>
              <w:left w:val="nil"/>
              <w:bottom w:val="nil"/>
              <w:right w:val="nil"/>
            </w:tcBorders>
            <w:shd w:val="clear" w:color="auto" w:fill="auto"/>
            <w:noWrap/>
            <w:vAlign w:val="bottom"/>
            <w:hideMark/>
          </w:tcPr>
          <w:p w14:paraId="639D8D7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0.149</w:t>
            </w:r>
          </w:p>
        </w:tc>
        <w:tc>
          <w:tcPr>
            <w:tcW w:w="972" w:type="dxa"/>
            <w:tcBorders>
              <w:top w:val="nil"/>
              <w:left w:val="nil"/>
              <w:bottom w:val="nil"/>
              <w:right w:val="nil"/>
            </w:tcBorders>
            <w:shd w:val="clear" w:color="auto" w:fill="auto"/>
            <w:noWrap/>
            <w:vAlign w:val="bottom"/>
            <w:hideMark/>
          </w:tcPr>
          <w:p w14:paraId="2E4954A4"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0.135</w:t>
            </w:r>
          </w:p>
        </w:tc>
      </w:tr>
      <w:tr w:rsidR="00621FFC" w:rsidRPr="005950D5" w14:paraId="1432C25B"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2C636894"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coastal_15</w:t>
            </w:r>
          </w:p>
        </w:tc>
        <w:tc>
          <w:tcPr>
            <w:tcW w:w="1283" w:type="dxa"/>
            <w:tcBorders>
              <w:top w:val="nil"/>
              <w:left w:val="nil"/>
              <w:bottom w:val="nil"/>
              <w:right w:val="nil"/>
            </w:tcBorders>
            <w:shd w:val="clear" w:color="auto" w:fill="auto"/>
            <w:noWrap/>
            <w:vAlign w:val="bottom"/>
            <w:hideMark/>
          </w:tcPr>
          <w:p w14:paraId="7CAFC9C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0.350***</w:t>
            </w:r>
          </w:p>
        </w:tc>
        <w:tc>
          <w:tcPr>
            <w:tcW w:w="841" w:type="dxa"/>
            <w:tcBorders>
              <w:top w:val="nil"/>
              <w:left w:val="nil"/>
              <w:bottom w:val="nil"/>
              <w:right w:val="nil"/>
            </w:tcBorders>
            <w:shd w:val="clear" w:color="auto" w:fill="auto"/>
            <w:noWrap/>
            <w:vAlign w:val="bottom"/>
            <w:hideMark/>
          </w:tcPr>
          <w:p w14:paraId="7EDC091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0.066</w:t>
            </w:r>
          </w:p>
        </w:tc>
        <w:tc>
          <w:tcPr>
            <w:tcW w:w="1252" w:type="dxa"/>
            <w:tcBorders>
              <w:top w:val="nil"/>
              <w:left w:val="nil"/>
              <w:bottom w:val="nil"/>
              <w:right w:val="nil"/>
            </w:tcBorders>
            <w:shd w:val="clear" w:color="auto" w:fill="auto"/>
            <w:noWrap/>
            <w:vAlign w:val="bottom"/>
            <w:hideMark/>
          </w:tcPr>
          <w:p w14:paraId="5A54B91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-4.330</w:t>
            </w:r>
          </w:p>
        </w:tc>
        <w:tc>
          <w:tcPr>
            <w:tcW w:w="877" w:type="dxa"/>
            <w:tcBorders>
              <w:top w:val="nil"/>
              <w:left w:val="nil"/>
              <w:bottom w:val="nil"/>
              <w:right w:val="nil"/>
            </w:tcBorders>
            <w:shd w:val="clear" w:color="auto" w:fill="auto"/>
            <w:noWrap/>
            <w:vAlign w:val="bottom"/>
            <w:hideMark/>
          </w:tcPr>
          <w:p w14:paraId="7F4DF1E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2.296</w:t>
            </w:r>
          </w:p>
        </w:tc>
        <w:tc>
          <w:tcPr>
            <w:tcW w:w="1215" w:type="dxa"/>
            <w:tcBorders>
              <w:top w:val="nil"/>
              <w:left w:val="nil"/>
              <w:bottom w:val="nil"/>
              <w:right w:val="nil"/>
            </w:tcBorders>
            <w:shd w:val="clear" w:color="auto" w:fill="auto"/>
            <w:noWrap/>
            <w:vAlign w:val="bottom"/>
            <w:hideMark/>
          </w:tcPr>
          <w:p w14:paraId="6C456A54"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0.387***</w:t>
            </w:r>
          </w:p>
        </w:tc>
        <w:tc>
          <w:tcPr>
            <w:tcW w:w="972" w:type="dxa"/>
            <w:tcBorders>
              <w:top w:val="nil"/>
              <w:left w:val="nil"/>
              <w:bottom w:val="nil"/>
              <w:right w:val="nil"/>
            </w:tcBorders>
            <w:shd w:val="clear" w:color="auto" w:fill="auto"/>
            <w:noWrap/>
            <w:vAlign w:val="bottom"/>
            <w:hideMark/>
          </w:tcPr>
          <w:p w14:paraId="3E0D02D7"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0.129</w:t>
            </w:r>
          </w:p>
        </w:tc>
      </w:tr>
      <w:tr w:rsidR="00621FFC" w:rsidRPr="005950D5" w14:paraId="53C76BC6"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7A56E523"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coastal_20</w:t>
            </w:r>
          </w:p>
        </w:tc>
        <w:tc>
          <w:tcPr>
            <w:tcW w:w="1283" w:type="dxa"/>
            <w:tcBorders>
              <w:top w:val="nil"/>
              <w:left w:val="nil"/>
              <w:bottom w:val="nil"/>
              <w:right w:val="nil"/>
            </w:tcBorders>
            <w:shd w:val="clear" w:color="auto" w:fill="auto"/>
            <w:noWrap/>
            <w:vAlign w:val="bottom"/>
            <w:hideMark/>
          </w:tcPr>
          <w:p w14:paraId="72A165E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0.352***</w:t>
            </w:r>
          </w:p>
        </w:tc>
        <w:tc>
          <w:tcPr>
            <w:tcW w:w="841" w:type="dxa"/>
            <w:tcBorders>
              <w:top w:val="nil"/>
              <w:left w:val="nil"/>
              <w:bottom w:val="nil"/>
              <w:right w:val="nil"/>
            </w:tcBorders>
            <w:shd w:val="clear" w:color="auto" w:fill="auto"/>
            <w:noWrap/>
            <w:vAlign w:val="bottom"/>
            <w:hideMark/>
          </w:tcPr>
          <w:p w14:paraId="34CE2D7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0.072</w:t>
            </w:r>
          </w:p>
        </w:tc>
        <w:tc>
          <w:tcPr>
            <w:tcW w:w="1252" w:type="dxa"/>
            <w:tcBorders>
              <w:top w:val="nil"/>
              <w:left w:val="nil"/>
              <w:bottom w:val="nil"/>
              <w:right w:val="nil"/>
            </w:tcBorders>
            <w:shd w:val="clear" w:color="auto" w:fill="auto"/>
            <w:noWrap/>
            <w:vAlign w:val="bottom"/>
            <w:hideMark/>
          </w:tcPr>
          <w:p w14:paraId="64B25DF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0.377*</w:t>
            </w:r>
          </w:p>
        </w:tc>
        <w:tc>
          <w:tcPr>
            <w:tcW w:w="877" w:type="dxa"/>
            <w:tcBorders>
              <w:top w:val="nil"/>
              <w:left w:val="nil"/>
              <w:bottom w:val="nil"/>
              <w:right w:val="nil"/>
            </w:tcBorders>
            <w:shd w:val="clear" w:color="auto" w:fill="auto"/>
            <w:noWrap/>
            <w:vAlign w:val="bottom"/>
            <w:hideMark/>
          </w:tcPr>
          <w:p w14:paraId="29CC51C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1.712</w:t>
            </w:r>
          </w:p>
        </w:tc>
        <w:tc>
          <w:tcPr>
            <w:tcW w:w="1215" w:type="dxa"/>
            <w:tcBorders>
              <w:top w:val="nil"/>
              <w:left w:val="nil"/>
              <w:bottom w:val="nil"/>
              <w:right w:val="nil"/>
            </w:tcBorders>
            <w:shd w:val="clear" w:color="auto" w:fill="auto"/>
            <w:noWrap/>
            <w:vAlign w:val="bottom"/>
            <w:hideMark/>
          </w:tcPr>
          <w:p w14:paraId="1E6A3934"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0.194</w:t>
            </w:r>
          </w:p>
        </w:tc>
        <w:tc>
          <w:tcPr>
            <w:tcW w:w="972" w:type="dxa"/>
            <w:tcBorders>
              <w:top w:val="nil"/>
              <w:left w:val="nil"/>
              <w:bottom w:val="nil"/>
              <w:right w:val="nil"/>
            </w:tcBorders>
            <w:shd w:val="clear" w:color="auto" w:fill="auto"/>
            <w:noWrap/>
            <w:vAlign w:val="bottom"/>
            <w:hideMark/>
          </w:tcPr>
          <w:p w14:paraId="6C2147A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0.130</w:t>
            </w:r>
          </w:p>
        </w:tc>
      </w:tr>
      <w:tr w:rsidR="00621FFC" w:rsidRPr="005950D5" w14:paraId="1B1B5B69"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247E6020"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intl_3</w:t>
            </w:r>
          </w:p>
        </w:tc>
        <w:tc>
          <w:tcPr>
            <w:tcW w:w="1283" w:type="dxa"/>
            <w:tcBorders>
              <w:top w:val="nil"/>
              <w:left w:val="nil"/>
              <w:bottom w:val="nil"/>
              <w:right w:val="nil"/>
            </w:tcBorders>
            <w:shd w:val="clear" w:color="auto" w:fill="auto"/>
            <w:noWrap/>
            <w:vAlign w:val="bottom"/>
            <w:hideMark/>
          </w:tcPr>
          <w:p w14:paraId="1F3A734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0.085</w:t>
            </w:r>
          </w:p>
        </w:tc>
        <w:tc>
          <w:tcPr>
            <w:tcW w:w="841" w:type="dxa"/>
            <w:tcBorders>
              <w:top w:val="nil"/>
              <w:left w:val="nil"/>
              <w:bottom w:val="nil"/>
              <w:right w:val="nil"/>
            </w:tcBorders>
            <w:shd w:val="clear" w:color="auto" w:fill="auto"/>
            <w:noWrap/>
            <w:vAlign w:val="bottom"/>
            <w:hideMark/>
          </w:tcPr>
          <w:p w14:paraId="2064775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0.064</w:t>
            </w:r>
          </w:p>
        </w:tc>
        <w:tc>
          <w:tcPr>
            <w:tcW w:w="1252" w:type="dxa"/>
            <w:tcBorders>
              <w:top w:val="nil"/>
              <w:left w:val="nil"/>
              <w:bottom w:val="nil"/>
              <w:right w:val="nil"/>
            </w:tcBorders>
            <w:shd w:val="clear" w:color="auto" w:fill="auto"/>
            <w:noWrap/>
            <w:vAlign w:val="bottom"/>
            <w:hideMark/>
          </w:tcPr>
          <w:p w14:paraId="4942AEE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-2.617</w:t>
            </w:r>
          </w:p>
        </w:tc>
        <w:tc>
          <w:tcPr>
            <w:tcW w:w="877" w:type="dxa"/>
            <w:tcBorders>
              <w:top w:val="nil"/>
              <w:left w:val="nil"/>
              <w:bottom w:val="nil"/>
              <w:right w:val="nil"/>
            </w:tcBorders>
            <w:shd w:val="clear" w:color="auto" w:fill="auto"/>
            <w:noWrap/>
            <w:vAlign w:val="bottom"/>
            <w:hideMark/>
          </w:tcPr>
          <w:p w14:paraId="1E3BADA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1.534</w:t>
            </w:r>
          </w:p>
        </w:tc>
        <w:tc>
          <w:tcPr>
            <w:tcW w:w="1215" w:type="dxa"/>
            <w:tcBorders>
              <w:top w:val="nil"/>
              <w:left w:val="nil"/>
              <w:bottom w:val="nil"/>
              <w:right w:val="nil"/>
            </w:tcBorders>
            <w:shd w:val="clear" w:color="auto" w:fill="auto"/>
            <w:noWrap/>
            <w:vAlign w:val="bottom"/>
            <w:hideMark/>
          </w:tcPr>
          <w:p w14:paraId="7281B72E"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0.270**</w:t>
            </w:r>
          </w:p>
        </w:tc>
        <w:tc>
          <w:tcPr>
            <w:tcW w:w="972" w:type="dxa"/>
            <w:tcBorders>
              <w:top w:val="nil"/>
              <w:left w:val="nil"/>
              <w:bottom w:val="nil"/>
              <w:right w:val="nil"/>
            </w:tcBorders>
            <w:shd w:val="clear" w:color="auto" w:fill="auto"/>
            <w:noWrap/>
            <w:vAlign w:val="bottom"/>
            <w:hideMark/>
          </w:tcPr>
          <w:p w14:paraId="755D65E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0.128</w:t>
            </w:r>
          </w:p>
        </w:tc>
      </w:tr>
      <w:tr w:rsidR="00621FFC" w:rsidRPr="005950D5" w14:paraId="2E5392C4"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038E94CE"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intl_5</w:t>
            </w:r>
          </w:p>
        </w:tc>
        <w:tc>
          <w:tcPr>
            <w:tcW w:w="1283" w:type="dxa"/>
            <w:tcBorders>
              <w:top w:val="nil"/>
              <w:left w:val="nil"/>
              <w:bottom w:val="nil"/>
              <w:right w:val="nil"/>
            </w:tcBorders>
            <w:shd w:val="clear" w:color="auto" w:fill="auto"/>
            <w:noWrap/>
            <w:vAlign w:val="bottom"/>
            <w:hideMark/>
          </w:tcPr>
          <w:p w14:paraId="0FEF452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0.112*</w:t>
            </w:r>
          </w:p>
        </w:tc>
        <w:tc>
          <w:tcPr>
            <w:tcW w:w="841" w:type="dxa"/>
            <w:tcBorders>
              <w:top w:val="nil"/>
              <w:left w:val="nil"/>
              <w:bottom w:val="nil"/>
              <w:right w:val="nil"/>
            </w:tcBorders>
            <w:shd w:val="clear" w:color="auto" w:fill="auto"/>
            <w:noWrap/>
            <w:vAlign w:val="bottom"/>
            <w:hideMark/>
          </w:tcPr>
          <w:p w14:paraId="693CCA5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0.067</w:t>
            </w:r>
          </w:p>
        </w:tc>
        <w:tc>
          <w:tcPr>
            <w:tcW w:w="1252" w:type="dxa"/>
            <w:tcBorders>
              <w:top w:val="nil"/>
              <w:left w:val="nil"/>
              <w:bottom w:val="nil"/>
              <w:right w:val="nil"/>
            </w:tcBorders>
            <w:shd w:val="clear" w:color="auto" w:fill="auto"/>
            <w:noWrap/>
            <w:vAlign w:val="bottom"/>
            <w:hideMark/>
          </w:tcPr>
          <w:p w14:paraId="5C2BA8B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-3.102</w:t>
            </w:r>
          </w:p>
        </w:tc>
        <w:tc>
          <w:tcPr>
            <w:tcW w:w="877" w:type="dxa"/>
            <w:tcBorders>
              <w:top w:val="nil"/>
              <w:left w:val="nil"/>
              <w:bottom w:val="nil"/>
              <w:right w:val="nil"/>
            </w:tcBorders>
            <w:shd w:val="clear" w:color="auto" w:fill="auto"/>
            <w:noWrap/>
            <w:vAlign w:val="bottom"/>
            <w:hideMark/>
          </w:tcPr>
          <w:p w14:paraId="11F4ACB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2.023</w:t>
            </w:r>
          </w:p>
        </w:tc>
        <w:tc>
          <w:tcPr>
            <w:tcW w:w="1215" w:type="dxa"/>
            <w:tcBorders>
              <w:top w:val="nil"/>
              <w:left w:val="nil"/>
              <w:bottom w:val="nil"/>
              <w:right w:val="nil"/>
            </w:tcBorders>
            <w:shd w:val="clear" w:color="auto" w:fill="auto"/>
            <w:noWrap/>
            <w:vAlign w:val="bottom"/>
            <w:hideMark/>
          </w:tcPr>
          <w:p w14:paraId="72934E8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-0.175</w:t>
            </w:r>
          </w:p>
        </w:tc>
        <w:tc>
          <w:tcPr>
            <w:tcW w:w="972" w:type="dxa"/>
            <w:tcBorders>
              <w:top w:val="nil"/>
              <w:left w:val="nil"/>
              <w:bottom w:val="nil"/>
              <w:right w:val="nil"/>
            </w:tcBorders>
            <w:shd w:val="clear" w:color="auto" w:fill="auto"/>
            <w:noWrap/>
            <w:vAlign w:val="bottom"/>
            <w:hideMark/>
          </w:tcPr>
          <w:p w14:paraId="1837C37F"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0.129</w:t>
            </w:r>
          </w:p>
        </w:tc>
      </w:tr>
      <w:tr w:rsidR="00621FFC" w:rsidRPr="005950D5" w14:paraId="409D3CC2"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57322272"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intl_10</w:t>
            </w:r>
          </w:p>
        </w:tc>
        <w:tc>
          <w:tcPr>
            <w:tcW w:w="1283" w:type="dxa"/>
            <w:tcBorders>
              <w:top w:val="nil"/>
              <w:left w:val="nil"/>
              <w:bottom w:val="nil"/>
              <w:right w:val="nil"/>
            </w:tcBorders>
            <w:shd w:val="clear" w:color="auto" w:fill="auto"/>
            <w:noWrap/>
            <w:vAlign w:val="bottom"/>
            <w:hideMark/>
          </w:tcPr>
          <w:p w14:paraId="396066E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0.216***</w:t>
            </w:r>
          </w:p>
        </w:tc>
        <w:tc>
          <w:tcPr>
            <w:tcW w:w="841" w:type="dxa"/>
            <w:tcBorders>
              <w:top w:val="nil"/>
              <w:left w:val="nil"/>
              <w:bottom w:val="nil"/>
              <w:right w:val="nil"/>
            </w:tcBorders>
            <w:shd w:val="clear" w:color="auto" w:fill="auto"/>
            <w:noWrap/>
            <w:vAlign w:val="bottom"/>
            <w:hideMark/>
          </w:tcPr>
          <w:p w14:paraId="4259611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0.072</w:t>
            </w:r>
          </w:p>
        </w:tc>
        <w:tc>
          <w:tcPr>
            <w:tcW w:w="1252" w:type="dxa"/>
            <w:tcBorders>
              <w:top w:val="nil"/>
              <w:left w:val="nil"/>
              <w:bottom w:val="nil"/>
              <w:right w:val="nil"/>
            </w:tcBorders>
            <w:shd w:val="clear" w:color="auto" w:fill="auto"/>
            <w:noWrap/>
            <w:vAlign w:val="bottom"/>
            <w:hideMark/>
          </w:tcPr>
          <w:p w14:paraId="79EDDA9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-0.130</w:t>
            </w:r>
          </w:p>
        </w:tc>
        <w:tc>
          <w:tcPr>
            <w:tcW w:w="877" w:type="dxa"/>
            <w:tcBorders>
              <w:top w:val="nil"/>
              <w:left w:val="nil"/>
              <w:bottom w:val="nil"/>
              <w:right w:val="nil"/>
            </w:tcBorders>
            <w:shd w:val="clear" w:color="auto" w:fill="auto"/>
            <w:noWrap/>
            <w:vAlign w:val="bottom"/>
            <w:hideMark/>
          </w:tcPr>
          <w:p w14:paraId="34E8822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1.595</w:t>
            </w:r>
          </w:p>
        </w:tc>
        <w:tc>
          <w:tcPr>
            <w:tcW w:w="1215" w:type="dxa"/>
            <w:tcBorders>
              <w:top w:val="nil"/>
              <w:left w:val="nil"/>
              <w:bottom w:val="nil"/>
              <w:right w:val="nil"/>
            </w:tcBorders>
            <w:shd w:val="clear" w:color="auto" w:fill="auto"/>
            <w:noWrap/>
            <w:vAlign w:val="bottom"/>
            <w:hideMark/>
          </w:tcPr>
          <w:p w14:paraId="56D669E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-0.160</w:t>
            </w:r>
          </w:p>
        </w:tc>
        <w:tc>
          <w:tcPr>
            <w:tcW w:w="972" w:type="dxa"/>
            <w:tcBorders>
              <w:top w:val="nil"/>
              <w:left w:val="nil"/>
              <w:bottom w:val="nil"/>
              <w:right w:val="nil"/>
            </w:tcBorders>
            <w:shd w:val="clear" w:color="auto" w:fill="auto"/>
            <w:noWrap/>
            <w:vAlign w:val="bottom"/>
            <w:hideMark/>
          </w:tcPr>
          <w:p w14:paraId="7AA9012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0.127</w:t>
            </w:r>
          </w:p>
        </w:tc>
      </w:tr>
      <w:tr w:rsidR="00621FFC" w:rsidRPr="005950D5" w14:paraId="249EC4FA"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6B30BC5C"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intl_15</w:t>
            </w:r>
          </w:p>
        </w:tc>
        <w:tc>
          <w:tcPr>
            <w:tcW w:w="1283" w:type="dxa"/>
            <w:tcBorders>
              <w:top w:val="nil"/>
              <w:left w:val="nil"/>
              <w:bottom w:val="nil"/>
              <w:right w:val="nil"/>
            </w:tcBorders>
            <w:shd w:val="clear" w:color="auto" w:fill="auto"/>
            <w:noWrap/>
            <w:vAlign w:val="bottom"/>
            <w:hideMark/>
          </w:tcPr>
          <w:p w14:paraId="47B7061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0.212***</w:t>
            </w:r>
          </w:p>
        </w:tc>
        <w:tc>
          <w:tcPr>
            <w:tcW w:w="841" w:type="dxa"/>
            <w:tcBorders>
              <w:top w:val="nil"/>
              <w:left w:val="nil"/>
              <w:bottom w:val="nil"/>
              <w:right w:val="nil"/>
            </w:tcBorders>
            <w:shd w:val="clear" w:color="auto" w:fill="auto"/>
            <w:noWrap/>
            <w:vAlign w:val="bottom"/>
            <w:hideMark/>
          </w:tcPr>
          <w:p w14:paraId="5372679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0.060</w:t>
            </w:r>
          </w:p>
        </w:tc>
        <w:tc>
          <w:tcPr>
            <w:tcW w:w="1252" w:type="dxa"/>
            <w:tcBorders>
              <w:top w:val="nil"/>
              <w:left w:val="nil"/>
              <w:bottom w:val="nil"/>
              <w:right w:val="nil"/>
            </w:tcBorders>
            <w:shd w:val="clear" w:color="auto" w:fill="auto"/>
            <w:noWrap/>
            <w:vAlign w:val="bottom"/>
            <w:hideMark/>
          </w:tcPr>
          <w:p w14:paraId="66FC082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-2.810</w:t>
            </w:r>
          </w:p>
        </w:tc>
        <w:tc>
          <w:tcPr>
            <w:tcW w:w="877" w:type="dxa"/>
            <w:tcBorders>
              <w:top w:val="nil"/>
              <w:left w:val="nil"/>
              <w:bottom w:val="nil"/>
              <w:right w:val="nil"/>
            </w:tcBorders>
            <w:shd w:val="clear" w:color="auto" w:fill="auto"/>
            <w:noWrap/>
            <w:vAlign w:val="bottom"/>
            <w:hideMark/>
          </w:tcPr>
          <w:p w14:paraId="6DD0CDC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2.390</w:t>
            </w:r>
          </w:p>
        </w:tc>
        <w:tc>
          <w:tcPr>
            <w:tcW w:w="1215" w:type="dxa"/>
            <w:tcBorders>
              <w:top w:val="nil"/>
              <w:left w:val="nil"/>
              <w:bottom w:val="nil"/>
              <w:right w:val="nil"/>
            </w:tcBorders>
            <w:shd w:val="clear" w:color="auto" w:fill="auto"/>
            <w:noWrap/>
            <w:vAlign w:val="bottom"/>
            <w:hideMark/>
          </w:tcPr>
          <w:p w14:paraId="7E7230F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0.048</w:t>
            </w:r>
          </w:p>
        </w:tc>
        <w:tc>
          <w:tcPr>
            <w:tcW w:w="972" w:type="dxa"/>
            <w:tcBorders>
              <w:top w:val="nil"/>
              <w:left w:val="nil"/>
              <w:bottom w:val="nil"/>
              <w:right w:val="nil"/>
            </w:tcBorders>
            <w:shd w:val="clear" w:color="auto" w:fill="auto"/>
            <w:noWrap/>
            <w:vAlign w:val="bottom"/>
            <w:hideMark/>
          </w:tcPr>
          <w:p w14:paraId="7DCC607E"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0.127</w:t>
            </w:r>
          </w:p>
        </w:tc>
      </w:tr>
      <w:tr w:rsidR="00621FFC" w:rsidRPr="005950D5" w14:paraId="49D7CD4D"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79F76064"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foreign_5</w:t>
            </w:r>
          </w:p>
        </w:tc>
        <w:tc>
          <w:tcPr>
            <w:tcW w:w="1283" w:type="dxa"/>
            <w:tcBorders>
              <w:top w:val="nil"/>
              <w:left w:val="nil"/>
              <w:bottom w:val="nil"/>
              <w:right w:val="nil"/>
            </w:tcBorders>
            <w:shd w:val="clear" w:color="auto" w:fill="auto"/>
            <w:noWrap/>
            <w:vAlign w:val="bottom"/>
            <w:hideMark/>
          </w:tcPr>
          <w:p w14:paraId="2239D7A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-0.027</w:t>
            </w:r>
          </w:p>
        </w:tc>
        <w:tc>
          <w:tcPr>
            <w:tcW w:w="841" w:type="dxa"/>
            <w:tcBorders>
              <w:top w:val="nil"/>
              <w:left w:val="nil"/>
              <w:bottom w:val="nil"/>
              <w:right w:val="nil"/>
            </w:tcBorders>
            <w:shd w:val="clear" w:color="auto" w:fill="auto"/>
            <w:noWrap/>
            <w:vAlign w:val="bottom"/>
            <w:hideMark/>
          </w:tcPr>
          <w:p w14:paraId="201347A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0.074</w:t>
            </w:r>
          </w:p>
        </w:tc>
        <w:tc>
          <w:tcPr>
            <w:tcW w:w="1252" w:type="dxa"/>
            <w:tcBorders>
              <w:top w:val="nil"/>
              <w:left w:val="nil"/>
              <w:bottom w:val="nil"/>
              <w:right w:val="nil"/>
            </w:tcBorders>
            <w:shd w:val="clear" w:color="auto" w:fill="auto"/>
            <w:noWrap/>
            <w:vAlign w:val="bottom"/>
            <w:hideMark/>
          </w:tcPr>
          <w:p w14:paraId="1EAFF88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-1.014</w:t>
            </w:r>
          </w:p>
        </w:tc>
        <w:tc>
          <w:tcPr>
            <w:tcW w:w="877" w:type="dxa"/>
            <w:tcBorders>
              <w:top w:val="nil"/>
              <w:left w:val="nil"/>
              <w:bottom w:val="nil"/>
              <w:right w:val="nil"/>
            </w:tcBorders>
            <w:shd w:val="clear" w:color="auto" w:fill="auto"/>
            <w:noWrap/>
            <w:vAlign w:val="bottom"/>
            <w:hideMark/>
          </w:tcPr>
          <w:p w14:paraId="5FDD40D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1.327</w:t>
            </w:r>
          </w:p>
        </w:tc>
        <w:tc>
          <w:tcPr>
            <w:tcW w:w="1215" w:type="dxa"/>
            <w:tcBorders>
              <w:top w:val="nil"/>
              <w:left w:val="nil"/>
              <w:bottom w:val="nil"/>
              <w:right w:val="nil"/>
            </w:tcBorders>
            <w:shd w:val="clear" w:color="auto" w:fill="auto"/>
            <w:noWrap/>
            <w:vAlign w:val="bottom"/>
            <w:hideMark/>
          </w:tcPr>
          <w:p w14:paraId="460E0326"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-0.019</w:t>
            </w:r>
          </w:p>
        </w:tc>
        <w:tc>
          <w:tcPr>
            <w:tcW w:w="972" w:type="dxa"/>
            <w:tcBorders>
              <w:top w:val="nil"/>
              <w:left w:val="nil"/>
              <w:bottom w:val="nil"/>
              <w:right w:val="nil"/>
            </w:tcBorders>
            <w:shd w:val="clear" w:color="auto" w:fill="auto"/>
            <w:noWrap/>
            <w:vAlign w:val="bottom"/>
            <w:hideMark/>
          </w:tcPr>
          <w:p w14:paraId="229BB0B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0.121</w:t>
            </w:r>
          </w:p>
        </w:tc>
      </w:tr>
      <w:tr w:rsidR="00621FFC" w:rsidRPr="005950D5" w14:paraId="0E888107"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76EBD4DE"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foreign_10</w:t>
            </w:r>
          </w:p>
        </w:tc>
        <w:tc>
          <w:tcPr>
            <w:tcW w:w="1283" w:type="dxa"/>
            <w:tcBorders>
              <w:top w:val="nil"/>
              <w:left w:val="nil"/>
              <w:bottom w:val="nil"/>
              <w:right w:val="nil"/>
            </w:tcBorders>
            <w:shd w:val="clear" w:color="auto" w:fill="auto"/>
            <w:noWrap/>
            <w:vAlign w:val="bottom"/>
            <w:hideMark/>
          </w:tcPr>
          <w:p w14:paraId="505236F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0.141**</w:t>
            </w:r>
          </w:p>
        </w:tc>
        <w:tc>
          <w:tcPr>
            <w:tcW w:w="841" w:type="dxa"/>
            <w:tcBorders>
              <w:top w:val="nil"/>
              <w:left w:val="nil"/>
              <w:bottom w:val="nil"/>
              <w:right w:val="nil"/>
            </w:tcBorders>
            <w:shd w:val="clear" w:color="auto" w:fill="auto"/>
            <w:noWrap/>
            <w:vAlign w:val="bottom"/>
            <w:hideMark/>
          </w:tcPr>
          <w:p w14:paraId="7D12A3C6"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0.063</w:t>
            </w:r>
          </w:p>
        </w:tc>
        <w:tc>
          <w:tcPr>
            <w:tcW w:w="1252" w:type="dxa"/>
            <w:tcBorders>
              <w:top w:val="nil"/>
              <w:left w:val="nil"/>
              <w:bottom w:val="nil"/>
              <w:right w:val="nil"/>
            </w:tcBorders>
            <w:shd w:val="clear" w:color="auto" w:fill="auto"/>
            <w:noWrap/>
            <w:vAlign w:val="bottom"/>
            <w:hideMark/>
          </w:tcPr>
          <w:p w14:paraId="4F21D62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-1.602</w:t>
            </w:r>
          </w:p>
        </w:tc>
        <w:tc>
          <w:tcPr>
            <w:tcW w:w="877" w:type="dxa"/>
            <w:tcBorders>
              <w:top w:val="nil"/>
              <w:left w:val="nil"/>
              <w:bottom w:val="nil"/>
              <w:right w:val="nil"/>
            </w:tcBorders>
            <w:shd w:val="clear" w:color="auto" w:fill="auto"/>
            <w:noWrap/>
            <w:vAlign w:val="bottom"/>
            <w:hideMark/>
          </w:tcPr>
          <w:p w14:paraId="6022178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1.398</w:t>
            </w:r>
          </w:p>
        </w:tc>
        <w:tc>
          <w:tcPr>
            <w:tcW w:w="1215" w:type="dxa"/>
            <w:tcBorders>
              <w:top w:val="nil"/>
              <w:left w:val="nil"/>
              <w:bottom w:val="nil"/>
              <w:right w:val="nil"/>
            </w:tcBorders>
            <w:shd w:val="clear" w:color="auto" w:fill="auto"/>
            <w:noWrap/>
            <w:vAlign w:val="bottom"/>
            <w:hideMark/>
          </w:tcPr>
          <w:p w14:paraId="16EE2D3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-0.357***</w:t>
            </w:r>
          </w:p>
        </w:tc>
        <w:tc>
          <w:tcPr>
            <w:tcW w:w="972" w:type="dxa"/>
            <w:tcBorders>
              <w:top w:val="nil"/>
              <w:left w:val="nil"/>
              <w:bottom w:val="nil"/>
              <w:right w:val="nil"/>
            </w:tcBorders>
            <w:shd w:val="clear" w:color="auto" w:fill="auto"/>
            <w:noWrap/>
            <w:vAlign w:val="bottom"/>
            <w:hideMark/>
          </w:tcPr>
          <w:p w14:paraId="4A49DBF7"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0.115</w:t>
            </w:r>
          </w:p>
        </w:tc>
      </w:tr>
      <w:tr w:rsidR="00621FFC" w:rsidRPr="005950D5" w14:paraId="1BE6226C"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25CAAB68"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foreign_15</w:t>
            </w:r>
          </w:p>
        </w:tc>
        <w:tc>
          <w:tcPr>
            <w:tcW w:w="1283" w:type="dxa"/>
            <w:tcBorders>
              <w:top w:val="nil"/>
              <w:left w:val="nil"/>
              <w:bottom w:val="nil"/>
              <w:right w:val="nil"/>
            </w:tcBorders>
            <w:shd w:val="clear" w:color="auto" w:fill="auto"/>
            <w:noWrap/>
            <w:vAlign w:val="bottom"/>
            <w:hideMark/>
          </w:tcPr>
          <w:p w14:paraId="6B1E81A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0.085</w:t>
            </w:r>
          </w:p>
        </w:tc>
        <w:tc>
          <w:tcPr>
            <w:tcW w:w="841" w:type="dxa"/>
            <w:tcBorders>
              <w:top w:val="nil"/>
              <w:left w:val="nil"/>
              <w:bottom w:val="nil"/>
              <w:right w:val="nil"/>
            </w:tcBorders>
            <w:shd w:val="clear" w:color="auto" w:fill="auto"/>
            <w:noWrap/>
            <w:vAlign w:val="bottom"/>
            <w:hideMark/>
          </w:tcPr>
          <w:p w14:paraId="0C60F1CF"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0.066</w:t>
            </w:r>
          </w:p>
        </w:tc>
        <w:tc>
          <w:tcPr>
            <w:tcW w:w="1252" w:type="dxa"/>
            <w:tcBorders>
              <w:top w:val="nil"/>
              <w:left w:val="nil"/>
              <w:bottom w:val="nil"/>
              <w:right w:val="nil"/>
            </w:tcBorders>
            <w:shd w:val="clear" w:color="auto" w:fill="auto"/>
            <w:noWrap/>
            <w:vAlign w:val="bottom"/>
            <w:hideMark/>
          </w:tcPr>
          <w:p w14:paraId="7E295BB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1.699</w:t>
            </w:r>
          </w:p>
        </w:tc>
        <w:tc>
          <w:tcPr>
            <w:tcW w:w="877" w:type="dxa"/>
            <w:tcBorders>
              <w:top w:val="nil"/>
              <w:left w:val="nil"/>
              <w:bottom w:val="nil"/>
              <w:right w:val="nil"/>
            </w:tcBorders>
            <w:shd w:val="clear" w:color="auto" w:fill="auto"/>
            <w:noWrap/>
            <w:vAlign w:val="bottom"/>
            <w:hideMark/>
          </w:tcPr>
          <w:p w14:paraId="13AFE98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1.725</w:t>
            </w:r>
          </w:p>
        </w:tc>
        <w:tc>
          <w:tcPr>
            <w:tcW w:w="1215" w:type="dxa"/>
            <w:tcBorders>
              <w:top w:val="nil"/>
              <w:left w:val="nil"/>
              <w:bottom w:val="nil"/>
              <w:right w:val="nil"/>
            </w:tcBorders>
            <w:shd w:val="clear" w:color="auto" w:fill="auto"/>
            <w:noWrap/>
            <w:vAlign w:val="bottom"/>
            <w:hideMark/>
          </w:tcPr>
          <w:p w14:paraId="5E9D968F"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-0.099</w:t>
            </w:r>
          </w:p>
        </w:tc>
        <w:tc>
          <w:tcPr>
            <w:tcW w:w="972" w:type="dxa"/>
            <w:tcBorders>
              <w:top w:val="nil"/>
              <w:left w:val="nil"/>
              <w:bottom w:val="nil"/>
              <w:right w:val="nil"/>
            </w:tcBorders>
            <w:shd w:val="clear" w:color="auto" w:fill="auto"/>
            <w:noWrap/>
            <w:vAlign w:val="bottom"/>
            <w:hideMark/>
          </w:tcPr>
          <w:p w14:paraId="5EA5DB97"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0.123</w:t>
            </w:r>
          </w:p>
        </w:tc>
      </w:tr>
      <w:tr w:rsidR="00621FFC" w:rsidRPr="005950D5" w14:paraId="73C8F563"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66C358A8"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foreign_20</w:t>
            </w:r>
          </w:p>
        </w:tc>
        <w:tc>
          <w:tcPr>
            <w:tcW w:w="1283" w:type="dxa"/>
            <w:tcBorders>
              <w:top w:val="nil"/>
              <w:left w:val="nil"/>
              <w:bottom w:val="nil"/>
              <w:right w:val="nil"/>
            </w:tcBorders>
            <w:shd w:val="clear" w:color="auto" w:fill="auto"/>
            <w:noWrap/>
            <w:vAlign w:val="bottom"/>
            <w:hideMark/>
          </w:tcPr>
          <w:p w14:paraId="6F2D138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0.022</w:t>
            </w:r>
          </w:p>
        </w:tc>
        <w:tc>
          <w:tcPr>
            <w:tcW w:w="841" w:type="dxa"/>
            <w:tcBorders>
              <w:top w:val="nil"/>
              <w:left w:val="nil"/>
              <w:bottom w:val="nil"/>
              <w:right w:val="nil"/>
            </w:tcBorders>
            <w:shd w:val="clear" w:color="auto" w:fill="auto"/>
            <w:noWrap/>
            <w:vAlign w:val="bottom"/>
            <w:hideMark/>
          </w:tcPr>
          <w:p w14:paraId="2F53DEFE"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0.065</w:t>
            </w:r>
          </w:p>
        </w:tc>
        <w:tc>
          <w:tcPr>
            <w:tcW w:w="1252" w:type="dxa"/>
            <w:tcBorders>
              <w:top w:val="nil"/>
              <w:left w:val="nil"/>
              <w:bottom w:val="nil"/>
              <w:right w:val="nil"/>
            </w:tcBorders>
            <w:shd w:val="clear" w:color="auto" w:fill="auto"/>
            <w:noWrap/>
            <w:vAlign w:val="bottom"/>
            <w:hideMark/>
          </w:tcPr>
          <w:p w14:paraId="3F9E76F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-1.891</w:t>
            </w:r>
          </w:p>
        </w:tc>
        <w:tc>
          <w:tcPr>
            <w:tcW w:w="877" w:type="dxa"/>
            <w:tcBorders>
              <w:top w:val="nil"/>
              <w:left w:val="nil"/>
              <w:bottom w:val="nil"/>
              <w:right w:val="nil"/>
            </w:tcBorders>
            <w:shd w:val="clear" w:color="auto" w:fill="auto"/>
            <w:noWrap/>
            <w:vAlign w:val="bottom"/>
            <w:hideMark/>
          </w:tcPr>
          <w:p w14:paraId="3D45A5A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2.167</w:t>
            </w:r>
          </w:p>
        </w:tc>
        <w:tc>
          <w:tcPr>
            <w:tcW w:w="1215" w:type="dxa"/>
            <w:tcBorders>
              <w:top w:val="nil"/>
              <w:left w:val="nil"/>
              <w:bottom w:val="nil"/>
              <w:right w:val="nil"/>
            </w:tcBorders>
            <w:shd w:val="clear" w:color="auto" w:fill="auto"/>
            <w:noWrap/>
            <w:vAlign w:val="bottom"/>
            <w:hideMark/>
          </w:tcPr>
          <w:p w14:paraId="33F1216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-0.151</w:t>
            </w:r>
          </w:p>
        </w:tc>
        <w:tc>
          <w:tcPr>
            <w:tcW w:w="972" w:type="dxa"/>
            <w:tcBorders>
              <w:top w:val="nil"/>
              <w:left w:val="nil"/>
              <w:bottom w:val="nil"/>
              <w:right w:val="nil"/>
            </w:tcBorders>
            <w:shd w:val="clear" w:color="auto" w:fill="auto"/>
            <w:noWrap/>
            <w:vAlign w:val="bottom"/>
            <w:hideMark/>
          </w:tcPr>
          <w:p w14:paraId="449A700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0.130</w:t>
            </w:r>
          </w:p>
        </w:tc>
      </w:tr>
      <w:tr w:rsidR="00621FFC" w:rsidRPr="005950D5" w14:paraId="0ED802EC"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7F7ADB49"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csplit_50home</w:t>
            </w:r>
          </w:p>
        </w:tc>
        <w:tc>
          <w:tcPr>
            <w:tcW w:w="1283" w:type="dxa"/>
            <w:tcBorders>
              <w:top w:val="nil"/>
              <w:left w:val="nil"/>
              <w:bottom w:val="nil"/>
              <w:right w:val="nil"/>
            </w:tcBorders>
            <w:shd w:val="clear" w:color="auto" w:fill="auto"/>
            <w:noWrap/>
            <w:vAlign w:val="bottom"/>
            <w:hideMark/>
          </w:tcPr>
          <w:p w14:paraId="273B775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0.256***</w:t>
            </w:r>
          </w:p>
        </w:tc>
        <w:tc>
          <w:tcPr>
            <w:tcW w:w="841" w:type="dxa"/>
            <w:tcBorders>
              <w:top w:val="nil"/>
              <w:left w:val="nil"/>
              <w:bottom w:val="nil"/>
              <w:right w:val="nil"/>
            </w:tcBorders>
            <w:shd w:val="clear" w:color="auto" w:fill="auto"/>
            <w:noWrap/>
            <w:vAlign w:val="bottom"/>
            <w:hideMark/>
          </w:tcPr>
          <w:p w14:paraId="2F5DBC7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0.050</w:t>
            </w:r>
          </w:p>
        </w:tc>
        <w:tc>
          <w:tcPr>
            <w:tcW w:w="1252" w:type="dxa"/>
            <w:tcBorders>
              <w:top w:val="nil"/>
              <w:left w:val="nil"/>
              <w:bottom w:val="nil"/>
              <w:right w:val="nil"/>
            </w:tcBorders>
            <w:shd w:val="clear" w:color="auto" w:fill="auto"/>
            <w:noWrap/>
            <w:vAlign w:val="bottom"/>
            <w:hideMark/>
          </w:tcPr>
          <w:p w14:paraId="3A12F63F"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-0.275</w:t>
            </w:r>
          </w:p>
        </w:tc>
        <w:tc>
          <w:tcPr>
            <w:tcW w:w="877" w:type="dxa"/>
            <w:tcBorders>
              <w:top w:val="nil"/>
              <w:left w:val="nil"/>
              <w:bottom w:val="nil"/>
              <w:right w:val="nil"/>
            </w:tcBorders>
            <w:shd w:val="clear" w:color="auto" w:fill="auto"/>
            <w:noWrap/>
            <w:vAlign w:val="bottom"/>
            <w:hideMark/>
          </w:tcPr>
          <w:p w14:paraId="047D9566"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1.032</w:t>
            </w:r>
          </w:p>
        </w:tc>
        <w:tc>
          <w:tcPr>
            <w:tcW w:w="1215" w:type="dxa"/>
            <w:tcBorders>
              <w:top w:val="nil"/>
              <w:left w:val="nil"/>
              <w:bottom w:val="nil"/>
              <w:right w:val="nil"/>
            </w:tcBorders>
            <w:shd w:val="clear" w:color="auto" w:fill="auto"/>
            <w:noWrap/>
            <w:vAlign w:val="bottom"/>
            <w:hideMark/>
          </w:tcPr>
          <w:p w14:paraId="60D91A9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0.299***</w:t>
            </w:r>
          </w:p>
        </w:tc>
        <w:tc>
          <w:tcPr>
            <w:tcW w:w="972" w:type="dxa"/>
            <w:tcBorders>
              <w:top w:val="nil"/>
              <w:left w:val="nil"/>
              <w:bottom w:val="nil"/>
              <w:right w:val="nil"/>
            </w:tcBorders>
            <w:shd w:val="clear" w:color="auto" w:fill="auto"/>
            <w:noWrap/>
            <w:vAlign w:val="bottom"/>
            <w:hideMark/>
          </w:tcPr>
          <w:p w14:paraId="03DEA12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0.108</w:t>
            </w:r>
          </w:p>
        </w:tc>
      </w:tr>
      <w:tr w:rsidR="00621FFC" w:rsidRPr="005950D5" w14:paraId="765DBC97"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0FF4D75A"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csplit_75home</w:t>
            </w:r>
          </w:p>
        </w:tc>
        <w:tc>
          <w:tcPr>
            <w:tcW w:w="1283" w:type="dxa"/>
            <w:tcBorders>
              <w:top w:val="nil"/>
              <w:left w:val="nil"/>
              <w:bottom w:val="nil"/>
              <w:right w:val="nil"/>
            </w:tcBorders>
            <w:shd w:val="clear" w:color="auto" w:fill="auto"/>
            <w:noWrap/>
            <w:vAlign w:val="bottom"/>
            <w:hideMark/>
          </w:tcPr>
          <w:p w14:paraId="3EF65357"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0.114**</w:t>
            </w:r>
          </w:p>
        </w:tc>
        <w:tc>
          <w:tcPr>
            <w:tcW w:w="841" w:type="dxa"/>
            <w:tcBorders>
              <w:top w:val="nil"/>
              <w:left w:val="nil"/>
              <w:bottom w:val="nil"/>
              <w:right w:val="nil"/>
            </w:tcBorders>
            <w:shd w:val="clear" w:color="auto" w:fill="auto"/>
            <w:noWrap/>
            <w:vAlign w:val="bottom"/>
            <w:hideMark/>
          </w:tcPr>
          <w:p w14:paraId="0AE7FA9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0.056</w:t>
            </w:r>
          </w:p>
        </w:tc>
        <w:tc>
          <w:tcPr>
            <w:tcW w:w="1252" w:type="dxa"/>
            <w:tcBorders>
              <w:top w:val="nil"/>
              <w:left w:val="nil"/>
              <w:bottom w:val="nil"/>
              <w:right w:val="nil"/>
            </w:tcBorders>
            <w:shd w:val="clear" w:color="auto" w:fill="auto"/>
            <w:noWrap/>
            <w:vAlign w:val="bottom"/>
            <w:hideMark/>
          </w:tcPr>
          <w:p w14:paraId="0084248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-1.601</w:t>
            </w:r>
          </w:p>
        </w:tc>
        <w:tc>
          <w:tcPr>
            <w:tcW w:w="877" w:type="dxa"/>
            <w:tcBorders>
              <w:top w:val="nil"/>
              <w:left w:val="nil"/>
              <w:bottom w:val="nil"/>
              <w:right w:val="nil"/>
            </w:tcBorders>
            <w:shd w:val="clear" w:color="auto" w:fill="auto"/>
            <w:noWrap/>
            <w:vAlign w:val="bottom"/>
            <w:hideMark/>
          </w:tcPr>
          <w:p w14:paraId="6879398F"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1.181</w:t>
            </w:r>
          </w:p>
        </w:tc>
        <w:tc>
          <w:tcPr>
            <w:tcW w:w="1215" w:type="dxa"/>
            <w:tcBorders>
              <w:top w:val="nil"/>
              <w:left w:val="nil"/>
              <w:bottom w:val="nil"/>
              <w:right w:val="nil"/>
            </w:tcBorders>
            <w:shd w:val="clear" w:color="auto" w:fill="auto"/>
            <w:noWrap/>
            <w:vAlign w:val="bottom"/>
            <w:hideMark/>
          </w:tcPr>
          <w:p w14:paraId="0DA214D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-0.169*</w:t>
            </w:r>
          </w:p>
        </w:tc>
        <w:tc>
          <w:tcPr>
            <w:tcW w:w="972" w:type="dxa"/>
            <w:tcBorders>
              <w:top w:val="nil"/>
              <w:left w:val="nil"/>
              <w:bottom w:val="nil"/>
              <w:right w:val="nil"/>
            </w:tcBorders>
            <w:shd w:val="clear" w:color="auto" w:fill="auto"/>
            <w:noWrap/>
            <w:vAlign w:val="bottom"/>
            <w:hideMark/>
          </w:tcPr>
          <w:p w14:paraId="1E06650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0.094</w:t>
            </w:r>
          </w:p>
        </w:tc>
      </w:tr>
      <w:tr w:rsidR="00621FFC" w:rsidRPr="005950D5" w14:paraId="40E107DB"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0518D5E9" w14:textId="3EE5213B" w:rsidR="00621FFC" w:rsidRPr="005950D5" w:rsidRDefault="000735CE"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Cost ($/yeah/HH)</w:t>
            </w:r>
          </w:p>
        </w:tc>
        <w:tc>
          <w:tcPr>
            <w:tcW w:w="1283" w:type="dxa"/>
            <w:tcBorders>
              <w:top w:val="nil"/>
              <w:left w:val="nil"/>
              <w:bottom w:val="nil"/>
              <w:right w:val="nil"/>
            </w:tcBorders>
            <w:shd w:val="clear" w:color="auto" w:fill="auto"/>
            <w:noWrap/>
            <w:vAlign w:val="bottom"/>
            <w:hideMark/>
          </w:tcPr>
          <w:p w14:paraId="24D2F23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-0.004***</w:t>
            </w:r>
          </w:p>
        </w:tc>
        <w:tc>
          <w:tcPr>
            <w:tcW w:w="841" w:type="dxa"/>
            <w:tcBorders>
              <w:top w:val="nil"/>
              <w:left w:val="nil"/>
              <w:bottom w:val="nil"/>
              <w:right w:val="nil"/>
            </w:tcBorders>
            <w:shd w:val="clear" w:color="auto" w:fill="auto"/>
            <w:noWrap/>
            <w:vAlign w:val="bottom"/>
            <w:hideMark/>
          </w:tcPr>
          <w:p w14:paraId="4BA3B02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0.000</w:t>
            </w:r>
          </w:p>
        </w:tc>
        <w:tc>
          <w:tcPr>
            <w:tcW w:w="1252" w:type="dxa"/>
            <w:tcBorders>
              <w:top w:val="nil"/>
              <w:left w:val="nil"/>
              <w:bottom w:val="nil"/>
              <w:right w:val="nil"/>
            </w:tcBorders>
            <w:shd w:val="clear" w:color="auto" w:fill="auto"/>
            <w:noWrap/>
            <w:vAlign w:val="bottom"/>
            <w:hideMark/>
          </w:tcPr>
          <w:p w14:paraId="61AA9A0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-0.160***</w:t>
            </w:r>
          </w:p>
        </w:tc>
        <w:tc>
          <w:tcPr>
            <w:tcW w:w="877" w:type="dxa"/>
            <w:tcBorders>
              <w:top w:val="nil"/>
              <w:left w:val="nil"/>
              <w:bottom w:val="nil"/>
              <w:right w:val="nil"/>
            </w:tcBorders>
            <w:shd w:val="clear" w:color="auto" w:fill="auto"/>
            <w:noWrap/>
            <w:vAlign w:val="bottom"/>
            <w:hideMark/>
          </w:tcPr>
          <w:p w14:paraId="68E38C54"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0.050</w:t>
            </w:r>
          </w:p>
        </w:tc>
        <w:tc>
          <w:tcPr>
            <w:tcW w:w="1215" w:type="dxa"/>
            <w:tcBorders>
              <w:top w:val="nil"/>
              <w:left w:val="nil"/>
              <w:bottom w:val="nil"/>
              <w:right w:val="nil"/>
            </w:tcBorders>
            <w:shd w:val="clear" w:color="auto" w:fill="auto"/>
            <w:noWrap/>
            <w:vAlign w:val="bottom"/>
            <w:hideMark/>
          </w:tcPr>
          <w:p w14:paraId="7C8B5C8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-0.020***</w:t>
            </w:r>
          </w:p>
        </w:tc>
        <w:tc>
          <w:tcPr>
            <w:tcW w:w="972" w:type="dxa"/>
            <w:tcBorders>
              <w:top w:val="nil"/>
              <w:left w:val="nil"/>
              <w:bottom w:val="nil"/>
              <w:right w:val="nil"/>
            </w:tcBorders>
            <w:shd w:val="clear" w:color="auto" w:fill="auto"/>
            <w:noWrap/>
            <w:vAlign w:val="bottom"/>
            <w:hideMark/>
          </w:tcPr>
          <w:p w14:paraId="0969F4C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0.001</w:t>
            </w:r>
          </w:p>
        </w:tc>
      </w:tr>
      <w:tr w:rsidR="00621FFC" w:rsidRPr="005950D5" w14:paraId="5254E215"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13F73CEB" w14:textId="68AA9CC0" w:rsidR="00621FFC" w:rsidRPr="005950D5" w:rsidRDefault="00923FE2"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ASC</w:t>
            </w:r>
          </w:p>
        </w:tc>
        <w:tc>
          <w:tcPr>
            <w:tcW w:w="1283" w:type="dxa"/>
            <w:tcBorders>
              <w:top w:val="nil"/>
              <w:left w:val="nil"/>
              <w:bottom w:val="nil"/>
              <w:right w:val="nil"/>
            </w:tcBorders>
            <w:shd w:val="clear" w:color="auto" w:fill="auto"/>
            <w:noWrap/>
            <w:vAlign w:val="bottom"/>
            <w:hideMark/>
          </w:tcPr>
          <w:p w14:paraId="0EE8CD7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-2.267***</w:t>
            </w:r>
          </w:p>
        </w:tc>
        <w:tc>
          <w:tcPr>
            <w:tcW w:w="841" w:type="dxa"/>
            <w:tcBorders>
              <w:top w:val="nil"/>
              <w:left w:val="nil"/>
              <w:bottom w:val="nil"/>
              <w:right w:val="nil"/>
            </w:tcBorders>
            <w:shd w:val="clear" w:color="auto" w:fill="auto"/>
            <w:noWrap/>
            <w:vAlign w:val="bottom"/>
            <w:hideMark/>
          </w:tcPr>
          <w:p w14:paraId="141F8D7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0.123</w:t>
            </w:r>
          </w:p>
        </w:tc>
        <w:tc>
          <w:tcPr>
            <w:tcW w:w="1252" w:type="dxa"/>
            <w:tcBorders>
              <w:top w:val="nil"/>
              <w:left w:val="nil"/>
              <w:bottom w:val="nil"/>
              <w:right w:val="nil"/>
            </w:tcBorders>
            <w:shd w:val="clear" w:color="auto" w:fill="auto"/>
            <w:noWrap/>
            <w:vAlign w:val="bottom"/>
            <w:hideMark/>
          </w:tcPr>
          <w:p w14:paraId="19823D3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-7.341***</w:t>
            </w:r>
          </w:p>
        </w:tc>
        <w:tc>
          <w:tcPr>
            <w:tcW w:w="877" w:type="dxa"/>
            <w:tcBorders>
              <w:top w:val="nil"/>
              <w:left w:val="nil"/>
              <w:bottom w:val="nil"/>
              <w:right w:val="nil"/>
            </w:tcBorders>
            <w:shd w:val="clear" w:color="auto" w:fill="auto"/>
            <w:noWrap/>
            <w:vAlign w:val="bottom"/>
            <w:hideMark/>
          </w:tcPr>
          <w:p w14:paraId="3473F31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3.295</w:t>
            </w:r>
          </w:p>
        </w:tc>
        <w:tc>
          <w:tcPr>
            <w:tcW w:w="1215" w:type="dxa"/>
            <w:tcBorders>
              <w:top w:val="nil"/>
              <w:left w:val="nil"/>
              <w:bottom w:val="nil"/>
              <w:right w:val="nil"/>
            </w:tcBorders>
            <w:shd w:val="clear" w:color="auto" w:fill="auto"/>
            <w:noWrap/>
            <w:vAlign w:val="bottom"/>
            <w:hideMark/>
          </w:tcPr>
          <w:p w14:paraId="5F40F64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-1.183***</w:t>
            </w:r>
          </w:p>
        </w:tc>
        <w:tc>
          <w:tcPr>
            <w:tcW w:w="972" w:type="dxa"/>
            <w:tcBorders>
              <w:top w:val="nil"/>
              <w:left w:val="nil"/>
              <w:bottom w:val="nil"/>
              <w:right w:val="nil"/>
            </w:tcBorders>
            <w:shd w:val="clear" w:color="auto" w:fill="auto"/>
            <w:noWrap/>
            <w:vAlign w:val="bottom"/>
            <w:hideMark/>
          </w:tcPr>
          <w:p w14:paraId="5A3585A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0.186</w:t>
            </w:r>
          </w:p>
        </w:tc>
      </w:tr>
      <w:tr w:rsidR="00923FE2" w:rsidRPr="005950D5" w14:paraId="07853988" w14:textId="77777777" w:rsidTr="00C52042">
        <w:trPr>
          <w:trHeight w:val="301"/>
          <w:jc w:val="center"/>
        </w:trPr>
        <w:tc>
          <w:tcPr>
            <w:tcW w:w="8492" w:type="dxa"/>
            <w:gridSpan w:val="7"/>
            <w:tcBorders>
              <w:top w:val="single" w:sz="4" w:space="0" w:color="auto"/>
              <w:left w:val="nil"/>
              <w:bottom w:val="single" w:sz="4" w:space="0" w:color="auto"/>
              <w:right w:val="nil"/>
            </w:tcBorders>
            <w:shd w:val="clear" w:color="auto" w:fill="auto"/>
            <w:noWrap/>
            <w:vAlign w:val="bottom"/>
            <w:hideMark/>
          </w:tcPr>
          <w:p w14:paraId="7C3B4617" w14:textId="744C716D" w:rsidR="00923FE2" w:rsidRPr="005950D5" w:rsidRDefault="00923FE2"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Class Membership Model </w:t>
            </w:r>
          </w:p>
          <w:p w14:paraId="4E1144B2" w14:textId="44585ADE" w:rsidR="00923FE2" w:rsidRPr="005950D5" w:rsidRDefault="00923FE2" w:rsidP="003230FF">
            <w:pPr>
              <w:spacing w:after="0" w:line="240" w:lineRule="auto"/>
              <w:jc w:val="center"/>
              <w:rPr>
                <w:rFonts w:asciiTheme="majorBidi" w:eastAsia="Times New Roman" w:hAnsiTheme="majorBidi" w:cstheme="majorBidi"/>
                <w:color w:val="000000"/>
                <w:sz w:val="24"/>
                <w:szCs w:val="24"/>
                <w:lang w:val="en-US"/>
              </w:rPr>
            </w:pPr>
          </w:p>
        </w:tc>
      </w:tr>
      <w:tr w:rsidR="00923FE2" w:rsidRPr="005950D5" w14:paraId="50F254AE" w14:textId="77777777" w:rsidTr="00C52042">
        <w:trPr>
          <w:trHeight w:val="301"/>
          <w:jc w:val="center"/>
        </w:trPr>
        <w:tc>
          <w:tcPr>
            <w:tcW w:w="2049" w:type="dxa"/>
            <w:tcBorders>
              <w:top w:val="nil"/>
              <w:left w:val="nil"/>
              <w:right w:val="nil"/>
            </w:tcBorders>
            <w:shd w:val="clear" w:color="auto" w:fill="auto"/>
            <w:noWrap/>
            <w:vAlign w:val="bottom"/>
          </w:tcPr>
          <w:p w14:paraId="0EF70153" w14:textId="1C1B5E54" w:rsidR="00923FE2" w:rsidRPr="005950D5" w:rsidRDefault="00923FE2"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lastRenderedPageBreak/>
              <w:t>Class Probability</w:t>
            </w:r>
          </w:p>
        </w:tc>
        <w:tc>
          <w:tcPr>
            <w:tcW w:w="2124" w:type="dxa"/>
            <w:gridSpan w:val="2"/>
            <w:tcBorders>
              <w:top w:val="single" w:sz="4" w:space="0" w:color="auto"/>
              <w:left w:val="nil"/>
              <w:right w:val="nil"/>
            </w:tcBorders>
            <w:shd w:val="clear" w:color="auto" w:fill="auto"/>
            <w:noWrap/>
            <w:vAlign w:val="center"/>
          </w:tcPr>
          <w:p w14:paraId="34FA82A7" w14:textId="701A3B9D" w:rsidR="00923FE2" w:rsidRPr="005950D5" w:rsidRDefault="00923FE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0.50</w:t>
            </w:r>
          </w:p>
        </w:tc>
        <w:tc>
          <w:tcPr>
            <w:tcW w:w="1252" w:type="dxa"/>
            <w:tcBorders>
              <w:top w:val="nil"/>
              <w:left w:val="nil"/>
              <w:right w:val="nil"/>
            </w:tcBorders>
            <w:shd w:val="clear" w:color="auto" w:fill="auto"/>
            <w:noWrap/>
            <w:vAlign w:val="bottom"/>
          </w:tcPr>
          <w:p w14:paraId="09730EAC" w14:textId="3797753A" w:rsidR="00923FE2" w:rsidRPr="005950D5" w:rsidRDefault="00923FE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0.26</w:t>
            </w:r>
          </w:p>
        </w:tc>
        <w:tc>
          <w:tcPr>
            <w:tcW w:w="877" w:type="dxa"/>
            <w:tcBorders>
              <w:top w:val="nil"/>
              <w:left w:val="nil"/>
              <w:right w:val="nil"/>
            </w:tcBorders>
            <w:shd w:val="clear" w:color="auto" w:fill="auto"/>
            <w:noWrap/>
            <w:vAlign w:val="bottom"/>
          </w:tcPr>
          <w:p w14:paraId="1E069356" w14:textId="77777777" w:rsidR="00923FE2" w:rsidRPr="005950D5" w:rsidRDefault="00923FE2" w:rsidP="003230FF">
            <w:pPr>
              <w:spacing w:after="0" w:line="240" w:lineRule="auto"/>
              <w:jc w:val="center"/>
              <w:rPr>
                <w:rFonts w:asciiTheme="majorBidi" w:eastAsia="Times New Roman" w:hAnsiTheme="majorBidi" w:cstheme="majorBidi"/>
                <w:color w:val="000000"/>
                <w:sz w:val="24"/>
                <w:szCs w:val="24"/>
                <w:lang w:val="en-US"/>
              </w:rPr>
            </w:pPr>
          </w:p>
        </w:tc>
        <w:tc>
          <w:tcPr>
            <w:tcW w:w="1215" w:type="dxa"/>
            <w:tcBorders>
              <w:top w:val="nil"/>
              <w:left w:val="nil"/>
              <w:right w:val="nil"/>
            </w:tcBorders>
            <w:shd w:val="clear" w:color="auto" w:fill="auto"/>
            <w:noWrap/>
            <w:vAlign w:val="bottom"/>
          </w:tcPr>
          <w:p w14:paraId="7D4EFC37" w14:textId="3D1E8C60" w:rsidR="00923FE2" w:rsidRPr="005950D5" w:rsidRDefault="00923FE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0.24</w:t>
            </w:r>
          </w:p>
        </w:tc>
        <w:tc>
          <w:tcPr>
            <w:tcW w:w="972" w:type="dxa"/>
            <w:tcBorders>
              <w:top w:val="nil"/>
              <w:left w:val="nil"/>
              <w:right w:val="nil"/>
            </w:tcBorders>
            <w:shd w:val="clear" w:color="auto" w:fill="auto"/>
            <w:noWrap/>
            <w:vAlign w:val="bottom"/>
          </w:tcPr>
          <w:p w14:paraId="5A2ED01A" w14:textId="77777777" w:rsidR="00923FE2" w:rsidRPr="005950D5" w:rsidRDefault="00923FE2" w:rsidP="003230FF">
            <w:pPr>
              <w:spacing w:after="0" w:line="240" w:lineRule="auto"/>
              <w:jc w:val="center"/>
              <w:rPr>
                <w:rFonts w:asciiTheme="majorBidi" w:eastAsia="Times New Roman" w:hAnsiTheme="majorBidi" w:cstheme="majorBidi"/>
                <w:color w:val="000000"/>
                <w:sz w:val="24"/>
                <w:szCs w:val="24"/>
                <w:lang w:val="en-US"/>
              </w:rPr>
            </w:pPr>
          </w:p>
        </w:tc>
      </w:tr>
      <w:tr w:rsidR="00621FFC" w:rsidRPr="005950D5" w14:paraId="2EA000FE" w14:textId="77777777" w:rsidTr="00C52042">
        <w:trPr>
          <w:trHeight w:val="301"/>
          <w:jc w:val="center"/>
        </w:trPr>
        <w:tc>
          <w:tcPr>
            <w:tcW w:w="2049" w:type="dxa"/>
            <w:tcBorders>
              <w:left w:val="nil"/>
              <w:bottom w:val="nil"/>
              <w:right w:val="nil"/>
            </w:tcBorders>
            <w:shd w:val="clear" w:color="auto" w:fill="auto"/>
            <w:noWrap/>
            <w:vAlign w:val="bottom"/>
            <w:hideMark/>
          </w:tcPr>
          <w:p w14:paraId="1CFCDA38"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Intercept</w:t>
            </w:r>
          </w:p>
        </w:tc>
        <w:tc>
          <w:tcPr>
            <w:tcW w:w="2124" w:type="dxa"/>
            <w:gridSpan w:val="2"/>
            <w:tcBorders>
              <w:left w:val="nil"/>
              <w:bottom w:val="nil"/>
              <w:right w:val="nil"/>
            </w:tcBorders>
            <w:shd w:val="clear" w:color="auto" w:fill="auto"/>
            <w:noWrap/>
            <w:vAlign w:val="center"/>
            <w:hideMark/>
          </w:tcPr>
          <w:p w14:paraId="2B4C589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left w:val="nil"/>
              <w:bottom w:val="nil"/>
              <w:right w:val="nil"/>
            </w:tcBorders>
            <w:shd w:val="clear" w:color="auto" w:fill="auto"/>
            <w:noWrap/>
            <w:vAlign w:val="bottom"/>
            <w:hideMark/>
          </w:tcPr>
          <w:p w14:paraId="2AEF157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2.070***</w:t>
            </w:r>
          </w:p>
        </w:tc>
        <w:tc>
          <w:tcPr>
            <w:tcW w:w="877" w:type="dxa"/>
            <w:tcBorders>
              <w:left w:val="nil"/>
              <w:bottom w:val="nil"/>
              <w:right w:val="nil"/>
            </w:tcBorders>
            <w:shd w:val="clear" w:color="auto" w:fill="auto"/>
            <w:noWrap/>
            <w:vAlign w:val="bottom"/>
            <w:hideMark/>
          </w:tcPr>
          <w:p w14:paraId="3118093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0.654</w:t>
            </w:r>
          </w:p>
        </w:tc>
        <w:tc>
          <w:tcPr>
            <w:tcW w:w="1215" w:type="dxa"/>
            <w:tcBorders>
              <w:left w:val="nil"/>
              <w:bottom w:val="nil"/>
              <w:right w:val="nil"/>
            </w:tcBorders>
            <w:shd w:val="clear" w:color="auto" w:fill="auto"/>
            <w:noWrap/>
            <w:vAlign w:val="bottom"/>
            <w:hideMark/>
          </w:tcPr>
          <w:p w14:paraId="022674A7"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1.593**</w:t>
            </w:r>
          </w:p>
        </w:tc>
        <w:tc>
          <w:tcPr>
            <w:tcW w:w="972" w:type="dxa"/>
            <w:tcBorders>
              <w:left w:val="nil"/>
              <w:bottom w:val="nil"/>
              <w:right w:val="nil"/>
            </w:tcBorders>
            <w:shd w:val="clear" w:color="auto" w:fill="auto"/>
            <w:noWrap/>
            <w:vAlign w:val="bottom"/>
            <w:hideMark/>
          </w:tcPr>
          <w:p w14:paraId="1855CCD7"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0.648</w:t>
            </w:r>
          </w:p>
        </w:tc>
      </w:tr>
      <w:tr w:rsidR="00621FFC" w:rsidRPr="005950D5" w14:paraId="0369A5B0"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4B52D32F"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pay_enough</w:t>
            </w:r>
            <w:proofErr w:type="spellEnd"/>
          </w:p>
        </w:tc>
        <w:tc>
          <w:tcPr>
            <w:tcW w:w="2124" w:type="dxa"/>
            <w:gridSpan w:val="2"/>
            <w:tcBorders>
              <w:top w:val="nil"/>
              <w:left w:val="nil"/>
              <w:bottom w:val="nil"/>
              <w:right w:val="nil"/>
            </w:tcBorders>
            <w:shd w:val="clear" w:color="auto" w:fill="auto"/>
            <w:noWrap/>
            <w:vAlign w:val="center"/>
            <w:hideMark/>
          </w:tcPr>
          <w:p w14:paraId="437C93C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top w:val="nil"/>
              <w:left w:val="nil"/>
              <w:bottom w:val="nil"/>
              <w:right w:val="nil"/>
            </w:tcBorders>
            <w:shd w:val="clear" w:color="auto" w:fill="auto"/>
            <w:noWrap/>
            <w:vAlign w:val="bottom"/>
            <w:hideMark/>
          </w:tcPr>
          <w:p w14:paraId="1D3E341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1.015***</w:t>
            </w:r>
          </w:p>
        </w:tc>
        <w:tc>
          <w:tcPr>
            <w:tcW w:w="877" w:type="dxa"/>
            <w:tcBorders>
              <w:top w:val="nil"/>
              <w:left w:val="nil"/>
              <w:bottom w:val="nil"/>
              <w:right w:val="nil"/>
            </w:tcBorders>
            <w:shd w:val="clear" w:color="auto" w:fill="auto"/>
            <w:noWrap/>
            <w:vAlign w:val="bottom"/>
            <w:hideMark/>
          </w:tcPr>
          <w:p w14:paraId="7661981E"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0.092</w:t>
            </w:r>
          </w:p>
        </w:tc>
        <w:tc>
          <w:tcPr>
            <w:tcW w:w="1215" w:type="dxa"/>
            <w:tcBorders>
              <w:top w:val="nil"/>
              <w:left w:val="nil"/>
              <w:bottom w:val="nil"/>
              <w:right w:val="nil"/>
            </w:tcBorders>
            <w:shd w:val="clear" w:color="auto" w:fill="auto"/>
            <w:noWrap/>
            <w:vAlign w:val="bottom"/>
            <w:hideMark/>
          </w:tcPr>
          <w:p w14:paraId="1915AC77"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0.424***</w:t>
            </w:r>
          </w:p>
        </w:tc>
        <w:tc>
          <w:tcPr>
            <w:tcW w:w="972" w:type="dxa"/>
            <w:tcBorders>
              <w:top w:val="nil"/>
              <w:left w:val="nil"/>
              <w:bottom w:val="nil"/>
              <w:right w:val="nil"/>
            </w:tcBorders>
            <w:shd w:val="clear" w:color="auto" w:fill="auto"/>
            <w:noWrap/>
            <w:vAlign w:val="bottom"/>
            <w:hideMark/>
          </w:tcPr>
          <w:p w14:paraId="6F86048E"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0.081</w:t>
            </w:r>
          </w:p>
        </w:tc>
      </w:tr>
      <w:tr w:rsidR="00621FFC" w:rsidRPr="005950D5" w14:paraId="027FA6AA"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07060C36"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not_my_respon</w:t>
            </w:r>
            <w:proofErr w:type="spellEnd"/>
          </w:p>
        </w:tc>
        <w:tc>
          <w:tcPr>
            <w:tcW w:w="2124" w:type="dxa"/>
            <w:gridSpan w:val="2"/>
            <w:tcBorders>
              <w:top w:val="nil"/>
              <w:left w:val="nil"/>
              <w:bottom w:val="nil"/>
              <w:right w:val="nil"/>
            </w:tcBorders>
            <w:shd w:val="clear" w:color="auto" w:fill="auto"/>
            <w:noWrap/>
            <w:vAlign w:val="center"/>
            <w:hideMark/>
          </w:tcPr>
          <w:p w14:paraId="0E0F1AB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top w:val="nil"/>
              <w:left w:val="nil"/>
              <w:bottom w:val="nil"/>
              <w:right w:val="nil"/>
            </w:tcBorders>
            <w:shd w:val="clear" w:color="auto" w:fill="auto"/>
            <w:noWrap/>
            <w:vAlign w:val="bottom"/>
            <w:hideMark/>
          </w:tcPr>
          <w:p w14:paraId="74814AB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0.659***</w:t>
            </w:r>
          </w:p>
        </w:tc>
        <w:tc>
          <w:tcPr>
            <w:tcW w:w="877" w:type="dxa"/>
            <w:tcBorders>
              <w:top w:val="nil"/>
              <w:left w:val="nil"/>
              <w:bottom w:val="nil"/>
              <w:right w:val="nil"/>
            </w:tcBorders>
            <w:shd w:val="clear" w:color="auto" w:fill="auto"/>
            <w:noWrap/>
            <w:vAlign w:val="bottom"/>
            <w:hideMark/>
          </w:tcPr>
          <w:p w14:paraId="1F1CB6C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0.074</w:t>
            </w:r>
          </w:p>
        </w:tc>
        <w:tc>
          <w:tcPr>
            <w:tcW w:w="1215" w:type="dxa"/>
            <w:tcBorders>
              <w:top w:val="nil"/>
              <w:left w:val="nil"/>
              <w:bottom w:val="nil"/>
              <w:right w:val="nil"/>
            </w:tcBorders>
            <w:shd w:val="clear" w:color="auto" w:fill="auto"/>
            <w:noWrap/>
            <w:vAlign w:val="bottom"/>
            <w:hideMark/>
          </w:tcPr>
          <w:p w14:paraId="2B9C0D9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0.075</w:t>
            </w:r>
          </w:p>
        </w:tc>
        <w:tc>
          <w:tcPr>
            <w:tcW w:w="972" w:type="dxa"/>
            <w:tcBorders>
              <w:top w:val="nil"/>
              <w:left w:val="nil"/>
              <w:bottom w:val="nil"/>
              <w:right w:val="nil"/>
            </w:tcBorders>
            <w:shd w:val="clear" w:color="auto" w:fill="auto"/>
            <w:noWrap/>
            <w:vAlign w:val="bottom"/>
            <w:hideMark/>
          </w:tcPr>
          <w:p w14:paraId="1CC3116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0.066</w:t>
            </w:r>
          </w:p>
        </w:tc>
      </w:tr>
      <w:tr w:rsidR="00621FFC" w:rsidRPr="005950D5" w14:paraId="7353E16C"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7629801A"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important_reduce</w:t>
            </w:r>
            <w:proofErr w:type="spellEnd"/>
          </w:p>
        </w:tc>
        <w:tc>
          <w:tcPr>
            <w:tcW w:w="2124" w:type="dxa"/>
            <w:gridSpan w:val="2"/>
            <w:tcBorders>
              <w:top w:val="nil"/>
              <w:left w:val="nil"/>
              <w:bottom w:val="nil"/>
              <w:right w:val="nil"/>
            </w:tcBorders>
            <w:shd w:val="clear" w:color="auto" w:fill="auto"/>
            <w:noWrap/>
            <w:vAlign w:val="center"/>
            <w:hideMark/>
          </w:tcPr>
          <w:p w14:paraId="3124561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top w:val="nil"/>
              <w:left w:val="nil"/>
              <w:bottom w:val="nil"/>
              <w:right w:val="nil"/>
            </w:tcBorders>
            <w:shd w:val="clear" w:color="auto" w:fill="auto"/>
            <w:noWrap/>
            <w:vAlign w:val="bottom"/>
            <w:hideMark/>
          </w:tcPr>
          <w:p w14:paraId="5A0694E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-0.915***</w:t>
            </w:r>
          </w:p>
        </w:tc>
        <w:tc>
          <w:tcPr>
            <w:tcW w:w="877" w:type="dxa"/>
            <w:tcBorders>
              <w:top w:val="nil"/>
              <w:left w:val="nil"/>
              <w:bottom w:val="nil"/>
              <w:right w:val="nil"/>
            </w:tcBorders>
            <w:shd w:val="clear" w:color="auto" w:fill="auto"/>
            <w:noWrap/>
            <w:vAlign w:val="bottom"/>
            <w:hideMark/>
          </w:tcPr>
          <w:p w14:paraId="498A594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0.104</w:t>
            </w:r>
          </w:p>
        </w:tc>
        <w:tc>
          <w:tcPr>
            <w:tcW w:w="1215" w:type="dxa"/>
            <w:tcBorders>
              <w:top w:val="nil"/>
              <w:left w:val="nil"/>
              <w:bottom w:val="nil"/>
              <w:right w:val="nil"/>
            </w:tcBorders>
            <w:shd w:val="clear" w:color="auto" w:fill="auto"/>
            <w:noWrap/>
            <w:vAlign w:val="bottom"/>
            <w:hideMark/>
          </w:tcPr>
          <w:p w14:paraId="5B8EBA1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-0.647***</w:t>
            </w:r>
          </w:p>
        </w:tc>
        <w:tc>
          <w:tcPr>
            <w:tcW w:w="972" w:type="dxa"/>
            <w:tcBorders>
              <w:top w:val="nil"/>
              <w:left w:val="nil"/>
              <w:bottom w:val="nil"/>
              <w:right w:val="nil"/>
            </w:tcBorders>
            <w:shd w:val="clear" w:color="auto" w:fill="auto"/>
            <w:noWrap/>
            <w:vAlign w:val="bottom"/>
            <w:hideMark/>
          </w:tcPr>
          <w:p w14:paraId="0D8646B9"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0.104</w:t>
            </w:r>
          </w:p>
        </w:tc>
      </w:tr>
      <w:tr w:rsidR="00621FFC" w:rsidRPr="005950D5" w14:paraId="78F3A114"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73FBF19B"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policy_con</w:t>
            </w:r>
            <w:proofErr w:type="spellEnd"/>
          </w:p>
        </w:tc>
        <w:tc>
          <w:tcPr>
            <w:tcW w:w="2124" w:type="dxa"/>
            <w:gridSpan w:val="2"/>
            <w:tcBorders>
              <w:top w:val="nil"/>
              <w:left w:val="nil"/>
              <w:bottom w:val="nil"/>
              <w:right w:val="nil"/>
            </w:tcBorders>
            <w:shd w:val="clear" w:color="auto" w:fill="auto"/>
            <w:noWrap/>
            <w:vAlign w:val="center"/>
            <w:hideMark/>
          </w:tcPr>
          <w:p w14:paraId="2370AD7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top w:val="nil"/>
              <w:left w:val="nil"/>
              <w:bottom w:val="nil"/>
              <w:right w:val="nil"/>
            </w:tcBorders>
            <w:shd w:val="clear" w:color="auto" w:fill="auto"/>
            <w:noWrap/>
            <w:vAlign w:val="bottom"/>
            <w:hideMark/>
          </w:tcPr>
          <w:p w14:paraId="34BA6B5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-0.467***</w:t>
            </w:r>
          </w:p>
        </w:tc>
        <w:tc>
          <w:tcPr>
            <w:tcW w:w="877" w:type="dxa"/>
            <w:tcBorders>
              <w:top w:val="nil"/>
              <w:left w:val="nil"/>
              <w:bottom w:val="nil"/>
              <w:right w:val="nil"/>
            </w:tcBorders>
            <w:shd w:val="clear" w:color="auto" w:fill="auto"/>
            <w:noWrap/>
            <w:vAlign w:val="bottom"/>
            <w:hideMark/>
          </w:tcPr>
          <w:p w14:paraId="6EB4D7A6"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0.076</w:t>
            </w:r>
          </w:p>
        </w:tc>
        <w:tc>
          <w:tcPr>
            <w:tcW w:w="1215" w:type="dxa"/>
            <w:tcBorders>
              <w:top w:val="nil"/>
              <w:left w:val="nil"/>
              <w:bottom w:val="nil"/>
              <w:right w:val="nil"/>
            </w:tcBorders>
            <w:shd w:val="clear" w:color="auto" w:fill="auto"/>
            <w:noWrap/>
            <w:vAlign w:val="bottom"/>
            <w:hideMark/>
          </w:tcPr>
          <w:p w14:paraId="2AC1DC7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-0.145*</w:t>
            </w:r>
          </w:p>
        </w:tc>
        <w:tc>
          <w:tcPr>
            <w:tcW w:w="972" w:type="dxa"/>
            <w:tcBorders>
              <w:top w:val="nil"/>
              <w:left w:val="nil"/>
              <w:bottom w:val="nil"/>
              <w:right w:val="nil"/>
            </w:tcBorders>
            <w:shd w:val="clear" w:color="auto" w:fill="auto"/>
            <w:noWrap/>
            <w:vAlign w:val="bottom"/>
            <w:hideMark/>
          </w:tcPr>
          <w:p w14:paraId="6A34718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0.075</w:t>
            </w:r>
          </w:p>
        </w:tc>
      </w:tr>
      <w:tr w:rsidR="00621FFC" w:rsidRPr="005950D5" w14:paraId="018FCF0A"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35776B16"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payment_con</w:t>
            </w:r>
            <w:proofErr w:type="spellEnd"/>
          </w:p>
        </w:tc>
        <w:tc>
          <w:tcPr>
            <w:tcW w:w="2124" w:type="dxa"/>
            <w:gridSpan w:val="2"/>
            <w:tcBorders>
              <w:top w:val="nil"/>
              <w:left w:val="nil"/>
              <w:bottom w:val="nil"/>
              <w:right w:val="nil"/>
            </w:tcBorders>
            <w:shd w:val="clear" w:color="auto" w:fill="auto"/>
            <w:noWrap/>
            <w:vAlign w:val="center"/>
            <w:hideMark/>
          </w:tcPr>
          <w:p w14:paraId="4153F75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top w:val="nil"/>
              <w:left w:val="nil"/>
              <w:bottom w:val="nil"/>
              <w:right w:val="nil"/>
            </w:tcBorders>
            <w:shd w:val="clear" w:color="auto" w:fill="auto"/>
            <w:noWrap/>
            <w:vAlign w:val="bottom"/>
            <w:hideMark/>
          </w:tcPr>
          <w:p w14:paraId="4D44C854"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-0.571***</w:t>
            </w:r>
          </w:p>
        </w:tc>
        <w:tc>
          <w:tcPr>
            <w:tcW w:w="877" w:type="dxa"/>
            <w:tcBorders>
              <w:top w:val="nil"/>
              <w:left w:val="nil"/>
              <w:bottom w:val="nil"/>
              <w:right w:val="nil"/>
            </w:tcBorders>
            <w:shd w:val="clear" w:color="auto" w:fill="auto"/>
            <w:noWrap/>
            <w:vAlign w:val="bottom"/>
            <w:hideMark/>
          </w:tcPr>
          <w:p w14:paraId="62C624C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0.087</w:t>
            </w:r>
          </w:p>
        </w:tc>
        <w:tc>
          <w:tcPr>
            <w:tcW w:w="1215" w:type="dxa"/>
            <w:tcBorders>
              <w:top w:val="nil"/>
              <w:left w:val="nil"/>
              <w:bottom w:val="nil"/>
              <w:right w:val="nil"/>
            </w:tcBorders>
            <w:shd w:val="clear" w:color="auto" w:fill="auto"/>
            <w:noWrap/>
            <w:vAlign w:val="bottom"/>
            <w:hideMark/>
          </w:tcPr>
          <w:p w14:paraId="667E574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-0.288***</w:t>
            </w:r>
          </w:p>
        </w:tc>
        <w:tc>
          <w:tcPr>
            <w:tcW w:w="972" w:type="dxa"/>
            <w:tcBorders>
              <w:top w:val="nil"/>
              <w:left w:val="nil"/>
              <w:bottom w:val="nil"/>
              <w:right w:val="nil"/>
            </w:tcBorders>
            <w:shd w:val="clear" w:color="auto" w:fill="auto"/>
            <w:noWrap/>
            <w:vAlign w:val="bottom"/>
            <w:hideMark/>
          </w:tcPr>
          <w:p w14:paraId="17E6852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0.085</w:t>
            </w:r>
          </w:p>
        </w:tc>
      </w:tr>
      <w:tr w:rsidR="00621FFC" w:rsidRPr="005950D5" w14:paraId="29644EED"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0506753F"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proofErr w:type="spellStart"/>
            <w:r w:rsidRPr="005950D5">
              <w:rPr>
                <w:rFonts w:asciiTheme="majorBidi" w:eastAsia="Times New Roman" w:hAnsiTheme="majorBidi" w:cstheme="majorBidi"/>
                <w:color w:val="000000"/>
                <w:sz w:val="24"/>
                <w:szCs w:val="24"/>
                <w:lang w:val="en-US"/>
              </w:rPr>
              <w:t>impact_con</w:t>
            </w:r>
            <w:proofErr w:type="spellEnd"/>
          </w:p>
        </w:tc>
        <w:tc>
          <w:tcPr>
            <w:tcW w:w="2124" w:type="dxa"/>
            <w:gridSpan w:val="2"/>
            <w:tcBorders>
              <w:top w:val="nil"/>
              <w:left w:val="nil"/>
              <w:bottom w:val="nil"/>
              <w:right w:val="nil"/>
            </w:tcBorders>
            <w:shd w:val="clear" w:color="auto" w:fill="auto"/>
            <w:noWrap/>
            <w:vAlign w:val="center"/>
            <w:hideMark/>
          </w:tcPr>
          <w:p w14:paraId="63CCB7B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top w:val="nil"/>
              <w:left w:val="nil"/>
              <w:bottom w:val="nil"/>
              <w:right w:val="nil"/>
            </w:tcBorders>
            <w:shd w:val="clear" w:color="auto" w:fill="auto"/>
            <w:noWrap/>
            <w:vAlign w:val="bottom"/>
            <w:hideMark/>
          </w:tcPr>
          <w:p w14:paraId="3FB0FE4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-0.638***</w:t>
            </w:r>
          </w:p>
        </w:tc>
        <w:tc>
          <w:tcPr>
            <w:tcW w:w="877" w:type="dxa"/>
            <w:tcBorders>
              <w:top w:val="nil"/>
              <w:left w:val="nil"/>
              <w:bottom w:val="nil"/>
              <w:right w:val="nil"/>
            </w:tcBorders>
            <w:shd w:val="clear" w:color="auto" w:fill="auto"/>
            <w:noWrap/>
            <w:vAlign w:val="bottom"/>
            <w:hideMark/>
          </w:tcPr>
          <w:p w14:paraId="0417714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0.085</w:t>
            </w:r>
          </w:p>
        </w:tc>
        <w:tc>
          <w:tcPr>
            <w:tcW w:w="1215" w:type="dxa"/>
            <w:tcBorders>
              <w:top w:val="nil"/>
              <w:left w:val="nil"/>
              <w:bottom w:val="nil"/>
              <w:right w:val="nil"/>
            </w:tcBorders>
            <w:shd w:val="clear" w:color="auto" w:fill="auto"/>
            <w:noWrap/>
            <w:vAlign w:val="bottom"/>
            <w:hideMark/>
          </w:tcPr>
          <w:p w14:paraId="1261DDA8"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-0.158*</w:t>
            </w:r>
          </w:p>
        </w:tc>
        <w:tc>
          <w:tcPr>
            <w:tcW w:w="972" w:type="dxa"/>
            <w:tcBorders>
              <w:top w:val="nil"/>
              <w:left w:val="nil"/>
              <w:bottom w:val="nil"/>
              <w:right w:val="nil"/>
            </w:tcBorders>
            <w:shd w:val="clear" w:color="auto" w:fill="auto"/>
            <w:noWrap/>
            <w:vAlign w:val="bottom"/>
            <w:hideMark/>
          </w:tcPr>
          <w:p w14:paraId="4F812B3B"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0.088</w:t>
            </w:r>
          </w:p>
        </w:tc>
      </w:tr>
      <w:tr w:rsidR="00621FFC" w:rsidRPr="005950D5" w14:paraId="45D63488"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0834A16F"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age</w:t>
            </w:r>
          </w:p>
        </w:tc>
        <w:tc>
          <w:tcPr>
            <w:tcW w:w="2124" w:type="dxa"/>
            <w:gridSpan w:val="2"/>
            <w:tcBorders>
              <w:top w:val="nil"/>
              <w:left w:val="nil"/>
              <w:bottom w:val="nil"/>
              <w:right w:val="nil"/>
            </w:tcBorders>
            <w:shd w:val="clear" w:color="auto" w:fill="auto"/>
            <w:noWrap/>
            <w:vAlign w:val="center"/>
            <w:hideMark/>
          </w:tcPr>
          <w:p w14:paraId="6621CFC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top w:val="nil"/>
              <w:left w:val="nil"/>
              <w:bottom w:val="nil"/>
              <w:right w:val="nil"/>
            </w:tcBorders>
            <w:shd w:val="clear" w:color="auto" w:fill="auto"/>
            <w:noWrap/>
            <w:vAlign w:val="bottom"/>
            <w:hideMark/>
          </w:tcPr>
          <w:p w14:paraId="3A2DD95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0.029***</w:t>
            </w:r>
          </w:p>
        </w:tc>
        <w:tc>
          <w:tcPr>
            <w:tcW w:w="877" w:type="dxa"/>
            <w:tcBorders>
              <w:top w:val="nil"/>
              <w:left w:val="nil"/>
              <w:bottom w:val="nil"/>
              <w:right w:val="nil"/>
            </w:tcBorders>
            <w:shd w:val="clear" w:color="auto" w:fill="auto"/>
            <w:noWrap/>
            <w:vAlign w:val="bottom"/>
            <w:hideMark/>
          </w:tcPr>
          <w:p w14:paraId="0BF6DD35"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0.005</w:t>
            </w:r>
          </w:p>
        </w:tc>
        <w:tc>
          <w:tcPr>
            <w:tcW w:w="1215" w:type="dxa"/>
            <w:tcBorders>
              <w:top w:val="nil"/>
              <w:left w:val="nil"/>
              <w:bottom w:val="nil"/>
              <w:right w:val="nil"/>
            </w:tcBorders>
            <w:shd w:val="clear" w:color="auto" w:fill="auto"/>
            <w:noWrap/>
            <w:vAlign w:val="bottom"/>
            <w:hideMark/>
          </w:tcPr>
          <w:p w14:paraId="1890F97F"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0.025***</w:t>
            </w:r>
          </w:p>
        </w:tc>
        <w:tc>
          <w:tcPr>
            <w:tcW w:w="972" w:type="dxa"/>
            <w:tcBorders>
              <w:top w:val="nil"/>
              <w:left w:val="nil"/>
              <w:bottom w:val="nil"/>
              <w:right w:val="nil"/>
            </w:tcBorders>
            <w:shd w:val="clear" w:color="auto" w:fill="auto"/>
            <w:noWrap/>
            <w:vAlign w:val="bottom"/>
            <w:hideMark/>
          </w:tcPr>
          <w:p w14:paraId="0CC03C4E"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0.005</w:t>
            </w:r>
          </w:p>
        </w:tc>
      </w:tr>
      <w:tr w:rsidR="00621FFC" w:rsidRPr="005950D5" w14:paraId="5FD6A3E9" w14:textId="77777777" w:rsidTr="00C52042">
        <w:trPr>
          <w:trHeight w:val="301"/>
          <w:jc w:val="center"/>
        </w:trPr>
        <w:tc>
          <w:tcPr>
            <w:tcW w:w="2049" w:type="dxa"/>
            <w:tcBorders>
              <w:top w:val="nil"/>
              <w:left w:val="nil"/>
              <w:bottom w:val="nil"/>
              <w:right w:val="nil"/>
            </w:tcBorders>
            <w:shd w:val="clear" w:color="auto" w:fill="auto"/>
            <w:noWrap/>
            <w:vAlign w:val="bottom"/>
            <w:hideMark/>
          </w:tcPr>
          <w:p w14:paraId="45AA2816"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income</w:t>
            </w:r>
          </w:p>
        </w:tc>
        <w:tc>
          <w:tcPr>
            <w:tcW w:w="2124" w:type="dxa"/>
            <w:gridSpan w:val="2"/>
            <w:tcBorders>
              <w:top w:val="nil"/>
              <w:left w:val="nil"/>
              <w:bottom w:val="nil"/>
              <w:right w:val="nil"/>
            </w:tcBorders>
            <w:shd w:val="clear" w:color="auto" w:fill="auto"/>
            <w:noWrap/>
            <w:vAlign w:val="center"/>
            <w:hideMark/>
          </w:tcPr>
          <w:p w14:paraId="2BD0B64D"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top w:val="nil"/>
              <w:left w:val="nil"/>
              <w:bottom w:val="nil"/>
              <w:right w:val="nil"/>
            </w:tcBorders>
            <w:shd w:val="clear" w:color="auto" w:fill="auto"/>
            <w:noWrap/>
            <w:vAlign w:val="bottom"/>
            <w:hideMark/>
          </w:tcPr>
          <w:p w14:paraId="00EE6771"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-0.747***</w:t>
            </w:r>
          </w:p>
        </w:tc>
        <w:tc>
          <w:tcPr>
            <w:tcW w:w="877" w:type="dxa"/>
            <w:tcBorders>
              <w:top w:val="nil"/>
              <w:left w:val="nil"/>
              <w:bottom w:val="nil"/>
              <w:right w:val="nil"/>
            </w:tcBorders>
            <w:shd w:val="clear" w:color="auto" w:fill="auto"/>
            <w:noWrap/>
            <w:vAlign w:val="bottom"/>
            <w:hideMark/>
          </w:tcPr>
          <w:p w14:paraId="550307C2"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0.129</w:t>
            </w:r>
          </w:p>
        </w:tc>
        <w:tc>
          <w:tcPr>
            <w:tcW w:w="1215" w:type="dxa"/>
            <w:tcBorders>
              <w:top w:val="nil"/>
              <w:left w:val="nil"/>
              <w:bottom w:val="nil"/>
              <w:right w:val="nil"/>
            </w:tcBorders>
            <w:shd w:val="clear" w:color="auto" w:fill="auto"/>
            <w:noWrap/>
            <w:vAlign w:val="bottom"/>
            <w:hideMark/>
          </w:tcPr>
          <w:p w14:paraId="704D6FAC"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-0.463***</w:t>
            </w:r>
          </w:p>
        </w:tc>
        <w:tc>
          <w:tcPr>
            <w:tcW w:w="972" w:type="dxa"/>
            <w:tcBorders>
              <w:top w:val="nil"/>
              <w:left w:val="nil"/>
              <w:bottom w:val="nil"/>
              <w:right w:val="nil"/>
            </w:tcBorders>
            <w:shd w:val="clear" w:color="auto" w:fill="auto"/>
            <w:noWrap/>
            <w:vAlign w:val="bottom"/>
            <w:hideMark/>
          </w:tcPr>
          <w:p w14:paraId="65C208C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0.119</w:t>
            </w:r>
          </w:p>
        </w:tc>
      </w:tr>
      <w:tr w:rsidR="00621FFC" w:rsidRPr="005950D5" w14:paraId="3A063ABA" w14:textId="77777777" w:rsidTr="00C52042">
        <w:trPr>
          <w:trHeight w:val="301"/>
          <w:jc w:val="center"/>
        </w:trPr>
        <w:tc>
          <w:tcPr>
            <w:tcW w:w="2049" w:type="dxa"/>
            <w:tcBorders>
              <w:top w:val="nil"/>
              <w:left w:val="nil"/>
              <w:bottom w:val="single" w:sz="4" w:space="0" w:color="auto"/>
              <w:right w:val="nil"/>
            </w:tcBorders>
            <w:shd w:val="clear" w:color="auto" w:fill="auto"/>
            <w:noWrap/>
            <w:vAlign w:val="bottom"/>
            <w:hideMark/>
          </w:tcPr>
          <w:p w14:paraId="485B0CA4" w14:textId="77777777" w:rsidR="00621FFC" w:rsidRPr="005950D5" w:rsidRDefault="00621FFC"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female</w:t>
            </w:r>
          </w:p>
        </w:tc>
        <w:tc>
          <w:tcPr>
            <w:tcW w:w="2124" w:type="dxa"/>
            <w:gridSpan w:val="2"/>
            <w:tcBorders>
              <w:top w:val="nil"/>
              <w:left w:val="nil"/>
              <w:bottom w:val="single" w:sz="4" w:space="0" w:color="auto"/>
              <w:right w:val="nil"/>
            </w:tcBorders>
            <w:shd w:val="clear" w:color="auto" w:fill="auto"/>
            <w:noWrap/>
            <w:vAlign w:val="center"/>
            <w:hideMark/>
          </w:tcPr>
          <w:p w14:paraId="6800D81A"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w:t>
            </w:r>
          </w:p>
        </w:tc>
        <w:tc>
          <w:tcPr>
            <w:tcW w:w="1252" w:type="dxa"/>
            <w:tcBorders>
              <w:top w:val="nil"/>
              <w:left w:val="nil"/>
              <w:bottom w:val="single" w:sz="4" w:space="0" w:color="auto"/>
              <w:right w:val="nil"/>
            </w:tcBorders>
            <w:shd w:val="clear" w:color="auto" w:fill="auto"/>
            <w:noWrap/>
            <w:vAlign w:val="bottom"/>
            <w:hideMark/>
          </w:tcPr>
          <w:p w14:paraId="036F4633"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0.411***</w:t>
            </w:r>
          </w:p>
        </w:tc>
        <w:tc>
          <w:tcPr>
            <w:tcW w:w="877" w:type="dxa"/>
            <w:tcBorders>
              <w:top w:val="nil"/>
              <w:left w:val="nil"/>
              <w:bottom w:val="single" w:sz="4" w:space="0" w:color="auto"/>
              <w:right w:val="nil"/>
            </w:tcBorders>
            <w:shd w:val="clear" w:color="auto" w:fill="auto"/>
            <w:noWrap/>
            <w:vAlign w:val="bottom"/>
            <w:hideMark/>
          </w:tcPr>
          <w:p w14:paraId="5EE4C374"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0.130</w:t>
            </w:r>
          </w:p>
        </w:tc>
        <w:tc>
          <w:tcPr>
            <w:tcW w:w="1215" w:type="dxa"/>
            <w:tcBorders>
              <w:top w:val="nil"/>
              <w:left w:val="nil"/>
              <w:bottom w:val="single" w:sz="4" w:space="0" w:color="auto"/>
              <w:right w:val="nil"/>
            </w:tcBorders>
            <w:shd w:val="clear" w:color="auto" w:fill="auto"/>
            <w:noWrap/>
            <w:vAlign w:val="bottom"/>
            <w:hideMark/>
          </w:tcPr>
          <w:p w14:paraId="092B2A7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0.202</w:t>
            </w:r>
          </w:p>
        </w:tc>
        <w:tc>
          <w:tcPr>
            <w:tcW w:w="972" w:type="dxa"/>
            <w:tcBorders>
              <w:top w:val="nil"/>
              <w:left w:val="nil"/>
              <w:bottom w:val="single" w:sz="4" w:space="0" w:color="auto"/>
              <w:right w:val="nil"/>
            </w:tcBorders>
            <w:shd w:val="clear" w:color="auto" w:fill="auto"/>
            <w:noWrap/>
            <w:vAlign w:val="bottom"/>
            <w:hideMark/>
          </w:tcPr>
          <w:p w14:paraId="5807B060" w14:textId="77777777" w:rsidR="00621FFC" w:rsidRPr="005950D5" w:rsidRDefault="00621FFC"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0.125</w:t>
            </w:r>
          </w:p>
        </w:tc>
      </w:tr>
      <w:tr w:rsidR="003140F2" w:rsidRPr="005950D5" w14:paraId="0ECCC276" w14:textId="77777777" w:rsidTr="00C52042">
        <w:trPr>
          <w:trHeight w:val="301"/>
          <w:jc w:val="center"/>
        </w:trPr>
        <w:tc>
          <w:tcPr>
            <w:tcW w:w="2049" w:type="dxa"/>
            <w:tcBorders>
              <w:top w:val="single" w:sz="4" w:space="0" w:color="auto"/>
              <w:left w:val="nil"/>
              <w:right w:val="nil"/>
            </w:tcBorders>
            <w:shd w:val="clear" w:color="auto" w:fill="auto"/>
            <w:noWrap/>
            <w:vAlign w:val="bottom"/>
          </w:tcPr>
          <w:p w14:paraId="67FCFD1D" w14:textId="1AAA3CFC" w:rsidR="003140F2" w:rsidRPr="005950D5" w:rsidRDefault="003140F2"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Log Likelihood</w:t>
            </w:r>
          </w:p>
        </w:tc>
        <w:tc>
          <w:tcPr>
            <w:tcW w:w="2124" w:type="dxa"/>
            <w:gridSpan w:val="2"/>
            <w:tcBorders>
              <w:top w:val="single" w:sz="4" w:space="0" w:color="auto"/>
              <w:left w:val="nil"/>
              <w:right w:val="nil"/>
            </w:tcBorders>
            <w:shd w:val="clear" w:color="auto" w:fill="auto"/>
            <w:noWrap/>
            <w:vAlign w:val="center"/>
          </w:tcPr>
          <w:p w14:paraId="6F8727E2" w14:textId="24247766"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-9485.143</w:t>
            </w:r>
          </w:p>
        </w:tc>
        <w:tc>
          <w:tcPr>
            <w:tcW w:w="1252" w:type="dxa"/>
            <w:tcBorders>
              <w:top w:val="single" w:sz="4" w:space="0" w:color="auto"/>
              <w:left w:val="nil"/>
              <w:right w:val="nil"/>
            </w:tcBorders>
            <w:shd w:val="clear" w:color="auto" w:fill="auto"/>
            <w:noWrap/>
            <w:vAlign w:val="bottom"/>
          </w:tcPr>
          <w:p w14:paraId="2F120DF3"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877" w:type="dxa"/>
            <w:tcBorders>
              <w:top w:val="single" w:sz="4" w:space="0" w:color="auto"/>
              <w:left w:val="nil"/>
              <w:right w:val="nil"/>
            </w:tcBorders>
            <w:shd w:val="clear" w:color="auto" w:fill="auto"/>
            <w:noWrap/>
            <w:vAlign w:val="bottom"/>
          </w:tcPr>
          <w:p w14:paraId="62ADFF10"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1215" w:type="dxa"/>
            <w:tcBorders>
              <w:top w:val="single" w:sz="4" w:space="0" w:color="auto"/>
              <w:left w:val="nil"/>
              <w:right w:val="nil"/>
            </w:tcBorders>
            <w:shd w:val="clear" w:color="auto" w:fill="auto"/>
            <w:noWrap/>
            <w:vAlign w:val="bottom"/>
          </w:tcPr>
          <w:p w14:paraId="481EF635"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972" w:type="dxa"/>
            <w:tcBorders>
              <w:top w:val="single" w:sz="4" w:space="0" w:color="auto"/>
              <w:left w:val="nil"/>
              <w:right w:val="nil"/>
            </w:tcBorders>
            <w:shd w:val="clear" w:color="auto" w:fill="auto"/>
            <w:noWrap/>
            <w:vAlign w:val="bottom"/>
          </w:tcPr>
          <w:p w14:paraId="66D83095"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r>
      <w:tr w:rsidR="003140F2" w:rsidRPr="005950D5" w14:paraId="5F2AA7D0" w14:textId="77777777" w:rsidTr="00C52042">
        <w:trPr>
          <w:trHeight w:val="301"/>
          <w:jc w:val="center"/>
        </w:trPr>
        <w:tc>
          <w:tcPr>
            <w:tcW w:w="2049" w:type="dxa"/>
            <w:tcBorders>
              <w:top w:val="nil"/>
              <w:left w:val="nil"/>
              <w:right w:val="nil"/>
            </w:tcBorders>
            <w:shd w:val="clear" w:color="auto" w:fill="auto"/>
            <w:noWrap/>
            <w:vAlign w:val="bottom"/>
          </w:tcPr>
          <w:p w14:paraId="232C7055" w14:textId="5B7A723F" w:rsidR="003140F2" w:rsidRPr="005950D5" w:rsidRDefault="003140F2"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BIC</w:t>
            </w:r>
          </w:p>
        </w:tc>
        <w:tc>
          <w:tcPr>
            <w:tcW w:w="2124" w:type="dxa"/>
            <w:gridSpan w:val="2"/>
            <w:tcBorders>
              <w:top w:val="nil"/>
              <w:left w:val="nil"/>
              <w:right w:val="nil"/>
            </w:tcBorders>
            <w:shd w:val="clear" w:color="auto" w:fill="auto"/>
            <w:noWrap/>
            <w:vAlign w:val="center"/>
          </w:tcPr>
          <w:p w14:paraId="7ADE44EB" w14:textId="36422F7C"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19601.234</w:t>
            </w:r>
          </w:p>
        </w:tc>
        <w:tc>
          <w:tcPr>
            <w:tcW w:w="1252" w:type="dxa"/>
            <w:tcBorders>
              <w:top w:val="nil"/>
              <w:left w:val="nil"/>
              <w:right w:val="nil"/>
            </w:tcBorders>
            <w:shd w:val="clear" w:color="auto" w:fill="auto"/>
            <w:noWrap/>
            <w:vAlign w:val="bottom"/>
          </w:tcPr>
          <w:p w14:paraId="3C06D59F"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877" w:type="dxa"/>
            <w:tcBorders>
              <w:top w:val="nil"/>
              <w:left w:val="nil"/>
              <w:right w:val="nil"/>
            </w:tcBorders>
            <w:shd w:val="clear" w:color="auto" w:fill="auto"/>
            <w:noWrap/>
            <w:vAlign w:val="bottom"/>
          </w:tcPr>
          <w:p w14:paraId="6D3DFE1D"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1215" w:type="dxa"/>
            <w:tcBorders>
              <w:top w:val="nil"/>
              <w:left w:val="nil"/>
              <w:right w:val="nil"/>
            </w:tcBorders>
            <w:shd w:val="clear" w:color="auto" w:fill="auto"/>
            <w:noWrap/>
            <w:vAlign w:val="bottom"/>
          </w:tcPr>
          <w:p w14:paraId="7E4A9811"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972" w:type="dxa"/>
            <w:tcBorders>
              <w:top w:val="nil"/>
              <w:left w:val="nil"/>
              <w:right w:val="nil"/>
            </w:tcBorders>
            <w:shd w:val="clear" w:color="auto" w:fill="auto"/>
            <w:noWrap/>
            <w:vAlign w:val="bottom"/>
          </w:tcPr>
          <w:p w14:paraId="0EB8B5FF"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r>
      <w:tr w:rsidR="003140F2" w:rsidRPr="005950D5" w14:paraId="04343308" w14:textId="77777777" w:rsidTr="00C52042">
        <w:trPr>
          <w:trHeight w:val="301"/>
          <w:jc w:val="center"/>
        </w:trPr>
        <w:tc>
          <w:tcPr>
            <w:tcW w:w="2049" w:type="dxa"/>
            <w:tcBorders>
              <w:top w:val="nil"/>
              <w:left w:val="nil"/>
              <w:right w:val="nil"/>
            </w:tcBorders>
            <w:shd w:val="clear" w:color="auto" w:fill="auto"/>
            <w:noWrap/>
            <w:vAlign w:val="bottom"/>
          </w:tcPr>
          <w:p w14:paraId="16D723E2" w14:textId="57C3C2BD" w:rsidR="003140F2" w:rsidRPr="005950D5" w:rsidRDefault="003140F2"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Adj. R2</w:t>
            </w:r>
          </w:p>
        </w:tc>
        <w:tc>
          <w:tcPr>
            <w:tcW w:w="2124" w:type="dxa"/>
            <w:gridSpan w:val="2"/>
            <w:tcBorders>
              <w:top w:val="nil"/>
              <w:left w:val="nil"/>
              <w:right w:val="nil"/>
            </w:tcBorders>
            <w:shd w:val="clear" w:color="auto" w:fill="auto"/>
            <w:noWrap/>
            <w:vAlign w:val="center"/>
          </w:tcPr>
          <w:p w14:paraId="56884AF9" w14:textId="74C14A09"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0.479</w:t>
            </w:r>
          </w:p>
        </w:tc>
        <w:tc>
          <w:tcPr>
            <w:tcW w:w="1252" w:type="dxa"/>
            <w:tcBorders>
              <w:top w:val="nil"/>
              <w:left w:val="nil"/>
              <w:right w:val="nil"/>
            </w:tcBorders>
            <w:shd w:val="clear" w:color="auto" w:fill="auto"/>
            <w:noWrap/>
            <w:vAlign w:val="bottom"/>
          </w:tcPr>
          <w:p w14:paraId="45B1234D"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877" w:type="dxa"/>
            <w:tcBorders>
              <w:top w:val="nil"/>
              <w:left w:val="nil"/>
              <w:right w:val="nil"/>
            </w:tcBorders>
            <w:shd w:val="clear" w:color="auto" w:fill="auto"/>
            <w:noWrap/>
            <w:vAlign w:val="bottom"/>
          </w:tcPr>
          <w:p w14:paraId="37A40994"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1215" w:type="dxa"/>
            <w:tcBorders>
              <w:top w:val="nil"/>
              <w:left w:val="nil"/>
              <w:right w:val="nil"/>
            </w:tcBorders>
            <w:shd w:val="clear" w:color="auto" w:fill="auto"/>
            <w:noWrap/>
            <w:vAlign w:val="bottom"/>
          </w:tcPr>
          <w:p w14:paraId="2B104CFB"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972" w:type="dxa"/>
            <w:tcBorders>
              <w:top w:val="nil"/>
              <w:left w:val="nil"/>
              <w:right w:val="nil"/>
            </w:tcBorders>
            <w:shd w:val="clear" w:color="auto" w:fill="auto"/>
            <w:noWrap/>
            <w:vAlign w:val="bottom"/>
          </w:tcPr>
          <w:p w14:paraId="2B660756"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r>
      <w:tr w:rsidR="003140F2" w:rsidRPr="005950D5" w14:paraId="28BC3E35" w14:textId="77777777" w:rsidTr="00C52042">
        <w:trPr>
          <w:trHeight w:val="301"/>
          <w:jc w:val="center"/>
        </w:trPr>
        <w:tc>
          <w:tcPr>
            <w:tcW w:w="2049" w:type="dxa"/>
            <w:tcBorders>
              <w:top w:val="nil"/>
              <w:left w:val="nil"/>
              <w:bottom w:val="single" w:sz="4" w:space="0" w:color="auto"/>
              <w:right w:val="nil"/>
            </w:tcBorders>
            <w:shd w:val="clear" w:color="auto" w:fill="auto"/>
            <w:noWrap/>
            <w:vAlign w:val="bottom"/>
          </w:tcPr>
          <w:p w14:paraId="3CC6D4F1" w14:textId="333E366A" w:rsidR="003140F2" w:rsidRPr="005950D5" w:rsidRDefault="003140F2" w:rsidP="003230FF">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 </w:t>
            </w:r>
            <w:proofErr w:type="gramStart"/>
            <w:r w:rsidRPr="005950D5">
              <w:rPr>
                <w:rFonts w:asciiTheme="majorBidi" w:eastAsia="Times New Roman" w:hAnsiTheme="majorBidi" w:cstheme="majorBidi"/>
                <w:color w:val="000000"/>
                <w:sz w:val="24"/>
                <w:szCs w:val="24"/>
                <w:lang w:val="en-US"/>
              </w:rPr>
              <w:t>of</w:t>
            </w:r>
            <w:proofErr w:type="gramEnd"/>
            <w:r w:rsidRPr="005950D5">
              <w:rPr>
                <w:rFonts w:asciiTheme="majorBidi" w:eastAsia="Times New Roman" w:hAnsiTheme="majorBidi" w:cstheme="majorBidi"/>
                <w:color w:val="000000"/>
                <w:sz w:val="24"/>
                <w:szCs w:val="24"/>
                <w:lang w:val="en-US"/>
              </w:rPr>
              <w:t xml:space="preserve"> individuals</w:t>
            </w:r>
          </w:p>
        </w:tc>
        <w:tc>
          <w:tcPr>
            <w:tcW w:w="2124" w:type="dxa"/>
            <w:gridSpan w:val="2"/>
            <w:tcBorders>
              <w:top w:val="nil"/>
              <w:left w:val="nil"/>
              <w:bottom w:val="single" w:sz="4" w:space="0" w:color="auto"/>
              <w:right w:val="nil"/>
            </w:tcBorders>
            <w:shd w:val="clear" w:color="auto" w:fill="auto"/>
            <w:noWrap/>
            <w:vAlign w:val="center"/>
          </w:tcPr>
          <w:p w14:paraId="32E3EAD5" w14:textId="799FF024"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2662</w:t>
            </w:r>
          </w:p>
        </w:tc>
        <w:tc>
          <w:tcPr>
            <w:tcW w:w="1252" w:type="dxa"/>
            <w:tcBorders>
              <w:top w:val="nil"/>
              <w:left w:val="nil"/>
              <w:bottom w:val="single" w:sz="4" w:space="0" w:color="auto"/>
              <w:right w:val="nil"/>
            </w:tcBorders>
            <w:shd w:val="clear" w:color="auto" w:fill="auto"/>
            <w:noWrap/>
            <w:vAlign w:val="bottom"/>
          </w:tcPr>
          <w:p w14:paraId="6CB4B994"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877" w:type="dxa"/>
            <w:tcBorders>
              <w:top w:val="nil"/>
              <w:left w:val="nil"/>
              <w:bottom w:val="single" w:sz="4" w:space="0" w:color="auto"/>
              <w:right w:val="nil"/>
            </w:tcBorders>
            <w:shd w:val="clear" w:color="auto" w:fill="auto"/>
            <w:noWrap/>
            <w:vAlign w:val="bottom"/>
          </w:tcPr>
          <w:p w14:paraId="6C40588D"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1215" w:type="dxa"/>
            <w:tcBorders>
              <w:top w:val="nil"/>
              <w:left w:val="nil"/>
              <w:bottom w:val="single" w:sz="4" w:space="0" w:color="auto"/>
              <w:right w:val="nil"/>
            </w:tcBorders>
            <w:shd w:val="clear" w:color="auto" w:fill="auto"/>
            <w:noWrap/>
            <w:vAlign w:val="bottom"/>
          </w:tcPr>
          <w:p w14:paraId="7B9207BD"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c>
          <w:tcPr>
            <w:tcW w:w="972" w:type="dxa"/>
            <w:tcBorders>
              <w:top w:val="nil"/>
              <w:left w:val="nil"/>
              <w:bottom w:val="single" w:sz="4" w:space="0" w:color="auto"/>
              <w:right w:val="nil"/>
            </w:tcBorders>
            <w:shd w:val="clear" w:color="auto" w:fill="auto"/>
            <w:noWrap/>
            <w:vAlign w:val="bottom"/>
          </w:tcPr>
          <w:p w14:paraId="2C3FDADE" w14:textId="77777777" w:rsidR="003140F2" w:rsidRPr="005950D5" w:rsidRDefault="003140F2" w:rsidP="003230FF">
            <w:pPr>
              <w:spacing w:after="0" w:line="240" w:lineRule="auto"/>
              <w:jc w:val="center"/>
              <w:rPr>
                <w:rFonts w:asciiTheme="majorBidi" w:eastAsia="Times New Roman" w:hAnsiTheme="majorBidi" w:cstheme="majorBidi"/>
                <w:color w:val="000000"/>
                <w:sz w:val="24"/>
                <w:szCs w:val="24"/>
                <w:lang w:val="en-US"/>
              </w:rPr>
            </w:pPr>
          </w:p>
        </w:tc>
      </w:tr>
      <w:tr w:rsidR="00621FFC" w:rsidRPr="005950D5" w14:paraId="70A91D1C" w14:textId="77777777" w:rsidTr="00C52042">
        <w:trPr>
          <w:trHeight w:val="301"/>
          <w:jc w:val="center"/>
        </w:trPr>
        <w:tc>
          <w:tcPr>
            <w:tcW w:w="8492" w:type="dxa"/>
            <w:gridSpan w:val="7"/>
            <w:tcBorders>
              <w:top w:val="single" w:sz="4" w:space="0" w:color="auto"/>
              <w:left w:val="nil"/>
              <w:bottom w:val="nil"/>
              <w:right w:val="nil"/>
            </w:tcBorders>
            <w:shd w:val="clear" w:color="auto" w:fill="auto"/>
            <w:noWrap/>
            <w:vAlign w:val="bottom"/>
            <w:hideMark/>
          </w:tcPr>
          <w:p w14:paraId="1C07C1F9" w14:textId="77777777" w:rsidR="00621FFC" w:rsidRPr="00FC7342" w:rsidRDefault="00621FFC" w:rsidP="003230FF">
            <w:pPr>
              <w:spacing w:after="0" w:line="240" w:lineRule="auto"/>
              <w:rPr>
                <w:rFonts w:asciiTheme="majorBidi" w:eastAsia="Times New Roman" w:hAnsiTheme="majorBidi" w:cstheme="majorBidi"/>
                <w:color w:val="000000"/>
                <w:sz w:val="20"/>
                <w:szCs w:val="20"/>
                <w:lang w:val="en-US"/>
              </w:rPr>
            </w:pPr>
            <w:r w:rsidRPr="00FC7342">
              <w:rPr>
                <w:rFonts w:asciiTheme="majorBidi" w:eastAsia="Times New Roman" w:hAnsiTheme="majorBidi" w:cstheme="majorBidi"/>
                <w:color w:val="000000"/>
                <w:sz w:val="20"/>
                <w:szCs w:val="20"/>
                <w:lang w:val="en-US"/>
              </w:rPr>
              <w:t>Note * p&lt;0.10, ** p&lt;0.05, *** p&lt;0.01</w:t>
            </w:r>
          </w:p>
        </w:tc>
      </w:tr>
    </w:tbl>
    <w:p w14:paraId="6B5C821E" w14:textId="3ABBEF2A" w:rsidR="00D10466" w:rsidRPr="005950D5" w:rsidRDefault="00D10466" w:rsidP="003230FF">
      <w:pPr>
        <w:spacing w:line="360" w:lineRule="auto"/>
        <w:rPr>
          <w:rFonts w:asciiTheme="majorBidi" w:hAnsiTheme="majorBidi" w:cstheme="majorBidi"/>
          <w:sz w:val="24"/>
          <w:szCs w:val="24"/>
          <w:lang w:val="en-US"/>
        </w:rPr>
      </w:pPr>
    </w:p>
    <w:p w14:paraId="528668F4" w14:textId="533418C7" w:rsidR="00B15E01" w:rsidRPr="005950D5" w:rsidRDefault="00B47010"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As in the UK, results for the US model show </w:t>
      </w:r>
      <w:r w:rsidR="00EA1C11" w:rsidRPr="005950D5">
        <w:rPr>
          <w:rFonts w:asciiTheme="majorBidi" w:hAnsiTheme="majorBidi" w:cstheme="majorBidi"/>
          <w:sz w:val="24"/>
          <w:szCs w:val="24"/>
          <w:lang w:val="en-US"/>
        </w:rPr>
        <w:t>strong</w:t>
      </w:r>
      <w:r w:rsidRPr="005950D5">
        <w:rPr>
          <w:rFonts w:asciiTheme="majorBidi" w:hAnsiTheme="majorBidi" w:cstheme="majorBidi"/>
          <w:sz w:val="24"/>
          <w:szCs w:val="24"/>
          <w:lang w:val="en-US"/>
        </w:rPr>
        <w:t xml:space="preserve"> evidence of preference</w:t>
      </w:r>
      <w:r w:rsidR="00EA1C11" w:rsidRPr="005950D5">
        <w:rPr>
          <w:rFonts w:asciiTheme="majorBidi" w:hAnsiTheme="majorBidi" w:cstheme="majorBidi"/>
          <w:sz w:val="24"/>
          <w:szCs w:val="24"/>
          <w:lang w:val="en-US"/>
        </w:rPr>
        <w:t xml:space="preserve"> divergence </w:t>
      </w:r>
      <w:r w:rsidRPr="005950D5">
        <w:rPr>
          <w:rFonts w:asciiTheme="majorBidi" w:hAnsiTheme="majorBidi" w:cstheme="majorBidi"/>
          <w:sz w:val="24"/>
          <w:szCs w:val="24"/>
          <w:lang w:val="en-US"/>
        </w:rPr>
        <w:t>across classes.</w:t>
      </w:r>
      <w:r w:rsidR="00EA1C11" w:rsidRPr="005950D5">
        <w:rPr>
          <w:rFonts w:asciiTheme="majorBidi" w:hAnsiTheme="majorBidi" w:cstheme="majorBidi"/>
          <w:sz w:val="24"/>
          <w:szCs w:val="24"/>
          <w:lang w:val="en-US"/>
        </w:rPr>
        <w:t xml:space="preserve"> However, the type of classes and preferences that emerge differ from those found in the UK.  Again, we focus primarily on preferences for plastic reductions in different locations. The first US class (Class 1) can be characterized as </w:t>
      </w:r>
      <w:r w:rsidR="00EA1C11" w:rsidRPr="005950D5">
        <w:rPr>
          <w:rFonts w:asciiTheme="majorBidi" w:hAnsiTheme="majorBidi" w:cstheme="majorBidi"/>
          <w:i/>
          <w:sz w:val="24"/>
          <w:szCs w:val="24"/>
          <w:lang w:val="en-US"/>
        </w:rPr>
        <w:t>“everywhere reducers”</w:t>
      </w:r>
      <w:r w:rsidR="00EA1C11" w:rsidRPr="005950D5">
        <w:rPr>
          <w:rFonts w:asciiTheme="majorBidi" w:hAnsiTheme="majorBidi" w:cstheme="majorBidi"/>
          <w:sz w:val="24"/>
          <w:szCs w:val="24"/>
          <w:lang w:val="en-US"/>
        </w:rPr>
        <w:t>.</w:t>
      </w:r>
      <w:r w:rsidR="00EA1C11" w:rsidRPr="005950D5">
        <w:rPr>
          <w:rFonts w:asciiTheme="majorBidi" w:hAnsiTheme="majorBidi" w:cstheme="majorBidi"/>
          <w:bCs/>
          <w:sz w:val="24"/>
          <w:szCs w:val="24"/>
          <w:lang w:val="en-US"/>
        </w:rPr>
        <w:t xml:space="preserve"> These</w:t>
      </w:r>
      <w:r w:rsidR="00F72AB2" w:rsidRPr="005950D5">
        <w:rPr>
          <w:rFonts w:asciiTheme="majorBidi" w:hAnsiTheme="majorBidi" w:cstheme="majorBidi"/>
          <w:sz w:val="24"/>
          <w:szCs w:val="24"/>
          <w:lang w:val="en-US"/>
        </w:rPr>
        <w:t xml:space="preserve"> respondent</w:t>
      </w:r>
      <w:r w:rsidR="00A84649" w:rsidRPr="005950D5">
        <w:rPr>
          <w:rFonts w:asciiTheme="majorBidi" w:hAnsiTheme="majorBidi" w:cstheme="majorBidi"/>
          <w:sz w:val="24"/>
          <w:szCs w:val="24"/>
          <w:lang w:val="en-US"/>
        </w:rPr>
        <w:t>s</w:t>
      </w:r>
      <w:r w:rsidR="00F72AB2" w:rsidRPr="005950D5">
        <w:rPr>
          <w:rFonts w:asciiTheme="majorBidi" w:hAnsiTheme="majorBidi" w:cstheme="majorBidi"/>
          <w:sz w:val="24"/>
          <w:szCs w:val="24"/>
          <w:lang w:val="en-US"/>
        </w:rPr>
        <w:t xml:space="preserve"> have </w:t>
      </w:r>
      <w:r w:rsidR="00BB588C" w:rsidRPr="005950D5">
        <w:rPr>
          <w:rFonts w:asciiTheme="majorBidi" w:hAnsiTheme="majorBidi" w:cstheme="majorBidi"/>
          <w:sz w:val="24"/>
          <w:szCs w:val="24"/>
          <w:lang w:val="en-US"/>
        </w:rPr>
        <w:t>significant</w:t>
      </w:r>
      <w:r w:rsidR="00F72AB2" w:rsidRPr="005950D5">
        <w:rPr>
          <w:rFonts w:asciiTheme="majorBidi" w:hAnsiTheme="majorBidi" w:cstheme="majorBidi"/>
          <w:sz w:val="24"/>
          <w:szCs w:val="24"/>
          <w:lang w:val="en-US"/>
        </w:rPr>
        <w:t xml:space="preserve"> and positive marginal utility for </w:t>
      </w:r>
      <w:r w:rsidR="00FB7494" w:rsidRPr="005950D5">
        <w:rPr>
          <w:rFonts w:asciiTheme="majorBidi" w:hAnsiTheme="majorBidi" w:cstheme="majorBidi"/>
          <w:sz w:val="24"/>
          <w:szCs w:val="24"/>
          <w:lang w:val="en-US"/>
        </w:rPr>
        <w:t xml:space="preserve">plastic reduction in </w:t>
      </w:r>
      <w:r w:rsidR="00F72AB2" w:rsidRPr="005950D5">
        <w:rPr>
          <w:rFonts w:asciiTheme="majorBidi" w:hAnsiTheme="majorBidi" w:cstheme="majorBidi"/>
          <w:sz w:val="24"/>
          <w:szCs w:val="24"/>
          <w:lang w:val="en-US"/>
        </w:rPr>
        <w:t>all beach</w:t>
      </w:r>
      <w:r w:rsidR="00FB7494" w:rsidRPr="005950D5">
        <w:rPr>
          <w:rFonts w:asciiTheme="majorBidi" w:hAnsiTheme="majorBidi" w:cstheme="majorBidi"/>
          <w:sz w:val="24"/>
          <w:szCs w:val="24"/>
          <w:lang w:val="en-US"/>
        </w:rPr>
        <w:t xml:space="preserve"> </w:t>
      </w:r>
      <w:r w:rsidR="00F72AB2" w:rsidRPr="005950D5">
        <w:rPr>
          <w:rFonts w:asciiTheme="majorBidi" w:hAnsiTheme="majorBidi" w:cstheme="majorBidi"/>
          <w:sz w:val="24"/>
          <w:szCs w:val="24"/>
          <w:lang w:val="en-US"/>
        </w:rPr>
        <w:t xml:space="preserve">levels, most coastal </w:t>
      </w:r>
      <w:r w:rsidR="00EA1C11" w:rsidRPr="005950D5">
        <w:rPr>
          <w:rFonts w:asciiTheme="majorBidi" w:hAnsiTheme="majorBidi" w:cstheme="majorBidi"/>
          <w:sz w:val="24"/>
          <w:szCs w:val="24"/>
          <w:lang w:val="en-US"/>
        </w:rPr>
        <w:t>and international levels (except the lowest levels for each)</w:t>
      </w:r>
      <w:r w:rsidR="00F72AB2" w:rsidRPr="005950D5">
        <w:rPr>
          <w:rFonts w:asciiTheme="majorBidi" w:hAnsiTheme="majorBidi" w:cstheme="majorBidi"/>
          <w:sz w:val="24"/>
          <w:szCs w:val="24"/>
          <w:lang w:val="en-US"/>
        </w:rPr>
        <w:t>, and</w:t>
      </w:r>
      <w:r w:rsidR="00EA1C11" w:rsidRPr="005950D5">
        <w:rPr>
          <w:rFonts w:asciiTheme="majorBidi" w:hAnsiTheme="majorBidi" w:cstheme="majorBidi"/>
          <w:sz w:val="24"/>
          <w:szCs w:val="24"/>
          <w:lang w:val="en-US"/>
        </w:rPr>
        <w:t xml:space="preserve"> some</w:t>
      </w:r>
      <w:r w:rsidR="00F72AB2" w:rsidRPr="005950D5">
        <w:rPr>
          <w:rFonts w:asciiTheme="majorBidi" w:hAnsiTheme="majorBidi" w:cstheme="majorBidi"/>
          <w:sz w:val="24"/>
          <w:szCs w:val="24"/>
          <w:lang w:val="en-US"/>
        </w:rPr>
        <w:t xml:space="preserve"> foreign reduction</w:t>
      </w:r>
      <w:r w:rsidR="00F70ADE" w:rsidRPr="005950D5">
        <w:rPr>
          <w:rFonts w:asciiTheme="majorBidi" w:hAnsiTheme="majorBidi" w:cstheme="majorBidi"/>
          <w:sz w:val="24"/>
          <w:szCs w:val="24"/>
          <w:lang w:val="en-US"/>
        </w:rPr>
        <w:t>s</w:t>
      </w:r>
      <w:r w:rsidR="00BB588C" w:rsidRPr="005950D5">
        <w:rPr>
          <w:rFonts w:asciiTheme="majorBidi" w:hAnsiTheme="majorBidi" w:cstheme="majorBidi"/>
          <w:sz w:val="24"/>
          <w:szCs w:val="24"/>
          <w:lang w:val="en-US"/>
        </w:rPr>
        <w:t>.</w:t>
      </w:r>
      <w:r w:rsidR="00EA1C11" w:rsidRPr="005950D5">
        <w:rPr>
          <w:rStyle w:val="FootnoteReference"/>
          <w:rFonts w:asciiTheme="majorBidi" w:hAnsiTheme="majorBidi" w:cstheme="majorBidi"/>
          <w:sz w:val="24"/>
          <w:szCs w:val="24"/>
          <w:lang w:val="en-US"/>
        </w:rPr>
        <w:footnoteReference w:id="19"/>
      </w:r>
      <w:r w:rsidR="00BB588C" w:rsidRPr="005950D5">
        <w:rPr>
          <w:rFonts w:asciiTheme="majorBidi" w:hAnsiTheme="majorBidi" w:cstheme="majorBidi"/>
          <w:sz w:val="24"/>
          <w:szCs w:val="24"/>
          <w:lang w:val="en-US"/>
        </w:rPr>
        <w:t xml:space="preserve"> </w:t>
      </w:r>
      <w:r w:rsidR="00EA1C11" w:rsidRPr="005950D5">
        <w:rPr>
          <w:rFonts w:asciiTheme="majorBidi" w:hAnsiTheme="majorBidi" w:cstheme="majorBidi"/>
          <w:sz w:val="24"/>
          <w:szCs w:val="24"/>
          <w:lang w:val="en-US"/>
        </w:rPr>
        <w:t xml:space="preserve">Class 2 respondents, in contrast, might be described as </w:t>
      </w:r>
      <w:r w:rsidR="00EA1C11" w:rsidRPr="005950D5">
        <w:rPr>
          <w:rFonts w:asciiTheme="majorBidi" w:hAnsiTheme="majorBidi" w:cstheme="majorBidi"/>
          <w:i/>
          <w:sz w:val="24"/>
          <w:szCs w:val="24"/>
          <w:lang w:val="en-US"/>
        </w:rPr>
        <w:t xml:space="preserve">“any </w:t>
      </w:r>
      <w:r w:rsidR="001B19AD" w:rsidRPr="005950D5">
        <w:rPr>
          <w:rFonts w:asciiTheme="majorBidi" w:hAnsiTheme="majorBidi" w:cstheme="majorBidi"/>
          <w:i/>
          <w:sz w:val="24"/>
          <w:szCs w:val="24"/>
          <w:lang w:val="en-US"/>
        </w:rPr>
        <w:t>program</w:t>
      </w:r>
      <w:r w:rsidR="00EA1C11" w:rsidRPr="005950D5">
        <w:rPr>
          <w:rFonts w:asciiTheme="majorBidi" w:hAnsiTheme="majorBidi" w:cstheme="majorBidi"/>
          <w:i/>
          <w:sz w:val="24"/>
          <w:szCs w:val="24"/>
          <w:lang w:val="en-US"/>
        </w:rPr>
        <w:t xml:space="preserve"> supporters”</w:t>
      </w:r>
      <w:r w:rsidR="00492B22" w:rsidRPr="005950D5">
        <w:rPr>
          <w:rFonts w:asciiTheme="majorBidi" w:hAnsiTheme="majorBidi" w:cstheme="majorBidi"/>
          <w:i/>
          <w:sz w:val="24"/>
          <w:szCs w:val="24"/>
          <w:lang w:val="en-US"/>
        </w:rPr>
        <w:t xml:space="preserve"> </w:t>
      </w:r>
      <w:r w:rsidR="00D10466" w:rsidRPr="005950D5">
        <w:rPr>
          <w:rFonts w:asciiTheme="majorBidi" w:hAnsiTheme="majorBidi" w:cstheme="majorBidi"/>
          <w:sz w:val="24"/>
          <w:szCs w:val="24"/>
          <w:lang w:val="en-US"/>
        </w:rPr>
        <w:t xml:space="preserve">respondents have </w:t>
      </w:r>
      <w:r w:rsidR="008B08E4" w:rsidRPr="005950D5">
        <w:rPr>
          <w:rFonts w:asciiTheme="majorBidi" w:hAnsiTheme="majorBidi" w:cstheme="majorBidi"/>
          <w:sz w:val="24"/>
          <w:szCs w:val="24"/>
          <w:lang w:val="en-US"/>
        </w:rPr>
        <w:t>insignificant</w:t>
      </w:r>
      <w:r w:rsidR="00D10466" w:rsidRPr="005950D5">
        <w:rPr>
          <w:rFonts w:asciiTheme="majorBidi" w:hAnsiTheme="majorBidi" w:cstheme="majorBidi"/>
          <w:sz w:val="24"/>
          <w:szCs w:val="24"/>
          <w:lang w:val="en-US"/>
        </w:rPr>
        <w:t xml:space="preserve"> </w:t>
      </w:r>
      <w:r w:rsidR="008B08E4" w:rsidRPr="005950D5">
        <w:rPr>
          <w:rFonts w:asciiTheme="majorBidi" w:hAnsiTheme="majorBidi" w:cstheme="majorBidi"/>
          <w:sz w:val="24"/>
          <w:szCs w:val="24"/>
          <w:lang w:val="en-US"/>
        </w:rPr>
        <w:t>marginal</w:t>
      </w:r>
      <w:r w:rsidR="00D10466" w:rsidRPr="005950D5">
        <w:rPr>
          <w:rFonts w:asciiTheme="majorBidi" w:hAnsiTheme="majorBidi" w:cstheme="majorBidi"/>
          <w:sz w:val="24"/>
          <w:szCs w:val="24"/>
          <w:lang w:val="en-US"/>
        </w:rPr>
        <w:t xml:space="preserve"> utility for all </w:t>
      </w:r>
      <w:r w:rsidR="001B19AD" w:rsidRPr="005950D5">
        <w:rPr>
          <w:rFonts w:asciiTheme="majorBidi" w:hAnsiTheme="majorBidi" w:cstheme="majorBidi"/>
          <w:sz w:val="24"/>
          <w:szCs w:val="24"/>
          <w:lang w:val="en-US"/>
        </w:rPr>
        <w:t>program</w:t>
      </w:r>
      <w:r w:rsidR="00D10466" w:rsidRPr="005950D5">
        <w:rPr>
          <w:rFonts w:asciiTheme="majorBidi" w:hAnsiTheme="majorBidi" w:cstheme="majorBidi"/>
          <w:sz w:val="24"/>
          <w:szCs w:val="24"/>
          <w:lang w:val="en-US"/>
        </w:rPr>
        <w:t xml:space="preserve"> attributes</w:t>
      </w:r>
      <w:r w:rsidR="00EA1C11" w:rsidRPr="005950D5">
        <w:rPr>
          <w:rFonts w:asciiTheme="majorBidi" w:hAnsiTheme="majorBidi" w:cstheme="majorBidi"/>
          <w:sz w:val="24"/>
          <w:szCs w:val="24"/>
          <w:lang w:val="en-US"/>
        </w:rPr>
        <w:t xml:space="preserve"> (including plastic reductions in nearly all locations)</w:t>
      </w:r>
      <w:r w:rsidR="00D10466" w:rsidRPr="005950D5">
        <w:rPr>
          <w:rFonts w:asciiTheme="majorBidi" w:hAnsiTheme="majorBidi" w:cstheme="majorBidi"/>
          <w:sz w:val="24"/>
          <w:szCs w:val="24"/>
          <w:lang w:val="en-US"/>
        </w:rPr>
        <w:t xml:space="preserve">, </w:t>
      </w:r>
      <w:r w:rsidR="00EA1C11" w:rsidRPr="005950D5">
        <w:rPr>
          <w:rFonts w:asciiTheme="majorBidi" w:hAnsiTheme="majorBidi" w:cstheme="majorBidi"/>
          <w:sz w:val="24"/>
          <w:szCs w:val="24"/>
          <w:lang w:val="en-US"/>
        </w:rPr>
        <w:t xml:space="preserve">with the exception of </w:t>
      </w:r>
      <w:r w:rsidR="00D10466" w:rsidRPr="005950D5">
        <w:rPr>
          <w:rFonts w:asciiTheme="majorBidi" w:hAnsiTheme="majorBidi" w:cstheme="majorBidi"/>
          <w:sz w:val="24"/>
          <w:szCs w:val="24"/>
          <w:lang w:val="en-US"/>
        </w:rPr>
        <w:t xml:space="preserve">negative and </w:t>
      </w:r>
      <w:r w:rsidR="008B08E4" w:rsidRPr="005950D5">
        <w:rPr>
          <w:rFonts w:asciiTheme="majorBidi" w:hAnsiTheme="majorBidi" w:cstheme="majorBidi"/>
          <w:sz w:val="24"/>
          <w:szCs w:val="24"/>
          <w:lang w:val="en-US"/>
        </w:rPr>
        <w:t xml:space="preserve">significant </w:t>
      </w:r>
      <w:r w:rsidR="00D10466" w:rsidRPr="005950D5">
        <w:rPr>
          <w:rFonts w:asciiTheme="majorBidi" w:hAnsiTheme="majorBidi" w:cstheme="majorBidi"/>
          <w:sz w:val="24"/>
          <w:szCs w:val="24"/>
          <w:lang w:val="en-US"/>
        </w:rPr>
        <w:t xml:space="preserve">marginal utility for the </w:t>
      </w:r>
      <w:r w:rsidR="00700397" w:rsidRPr="005950D5">
        <w:rPr>
          <w:rFonts w:asciiTheme="majorBidi" w:hAnsiTheme="majorBidi" w:cstheme="majorBidi"/>
          <w:sz w:val="24"/>
          <w:szCs w:val="24"/>
          <w:lang w:val="en-US"/>
        </w:rPr>
        <w:t xml:space="preserve">cost attribute and the </w:t>
      </w:r>
      <w:r w:rsidR="00D226A5" w:rsidRPr="005950D5">
        <w:rPr>
          <w:rFonts w:asciiTheme="majorBidi" w:hAnsiTheme="majorBidi" w:cstheme="majorBidi"/>
          <w:sz w:val="24"/>
          <w:szCs w:val="24"/>
          <w:lang w:val="en-US"/>
        </w:rPr>
        <w:t>status quo</w:t>
      </w:r>
      <w:r w:rsidR="00700397" w:rsidRPr="005950D5">
        <w:rPr>
          <w:rFonts w:asciiTheme="majorBidi" w:hAnsiTheme="majorBidi" w:cstheme="majorBidi"/>
          <w:sz w:val="24"/>
          <w:szCs w:val="24"/>
          <w:lang w:val="en-US"/>
        </w:rPr>
        <w:t>.</w:t>
      </w:r>
      <w:r w:rsidR="00EA1C11" w:rsidRPr="005950D5">
        <w:rPr>
          <w:rStyle w:val="FootnoteReference"/>
          <w:rFonts w:asciiTheme="majorBidi" w:hAnsiTheme="majorBidi" w:cstheme="majorBidi"/>
          <w:sz w:val="24"/>
          <w:szCs w:val="24"/>
          <w:lang w:val="en-US"/>
        </w:rPr>
        <w:footnoteReference w:id="20"/>
      </w:r>
      <w:r w:rsidR="00700397" w:rsidRPr="005950D5">
        <w:rPr>
          <w:rFonts w:asciiTheme="majorBidi" w:hAnsiTheme="majorBidi" w:cstheme="majorBidi"/>
          <w:sz w:val="24"/>
          <w:szCs w:val="24"/>
          <w:lang w:val="en-US"/>
        </w:rPr>
        <w:t xml:space="preserve"> </w:t>
      </w:r>
    </w:p>
    <w:p w14:paraId="07CF4DD9" w14:textId="01EC0B3A" w:rsidR="00B15E01" w:rsidRPr="005950D5" w:rsidRDefault="00EA1C11" w:rsidP="003230FF">
      <w:pPr>
        <w:spacing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Finally, Class 3 respondents</w:t>
      </w:r>
      <w:r w:rsidR="00B15E01" w:rsidRPr="005950D5">
        <w:rPr>
          <w:rFonts w:asciiTheme="majorBidi" w:hAnsiTheme="majorBidi" w:cstheme="majorBidi"/>
          <w:sz w:val="24"/>
          <w:szCs w:val="24"/>
          <w:lang w:val="en-US"/>
        </w:rPr>
        <w:t xml:space="preserve"> in the US</w:t>
      </w:r>
      <w:r w:rsidRPr="005950D5">
        <w:rPr>
          <w:rFonts w:asciiTheme="majorBidi" w:hAnsiTheme="majorBidi" w:cstheme="majorBidi"/>
          <w:sz w:val="24"/>
          <w:szCs w:val="24"/>
          <w:lang w:val="en-US"/>
        </w:rPr>
        <w:t xml:space="preserve"> can be characterized as </w:t>
      </w:r>
      <w:r w:rsidRPr="005950D5">
        <w:rPr>
          <w:rFonts w:asciiTheme="majorBidi" w:hAnsiTheme="majorBidi" w:cstheme="majorBidi"/>
          <w:i/>
          <w:sz w:val="24"/>
          <w:szCs w:val="24"/>
          <w:lang w:val="en-US"/>
        </w:rPr>
        <w:t>“home reducers and foreign non-reducers”</w:t>
      </w:r>
      <w:r w:rsidRPr="005950D5">
        <w:rPr>
          <w:rFonts w:asciiTheme="majorBidi" w:hAnsiTheme="majorBidi" w:cstheme="majorBidi"/>
          <w:sz w:val="24"/>
          <w:szCs w:val="24"/>
          <w:lang w:val="en-US"/>
        </w:rPr>
        <w:t>.</w:t>
      </w:r>
      <w:r w:rsidR="00B15E01"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These respondents</w:t>
      </w:r>
      <w:r w:rsidR="00B83D49" w:rsidRPr="005950D5">
        <w:rPr>
          <w:rFonts w:asciiTheme="majorBidi" w:hAnsiTheme="majorBidi" w:cstheme="majorBidi"/>
          <w:sz w:val="24"/>
          <w:szCs w:val="24"/>
          <w:lang w:val="en-US"/>
        </w:rPr>
        <w:t xml:space="preserve"> have </w:t>
      </w:r>
      <w:r w:rsidR="008B08E4" w:rsidRPr="005950D5">
        <w:rPr>
          <w:rFonts w:asciiTheme="majorBidi" w:hAnsiTheme="majorBidi" w:cstheme="majorBidi"/>
          <w:sz w:val="24"/>
          <w:szCs w:val="24"/>
          <w:lang w:val="en-US"/>
        </w:rPr>
        <w:t>positive</w:t>
      </w:r>
      <w:r w:rsidR="00B83D49" w:rsidRPr="005950D5">
        <w:rPr>
          <w:rFonts w:asciiTheme="majorBidi" w:hAnsiTheme="majorBidi" w:cstheme="majorBidi"/>
          <w:sz w:val="24"/>
          <w:szCs w:val="24"/>
          <w:lang w:val="en-US"/>
        </w:rPr>
        <w:t xml:space="preserve"> and signi</w:t>
      </w:r>
      <w:r w:rsidR="008B08E4" w:rsidRPr="005950D5">
        <w:rPr>
          <w:rFonts w:asciiTheme="majorBidi" w:hAnsiTheme="majorBidi" w:cstheme="majorBidi"/>
          <w:sz w:val="24"/>
          <w:szCs w:val="24"/>
          <w:lang w:val="en-US"/>
        </w:rPr>
        <w:t>fi</w:t>
      </w:r>
      <w:r w:rsidR="00B83D49" w:rsidRPr="005950D5">
        <w:rPr>
          <w:rFonts w:asciiTheme="majorBidi" w:hAnsiTheme="majorBidi" w:cstheme="majorBidi"/>
          <w:sz w:val="24"/>
          <w:szCs w:val="24"/>
          <w:lang w:val="en-US"/>
        </w:rPr>
        <w:t>cant marginal utility for all beach plastic reduction</w:t>
      </w:r>
      <w:r w:rsidR="00F65A2D" w:rsidRPr="005950D5">
        <w:rPr>
          <w:rFonts w:asciiTheme="majorBidi" w:hAnsiTheme="majorBidi" w:cstheme="majorBidi"/>
          <w:sz w:val="24"/>
          <w:szCs w:val="24"/>
          <w:lang w:val="en-US"/>
        </w:rPr>
        <w:t>s</w:t>
      </w:r>
      <w:r w:rsidR="00B83D49" w:rsidRPr="005950D5">
        <w:rPr>
          <w:rFonts w:asciiTheme="majorBidi" w:hAnsiTheme="majorBidi" w:cstheme="majorBidi"/>
          <w:sz w:val="24"/>
          <w:szCs w:val="24"/>
          <w:lang w:val="en-US"/>
        </w:rPr>
        <w:t>, and some coastal reduction</w:t>
      </w:r>
      <w:r w:rsidR="007D5565" w:rsidRPr="005950D5">
        <w:rPr>
          <w:rFonts w:asciiTheme="majorBidi" w:hAnsiTheme="majorBidi" w:cstheme="majorBidi"/>
          <w:sz w:val="24"/>
          <w:szCs w:val="24"/>
          <w:lang w:val="en-US"/>
        </w:rPr>
        <w:t>s</w:t>
      </w:r>
      <w:r w:rsidR="00376DDC" w:rsidRPr="005950D5">
        <w:rPr>
          <w:rFonts w:asciiTheme="majorBidi" w:hAnsiTheme="majorBidi" w:cstheme="majorBidi"/>
          <w:sz w:val="24"/>
          <w:szCs w:val="24"/>
          <w:lang w:val="en-US"/>
        </w:rPr>
        <w:t xml:space="preserve">. They exhibit positive and </w:t>
      </w:r>
      <w:r w:rsidR="008B08E4" w:rsidRPr="005950D5">
        <w:rPr>
          <w:rFonts w:asciiTheme="majorBidi" w:hAnsiTheme="majorBidi" w:cstheme="majorBidi"/>
          <w:sz w:val="24"/>
          <w:szCs w:val="24"/>
          <w:lang w:val="en-US"/>
        </w:rPr>
        <w:t xml:space="preserve">significant </w:t>
      </w:r>
      <w:r w:rsidR="00376DDC" w:rsidRPr="005950D5">
        <w:rPr>
          <w:rFonts w:asciiTheme="majorBidi" w:hAnsiTheme="majorBidi" w:cstheme="majorBidi"/>
          <w:sz w:val="24"/>
          <w:szCs w:val="24"/>
          <w:lang w:val="en-US"/>
        </w:rPr>
        <w:t xml:space="preserve">marginal utility for </w:t>
      </w:r>
      <w:r w:rsidR="00D93A84" w:rsidRPr="005950D5">
        <w:rPr>
          <w:rFonts w:asciiTheme="majorBidi" w:hAnsiTheme="majorBidi" w:cstheme="majorBidi"/>
          <w:sz w:val="24"/>
          <w:szCs w:val="24"/>
          <w:lang w:val="en-US"/>
        </w:rPr>
        <w:t xml:space="preserve">the smallest </w:t>
      </w:r>
      <w:r w:rsidR="00376DDC" w:rsidRPr="005950D5">
        <w:rPr>
          <w:rFonts w:asciiTheme="majorBidi" w:hAnsiTheme="majorBidi" w:cstheme="majorBidi"/>
          <w:sz w:val="24"/>
          <w:szCs w:val="24"/>
          <w:lang w:val="en-US"/>
        </w:rPr>
        <w:t>plastic reduction</w:t>
      </w:r>
      <w:r w:rsidR="00632441" w:rsidRPr="005950D5">
        <w:rPr>
          <w:rFonts w:asciiTheme="majorBidi" w:hAnsiTheme="majorBidi" w:cstheme="majorBidi"/>
          <w:sz w:val="24"/>
          <w:szCs w:val="24"/>
          <w:lang w:val="en-US"/>
        </w:rPr>
        <w:t xml:space="preserve"> amount </w:t>
      </w:r>
      <w:r w:rsidR="00376DDC" w:rsidRPr="005950D5">
        <w:rPr>
          <w:rFonts w:asciiTheme="majorBidi" w:hAnsiTheme="majorBidi" w:cstheme="majorBidi"/>
          <w:sz w:val="24"/>
          <w:szCs w:val="24"/>
          <w:lang w:val="en-US"/>
        </w:rPr>
        <w:t xml:space="preserve">in international </w:t>
      </w:r>
      <w:r w:rsidR="00A03ACA" w:rsidRPr="005950D5">
        <w:rPr>
          <w:rFonts w:asciiTheme="majorBidi" w:hAnsiTheme="majorBidi" w:cstheme="majorBidi"/>
          <w:sz w:val="24"/>
          <w:szCs w:val="24"/>
          <w:lang w:val="en-US"/>
        </w:rPr>
        <w:t>waters</w:t>
      </w:r>
      <w:r w:rsidR="00632441" w:rsidRPr="005950D5">
        <w:rPr>
          <w:rFonts w:asciiTheme="majorBidi" w:hAnsiTheme="majorBidi" w:cstheme="majorBidi"/>
          <w:sz w:val="24"/>
          <w:szCs w:val="24"/>
          <w:lang w:val="en-US"/>
        </w:rPr>
        <w:t xml:space="preserve"> (3%)</w:t>
      </w:r>
      <w:r w:rsidR="00A03ACA" w:rsidRPr="005950D5">
        <w:rPr>
          <w:rFonts w:asciiTheme="majorBidi" w:hAnsiTheme="majorBidi" w:cstheme="majorBidi"/>
          <w:sz w:val="24"/>
          <w:szCs w:val="24"/>
          <w:lang w:val="en-US"/>
        </w:rPr>
        <w:t xml:space="preserve"> but</w:t>
      </w:r>
      <w:r w:rsidR="00376DDC" w:rsidRPr="005950D5">
        <w:rPr>
          <w:rFonts w:asciiTheme="majorBidi" w:hAnsiTheme="majorBidi" w:cstheme="majorBidi"/>
          <w:sz w:val="24"/>
          <w:szCs w:val="24"/>
          <w:lang w:val="en-US"/>
        </w:rPr>
        <w:t xml:space="preserve"> are indifferent </w:t>
      </w:r>
      <w:r w:rsidR="00B47318" w:rsidRPr="005950D5">
        <w:rPr>
          <w:rFonts w:asciiTheme="majorBidi" w:hAnsiTheme="majorBidi" w:cstheme="majorBidi"/>
          <w:sz w:val="24"/>
          <w:szCs w:val="24"/>
          <w:lang w:val="en-US"/>
        </w:rPr>
        <w:t>over higher (&gt;3%)</w:t>
      </w:r>
      <w:r w:rsidR="00376DDC" w:rsidRPr="005950D5">
        <w:rPr>
          <w:rFonts w:asciiTheme="majorBidi" w:hAnsiTheme="majorBidi" w:cstheme="majorBidi"/>
          <w:sz w:val="24"/>
          <w:szCs w:val="24"/>
          <w:lang w:val="en-US"/>
        </w:rPr>
        <w:t xml:space="preserve"> </w:t>
      </w:r>
      <w:r w:rsidR="00E4240E" w:rsidRPr="005950D5">
        <w:rPr>
          <w:rFonts w:asciiTheme="majorBidi" w:hAnsiTheme="majorBidi" w:cstheme="majorBidi"/>
          <w:sz w:val="24"/>
          <w:szCs w:val="24"/>
          <w:lang w:val="en-US"/>
        </w:rPr>
        <w:t xml:space="preserve">international </w:t>
      </w:r>
      <w:r w:rsidR="002A4531" w:rsidRPr="005950D5">
        <w:rPr>
          <w:rFonts w:asciiTheme="majorBidi" w:hAnsiTheme="majorBidi" w:cstheme="majorBidi"/>
          <w:sz w:val="24"/>
          <w:szCs w:val="24"/>
          <w:lang w:val="en-US"/>
        </w:rPr>
        <w:t xml:space="preserve">reduction </w:t>
      </w:r>
      <w:r w:rsidR="00511757" w:rsidRPr="005950D5">
        <w:rPr>
          <w:rFonts w:asciiTheme="majorBidi" w:hAnsiTheme="majorBidi" w:cstheme="majorBidi"/>
          <w:sz w:val="24"/>
          <w:szCs w:val="24"/>
          <w:lang w:val="en-US"/>
        </w:rPr>
        <w:t xml:space="preserve">amounts. This class exhibit negative </w:t>
      </w:r>
      <w:r w:rsidR="006506D2" w:rsidRPr="005950D5">
        <w:rPr>
          <w:rFonts w:asciiTheme="majorBidi" w:hAnsiTheme="majorBidi" w:cstheme="majorBidi"/>
          <w:sz w:val="24"/>
          <w:szCs w:val="24"/>
          <w:lang w:val="en-US"/>
        </w:rPr>
        <w:t xml:space="preserve">and significant </w:t>
      </w:r>
      <w:r w:rsidR="00511757" w:rsidRPr="005950D5">
        <w:rPr>
          <w:rFonts w:asciiTheme="majorBidi" w:hAnsiTheme="majorBidi" w:cstheme="majorBidi"/>
          <w:sz w:val="24"/>
          <w:szCs w:val="24"/>
          <w:lang w:val="en-US"/>
        </w:rPr>
        <w:lastRenderedPageBreak/>
        <w:t>marginal utility for 10% foreign water</w:t>
      </w:r>
      <w:r w:rsidR="007D5565" w:rsidRPr="005950D5">
        <w:rPr>
          <w:rFonts w:asciiTheme="majorBidi" w:hAnsiTheme="majorBidi" w:cstheme="majorBidi"/>
          <w:sz w:val="24"/>
          <w:szCs w:val="24"/>
          <w:lang w:val="en-US"/>
        </w:rPr>
        <w:t>s</w:t>
      </w:r>
      <w:r w:rsidR="00511757" w:rsidRPr="005950D5">
        <w:rPr>
          <w:rFonts w:asciiTheme="majorBidi" w:hAnsiTheme="majorBidi" w:cstheme="majorBidi"/>
          <w:sz w:val="24"/>
          <w:szCs w:val="24"/>
          <w:lang w:val="en-US"/>
        </w:rPr>
        <w:t xml:space="preserve"> reductions</w:t>
      </w:r>
      <w:r w:rsidR="00535FA5" w:rsidRPr="005950D5">
        <w:rPr>
          <w:rFonts w:asciiTheme="majorBidi" w:hAnsiTheme="majorBidi" w:cstheme="majorBidi"/>
          <w:sz w:val="24"/>
          <w:szCs w:val="24"/>
          <w:lang w:val="en-US"/>
        </w:rPr>
        <w:t xml:space="preserve">, suggesting a preference for </w:t>
      </w:r>
      <w:r w:rsidR="008B08E4" w:rsidRPr="005950D5">
        <w:rPr>
          <w:rFonts w:asciiTheme="majorBidi" w:hAnsiTheme="majorBidi" w:cstheme="majorBidi"/>
          <w:sz w:val="24"/>
          <w:szCs w:val="24"/>
          <w:lang w:val="en-US"/>
        </w:rPr>
        <w:t>home-based</w:t>
      </w:r>
      <w:r w:rsidR="00535FA5" w:rsidRPr="005950D5">
        <w:rPr>
          <w:rFonts w:asciiTheme="majorBidi" w:hAnsiTheme="majorBidi" w:cstheme="majorBidi"/>
          <w:sz w:val="24"/>
          <w:szCs w:val="24"/>
          <w:lang w:val="en-US"/>
        </w:rPr>
        <w:t xml:space="preserve"> policies.</w:t>
      </w:r>
      <w:r w:rsidR="00B15E01" w:rsidRPr="005950D5">
        <w:rPr>
          <w:rStyle w:val="FootnoteReference"/>
          <w:rFonts w:asciiTheme="majorBidi" w:hAnsiTheme="majorBidi" w:cstheme="majorBidi"/>
          <w:sz w:val="24"/>
          <w:szCs w:val="24"/>
          <w:lang w:val="en-US"/>
        </w:rPr>
        <w:footnoteReference w:id="21"/>
      </w:r>
      <w:r w:rsidR="00535FA5" w:rsidRPr="005950D5">
        <w:rPr>
          <w:rFonts w:asciiTheme="majorBidi" w:hAnsiTheme="majorBidi" w:cstheme="majorBidi"/>
          <w:sz w:val="24"/>
          <w:szCs w:val="24"/>
          <w:lang w:val="en-US"/>
        </w:rPr>
        <w:t xml:space="preserve"> </w:t>
      </w:r>
    </w:p>
    <w:p w14:paraId="5A6B292E" w14:textId="0F0BD4B4" w:rsidR="00B607ED" w:rsidRPr="005950D5" w:rsidRDefault="009D1D68" w:rsidP="003230FF">
      <w:pPr>
        <w:pStyle w:val="ListParagraph"/>
        <w:numPr>
          <w:ilvl w:val="1"/>
          <w:numId w:val="7"/>
        </w:numPr>
        <w:spacing w:after="0" w:line="360" w:lineRule="auto"/>
        <w:jc w:val="both"/>
        <w:rPr>
          <w:rFonts w:asciiTheme="majorBidi" w:hAnsiTheme="majorBidi" w:cstheme="majorBidi"/>
          <w:b/>
          <w:sz w:val="24"/>
          <w:szCs w:val="24"/>
          <w:lang w:val="en-US"/>
        </w:rPr>
      </w:pPr>
      <w:r w:rsidRPr="005950D5">
        <w:rPr>
          <w:rFonts w:asciiTheme="majorBidi" w:hAnsiTheme="majorBidi" w:cstheme="majorBidi"/>
          <w:b/>
          <w:sz w:val="24"/>
          <w:szCs w:val="24"/>
          <w:lang w:val="en-US"/>
        </w:rPr>
        <w:t>Willingness to Pay</w:t>
      </w:r>
      <w:r w:rsidR="00166CE0" w:rsidRPr="005950D5">
        <w:rPr>
          <w:rFonts w:asciiTheme="majorBidi" w:hAnsiTheme="majorBidi" w:cstheme="majorBidi"/>
          <w:b/>
          <w:sz w:val="24"/>
          <w:szCs w:val="24"/>
          <w:lang w:val="en-US"/>
        </w:rPr>
        <w:t xml:space="preserve"> and the Location of Marine Plastic Reductions</w:t>
      </w:r>
      <w:r w:rsidR="00B607ED" w:rsidRPr="005950D5">
        <w:rPr>
          <w:rFonts w:asciiTheme="majorBidi" w:hAnsiTheme="majorBidi" w:cstheme="majorBidi"/>
          <w:b/>
          <w:sz w:val="24"/>
          <w:szCs w:val="24"/>
          <w:lang w:val="en-US"/>
        </w:rPr>
        <w:t xml:space="preserve"> </w:t>
      </w:r>
    </w:p>
    <w:p w14:paraId="268465B2" w14:textId="239E9122" w:rsidR="00EC086E" w:rsidRPr="005950D5" w:rsidRDefault="00166CE0"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Although interpretation of raw marginal utilities</w:t>
      </w:r>
      <w:r w:rsidR="007E01E4" w:rsidRPr="005950D5">
        <w:rPr>
          <w:rFonts w:asciiTheme="majorBidi" w:hAnsiTheme="majorBidi" w:cstheme="majorBidi"/>
          <w:sz w:val="24"/>
          <w:szCs w:val="24"/>
          <w:lang w:val="en-US"/>
        </w:rPr>
        <w:t xml:space="preserve"> (i.e., preference-space parameter estimates)</w:t>
      </w:r>
      <w:r w:rsidRPr="005950D5">
        <w:rPr>
          <w:rFonts w:asciiTheme="majorBidi" w:hAnsiTheme="majorBidi" w:cstheme="majorBidi"/>
          <w:sz w:val="24"/>
          <w:szCs w:val="24"/>
          <w:lang w:val="en-US"/>
        </w:rPr>
        <w:t xml:space="preserve"> provides insight into</w:t>
      </w:r>
      <w:r w:rsidR="007E01E4" w:rsidRPr="005950D5">
        <w:rPr>
          <w:rFonts w:asciiTheme="majorBidi" w:hAnsiTheme="majorBidi" w:cstheme="majorBidi"/>
          <w:sz w:val="24"/>
          <w:szCs w:val="24"/>
          <w:lang w:val="en-US"/>
        </w:rPr>
        <w:t xml:space="preserve"> whether and</w:t>
      </w:r>
      <w:r w:rsidRPr="005950D5">
        <w:rPr>
          <w:rFonts w:asciiTheme="majorBidi" w:hAnsiTheme="majorBidi" w:cstheme="majorBidi"/>
          <w:sz w:val="24"/>
          <w:szCs w:val="24"/>
          <w:lang w:val="en-US"/>
        </w:rPr>
        <w:t xml:space="preserve"> </w:t>
      </w:r>
      <w:r w:rsidR="004E3863" w:rsidRPr="005950D5">
        <w:rPr>
          <w:rFonts w:asciiTheme="majorBidi" w:hAnsiTheme="majorBidi" w:cstheme="majorBidi"/>
          <w:sz w:val="24"/>
          <w:szCs w:val="24"/>
          <w:lang w:val="en-US"/>
        </w:rPr>
        <w:t>how program attributes</w:t>
      </w:r>
      <w:r w:rsidRPr="005950D5">
        <w:rPr>
          <w:rFonts w:asciiTheme="majorBidi" w:hAnsiTheme="majorBidi" w:cstheme="majorBidi"/>
          <w:sz w:val="24"/>
          <w:szCs w:val="24"/>
          <w:lang w:val="en-US"/>
        </w:rPr>
        <w:t xml:space="preserve"> influenced responses across the two samples</w:t>
      </w:r>
      <w:r w:rsidR="00AF212F" w:rsidRPr="005950D5">
        <w:rPr>
          <w:rFonts w:asciiTheme="majorBidi" w:hAnsiTheme="majorBidi" w:cstheme="majorBidi"/>
          <w:sz w:val="24"/>
          <w:szCs w:val="24"/>
          <w:lang w:val="en-US"/>
        </w:rPr>
        <w:t xml:space="preserve"> considered independently</w:t>
      </w:r>
      <w:r w:rsidRPr="005950D5">
        <w:rPr>
          <w:rFonts w:asciiTheme="majorBidi" w:hAnsiTheme="majorBidi" w:cstheme="majorBidi"/>
          <w:sz w:val="24"/>
          <w:szCs w:val="24"/>
          <w:lang w:val="en-US"/>
        </w:rPr>
        <w:t xml:space="preserve">, these estimates cannot be directly compared across samples due to confounding with the logit scale parameter. Hence, to allow </w:t>
      </w:r>
      <w:r w:rsidR="00C50F23" w:rsidRPr="005950D5">
        <w:rPr>
          <w:rFonts w:asciiTheme="majorBidi" w:hAnsiTheme="majorBidi" w:cstheme="majorBidi"/>
          <w:sz w:val="24"/>
          <w:szCs w:val="24"/>
          <w:lang w:val="en-US"/>
        </w:rPr>
        <w:t xml:space="preserve">meaningful </w:t>
      </w:r>
      <w:r w:rsidR="008B18EB" w:rsidRPr="005950D5">
        <w:rPr>
          <w:rFonts w:asciiTheme="majorBidi" w:hAnsiTheme="majorBidi" w:cstheme="majorBidi"/>
          <w:sz w:val="24"/>
          <w:szCs w:val="24"/>
          <w:lang w:val="en-US"/>
        </w:rPr>
        <w:t>compar</w:t>
      </w:r>
      <w:r w:rsidR="00C50F23" w:rsidRPr="005950D5">
        <w:rPr>
          <w:rFonts w:asciiTheme="majorBidi" w:hAnsiTheme="majorBidi" w:cstheme="majorBidi"/>
          <w:sz w:val="24"/>
          <w:szCs w:val="24"/>
          <w:lang w:val="en-US"/>
        </w:rPr>
        <w:t>ison</w:t>
      </w:r>
      <w:r w:rsidR="00744B2D" w:rsidRPr="005950D5">
        <w:rPr>
          <w:rFonts w:asciiTheme="majorBidi" w:hAnsiTheme="majorBidi" w:cstheme="majorBidi"/>
          <w:sz w:val="24"/>
          <w:szCs w:val="24"/>
          <w:lang w:val="en-US"/>
        </w:rPr>
        <w:t xml:space="preserve"> of results</w:t>
      </w:r>
      <w:r w:rsidR="008B18EB" w:rsidRPr="005950D5">
        <w:rPr>
          <w:rFonts w:asciiTheme="majorBidi" w:hAnsiTheme="majorBidi" w:cstheme="majorBidi"/>
          <w:sz w:val="24"/>
          <w:szCs w:val="24"/>
          <w:lang w:val="en-US"/>
        </w:rPr>
        <w:t xml:space="preserve"> across the </w:t>
      </w:r>
      <w:r w:rsidR="00C50F23" w:rsidRPr="005950D5">
        <w:rPr>
          <w:rFonts w:asciiTheme="majorBidi" w:hAnsiTheme="majorBidi" w:cstheme="majorBidi"/>
          <w:sz w:val="24"/>
          <w:szCs w:val="24"/>
          <w:lang w:val="en-US"/>
        </w:rPr>
        <w:t xml:space="preserve">UK and US </w:t>
      </w:r>
      <w:r w:rsidR="0047205D" w:rsidRPr="005950D5">
        <w:rPr>
          <w:rFonts w:asciiTheme="majorBidi" w:hAnsiTheme="majorBidi" w:cstheme="majorBidi"/>
          <w:sz w:val="24"/>
          <w:szCs w:val="24"/>
          <w:lang w:val="en-US"/>
        </w:rPr>
        <w:t>versions</w:t>
      </w:r>
      <w:r w:rsidR="00A4051A" w:rsidRPr="005950D5">
        <w:rPr>
          <w:rFonts w:asciiTheme="majorBidi" w:hAnsiTheme="majorBidi" w:cstheme="majorBidi"/>
          <w:sz w:val="24"/>
          <w:szCs w:val="24"/>
          <w:lang w:val="en-US"/>
        </w:rPr>
        <w:t>,</w:t>
      </w:r>
      <w:r w:rsidR="008B18EB" w:rsidRPr="005950D5">
        <w:rPr>
          <w:rFonts w:asciiTheme="majorBidi" w:hAnsiTheme="majorBidi" w:cstheme="majorBidi"/>
          <w:sz w:val="24"/>
          <w:szCs w:val="24"/>
          <w:lang w:val="en-US"/>
        </w:rPr>
        <w:t xml:space="preserve"> </w:t>
      </w:r>
      <w:r w:rsidR="007E01E4" w:rsidRPr="005950D5">
        <w:rPr>
          <w:rFonts w:asciiTheme="majorBidi" w:hAnsiTheme="majorBidi" w:cstheme="majorBidi"/>
          <w:sz w:val="24"/>
          <w:szCs w:val="24"/>
          <w:lang w:val="en-US"/>
        </w:rPr>
        <w:t xml:space="preserve">e </w:t>
      </w:r>
      <w:r w:rsidRPr="005950D5">
        <w:rPr>
          <w:rFonts w:asciiTheme="majorBidi" w:hAnsiTheme="majorBidi" w:cstheme="majorBidi"/>
          <w:sz w:val="24"/>
          <w:szCs w:val="24"/>
          <w:lang w:val="en-US"/>
        </w:rPr>
        <w:t>present parallel</w:t>
      </w:r>
      <w:r w:rsidR="00B64F4F" w:rsidRPr="005950D5">
        <w:rPr>
          <w:rFonts w:asciiTheme="majorBidi" w:hAnsiTheme="majorBidi" w:cstheme="majorBidi"/>
          <w:sz w:val="24"/>
          <w:szCs w:val="24"/>
          <w:lang w:val="en-US"/>
        </w:rPr>
        <w:t xml:space="preserve"> marginal </w:t>
      </w:r>
      <w:r w:rsidR="00E04001" w:rsidRPr="005950D5">
        <w:rPr>
          <w:rFonts w:asciiTheme="majorBidi" w:hAnsiTheme="majorBidi" w:cstheme="majorBidi"/>
          <w:sz w:val="24"/>
          <w:szCs w:val="24"/>
          <w:lang w:val="en-US"/>
        </w:rPr>
        <w:t>WTP estimates</w:t>
      </w:r>
      <w:r w:rsidRPr="005950D5">
        <w:rPr>
          <w:rFonts w:asciiTheme="majorBidi" w:hAnsiTheme="majorBidi" w:cstheme="majorBidi"/>
          <w:sz w:val="24"/>
          <w:szCs w:val="24"/>
          <w:lang w:val="en-US"/>
        </w:rPr>
        <w:t>, which are not confounded by scale</w:t>
      </w:r>
      <w:r w:rsidR="00B64F4F" w:rsidRPr="005950D5">
        <w:rPr>
          <w:rFonts w:asciiTheme="majorBidi" w:hAnsiTheme="majorBidi" w:cstheme="majorBidi"/>
          <w:sz w:val="24"/>
          <w:szCs w:val="24"/>
          <w:lang w:val="en-US"/>
        </w:rPr>
        <w:t xml:space="preserve">. </w:t>
      </w:r>
      <w:r w:rsidR="00CC53D3" w:rsidRPr="005950D5">
        <w:rPr>
          <w:rFonts w:asciiTheme="majorBidi" w:hAnsiTheme="majorBidi" w:cstheme="majorBidi"/>
          <w:sz w:val="24"/>
          <w:szCs w:val="24"/>
          <w:lang w:val="en-US"/>
        </w:rPr>
        <w:t>The</w:t>
      </w:r>
      <w:r w:rsidRPr="005950D5">
        <w:rPr>
          <w:rFonts w:asciiTheme="majorBidi" w:hAnsiTheme="majorBidi" w:cstheme="majorBidi"/>
          <w:sz w:val="24"/>
          <w:szCs w:val="24"/>
          <w:lang w:val="en-US"/>
        </w:rPr>
        <w:t>se</w:t>
      </w:r>
      <w:r w:rsidR="00CC53D3" w:rsidRPr="005950D5">
        <w:rPr>
          <w:rFonts w:asciiTheme="majorBidi" w:hAnsiTheme="majorBidi" w:cstheme="majorBidi"/>
          <w:sz w:val="24"/>
          <w:szCs w:val="24"/>
          <w:lang w:val="en-US"/>
        </w:rPr>
        <w:t xml:space="preserve"> marginal WTP estimates </w:t>
      </w:r>
      <w:r w:rsidRPr="005950D5">
        <w:rPr>
          <w:rFonts w:asciiTheme="majorBidi" w:hAnsiTheme="majorBidi" w:cstheme="majorBidi"/>
          <w:sz w:val="24"/>
          <w:szCs w:val="24"/>
          <w:lang w:val="en-US"/>
        </w:rPr>
        <w:t xml:space="preserve">are </w:t>
      </w:r>
      <w:r w:rsidR="00CC53D3" w:rsidRPr="005950D5">
        <w:rPr>
          <w:rFonts w:asciiTheme="majorBidi" w:hAnsiTheme="majorBidi" w:cstheme="majorBidi"/>
          <w:sz w:val="24"/>
          <w:szCs w:val="24"/>
          <w:lang w:val="en-US"/>
        </w:rPr>
        <w:t>represented</w:t>
      </w:r>
      <w:r w:rsidRPr="005950D5">
        <w:rPr>
          <w:rFonts w:asciiTheme="majorBidi" w:hAnsiTheme="majorBidi" w:cstheme="majorBidi"/>
          <w:sz w:val="24"/>
          <w:szCs w:val="24"/>
          <w:lang w:val="en-US"/>
        </w:rPr>
        <w:t xml:space="preserve"> graphically</w:t>
      </w:r>
      <w:r w:rsidR="00CC53D3" w:rsidRPr="005950D5">
        <w:rPr>
          <w:rFonts w:asciiTheme="majorBidi" w:hAnsiTheme="majorBidi" w:cstheme="majorBidi"/>
          <w:sz w:val="24"/>
          <w:szCs w:val="24"/>
          <w:lang w:val="en-US"/>
        </w:rPr>
        <w:t xml:space="preserve"> in </w:t>
      </w:r>
      <w:r w:rsidR="006B41B5" w:rsidRPr="005950D5">
        <w:rPr>
          <w:rFonts w:asciiTheme="majorBidi" w:hAnsiTheme="majorBidi" w:cstheme="majorBidi"/>
          <w:sz w:val="24"/>
          <w:szCs w:val="24"/>
          <w:lang w:val="en-US"/>
        </w:rPr>
        <w:t>Figure 3</w:t>
      </w:r>
      <w:r w:rsidR="007E01E4" w:rsidRPr="005950D5">
        <w:rPr>
          <w:rFonts w:asciiTheme="majorBidi" w:hAnsiTheme="majorBidi" w:cstheme="majorBidi"/>
          <w:sz w:val="24"/>
          <w:szCs w:val="24"/>
          <w:lang w:val="en-US"/>
        </w:rPr>
        <w:t xml:space="preserve">, and </w:t>
      </w:r>
      <w:r w:rsidRPr="005950D5">
        <w:rPr>
          <w:rFonts w:asciiTheme="majorBidi" w:hAnsiTheme="majorBidi" w:cstheme="majorBidi"/>
          <w:sz w:val="24"/>
          <w:szCs w:val="24"/>
          <w:lang w:val="en-US"/>
        </w:rPr>
        <w:t xml:space="preserve">the underlying numerical estimates are presented in Appendix C. </w:t>
      </w:r>
      <w:r w:rsidR="007E01E4" w:rsidRPr="005950D5">
        <w:rPr>
          <w:rFonts w:asciiTheme="majorBidi" w:hAnsiTheme="majorBidi" w:cstheme="majorBidi"/>
          <w:sz w:val="24"/>
          <w:szCs w:val="24"/>
          <w:lang w:val="en-US"/>
        </w:rPr>
        <w:t>A</w:t>
      </w:r>
      <w:r w:rsidRPr="005950D5">
        <w:rPr>
          <w:rFonts w:asciiTheme="majorBidi" w:hAnsiTheme="majorBidi" w:cstheme="majorBidi"/>
          <w:sz w:val="24"/>
          <w:szCs w:val="24"/>
          <w:lang w:val="en-US"/>
        </w:rPr>
        <w:t>ll</w:t>
      </w:r>
      <w:r w:rsidR="00CB45C9" w:rsidRPr="005950D5">
        <w:rPr>
          <w:rFonts w:asciiTheme="majorBidi" w:hAnsiTheme="majorBidi" w:cstheme="majorBidi"/>
          <w:sz w:val="24"/>
          <w:szCs w:val="24"/>
          <w:lang w:val="en-US"/>
        </w:rPr>
        <w:t xml:space="preserve"> </w:t>
      </w:r>
      <w:r w:rsidR="007E01E4" w:rsidRPr="005950D5">
        <w:rPr>
          <w:rFonts w:asciiTheme="majorBidi" w:hAnsiTheme="majorBidi" w:cstheme="majorBidi"/>
          <w:sz w:val="24"/>
          <w:szCs w:val="24"/>
          <w:lang w:val="en-US"/>
        </w:rPr>
        <w:t xml:space="preserve">non-cost </w:t>
      </w:r>
      <w:r w:rsidR="00CB45C9" w:rsidRPr="005950D5">
        <w:rPr>
          <w:rFonts w:asciiTheme="majorBidi" w:hAnsiTheme="majorBidi" w:cstheme="majorBidi"/>
          <w:sz w:val="24"/>
          <w:szCs w:val="24"/>
          <w:lang w:val="en-US"/>
        </w:rPr>
        <w:t xml:space="preserve">attribute levels that were insignificant </w:t>
      </w:r>
      <w:r w:rsidR="007E01E4" w:rsidRPr="005950D5">
        <w:rPr>
          <w:rFonts w:asciiTheme="majorBidi" w:hAnsiTheme="majorBidi" w:cstheme="majorBidi"/>
          <w:sz w:val="24"/>
          <w:szCs w:val="24"/>
          <w:lang w:val="en-US"/>
        </w:rPr>
        <w:t xml:space="preserve">in Tables 4 and 5 </w:t>
      </w:r>
      <w:r w:rsidR="00CB45C9" w:rsidRPr="005950D5">
        <w:rPr>
          <w:rFonts w:asciiTheme="majorBidi" w:hAnsiTheme="majorBidi" w:cstheme="majorBidi"/>
          <w:sz w:val="24"/>
          <w:szCs w:val="24"/>
          <w:lang w:val="en-US"/>
        </w:rPr>
        <w:t xml:space="preserve">are plotted </w:t>
      </w:r>
      <w:r w:rsidR="0079126A" w:rsidRPr="005950D5">
        <w:rPr>
          <w:rFonts w:asciiTheme="majorBidi" w:hAnsiTheme="majorBidi" w:cstheme="majorBidi"/>
          <w:sz w:val="24"/>
          <w:szCs w:val="24"/>
          <w:lang w:val="en-US"/>
        </w:rPr>
        <w:t xml:space="preserve">as $0 marginal </w:t>
      </w:r>
      <w:r w:rsidR="00E04001" w:rsidRPr="005950D5">
        <w:rPr>
          <w:rFonts w:asciiTheme="majorBidi" w:hAnsiTheme="majorBidi" w:cstheme="majorBidi"/>
          <w:sz w:val="24"/>
          <w:szCs w:val="24"/>
          <w:lang w:val="en-US"/>
        </w:rPr>
        <w:t>WTP</w:t>
      </w:r>
      <w:r w:rsidR="00437D78"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 xml:space="preserve">Results for </w:t>
      </w:r>
      <w:r w:rsidR="00437D78" w:rsidRPr="005950D5">
        <w:rPr>
          <w:rFonts w:asciiTheme="majorBidi" w:hAnsiTheme="majorBidi" w:cstheme="majorBidi"/>
          <w:sz w:val="24"/>
          <w:szCs w:val="24"/>
          <w:lang w:val="en-US"/>
        </w:rPr>
        <w:t xml:space="preserve">Class 2 are </w:t>
      </w:r>
      <w:r w:rsidRPr="005950D5">
        <w:rPr>
          <w:rFonts w:asciiTheme="majorBidi" w:hAnsiTheme="majorBidi" w:cstheme="majorBidi"/>
          <w:sz w:val="24"/>
          <w:szCs w:val="24"/>
          <w:lang w:val="en-US"/>
        </w:rPr>
        <w:t>omitted</w:t>
      </w:r>
      <w:r w:rsidR="00437D78" w:rsidRPr="005950D5">
        <w:rPr>
          <w:rFonts w:asciiTheme="majorBidi" w:hAnsiTheme="majorBidi" w:cstheme="majorBidi"/>
          <w:sz w:val="24"/>
          <w:szCs w:val="24"/>
          <w:lang w:val="en-US"/>
        </w:rPr>
        <w:t xml:space="preserve">, as </w:t>
      </w:r>
      <w:r w:rsidRPr="005950D5">
        <w:rPr>
          <w:rFonts w:asciiTheme="majorBidi" w:hAnsiTheme="majorBidi" w:cstheme="majorBidi"/>
          <w:sz w:val="24"/>
          <w:szCs w:val="24"/>
          <w:lang w:val="en-US"/>
        </w:rPr>
        <w:t>parameter estimates for this class produce no significant welfare estimates in either model</w:t>
      </w:r>
      <w:r w:rsidR="008F054B" w:rsidRPr="005950D5">
        <w:rPr>
          <w:rFonts w:asciiTheme="majorBidi" w:hAnsiTheme="majorBidi" w:cstheme="majorBidi"/>
          <w:sz w:val="24"/>
          <w:szCs w:val="24"/>
          <w:lang w:val="en-US"/>
        </w:rPr>
        <w:t xml:space="preserve"> (</w:t>
      </w:r>
      <w:proofErr w:type="gramStart"/>
      <w:r w:rsidR="008F054B" w:rsidRPr="005950D5">
        <w:rPr>
          <w:rFonts w:asciiTheme="majorBidi" w:hAnsiTheme="majorBidi" w:cstheme="majorBidi"/>
          <w:sz w:val="24"/>
          <w:szCs w:val="24"/>
          <w:lang w:val="en-US"/>
        </w:rPr>
        <w:t>and</w:t>
      </w:r>
      <w:proofErr w:type="gramEnd"/>
      <w:r w:rsidR="008F054B" w:rsidRPr="005950D5">
        <w:rPr>
          <w:rFonts w:asciiTheme="majorBidi" w:hAnsiTheme="majorBidi" w:cstheme="majorBidi"/>
          <w:sz w:val="24"/>
          <w:szCs w:val="24"/>
          <w:lang w:val="en-US"/>
        </w:rPr>
        <w:t xml:space="preserve"> may reflect protest responses as discussed below)</w:t>
      </w:r>
      <w:r w:rsidR="000B2C61" w:rsidRPr="005950D5">
        <w:rPr>
          <w:rFonts w:asciiTheme="majorBidi" w:hAnsiTheme="majorBidi" w:cstheme="majorBidi"/>
          <w:sz w:val="24"/>
          <w:szCs w:val="24"/>
          <w:lang w:val="en-US"/>
        </w:rPr>
        <w:t>.</w:t>
      </w:r>
      <w:r w:rsidR="003603BA" w:rsidRPr="005950D5">
        <w:rPr>
          <w:rFonts w:asciiTheme="majorBidi" w:hAnsiTheme="majorBidi" w:cstheme="majorBidi"/>
          <w:sz w:val="24"/>
          <w:szCs w:val="24"/>
          <w:lang w:val="en-US"/>
        </w:rPr>
        <w:t xml:space="preserve"> We therefore limit our discussion to only </w:t>
      </w:r>
      <w:r w:rsidR="008F054B" w:rsidRPr="005950D5">
        <w:rPr>
          <w:rFonts w:asciiTheme="majorBidi" w:hAnsiTheme="majorBidi" w:cstheme="majorBidi"/>
          <w:sz w:val="24"/>
          <w:szCs w:val="24"/>
          <w:lang w:val="en-US"/>
        </w:rPr>
        <w:t>c</w:t>
      </w:r>
      <w:r w:rsidR="003603BA" w:rsidRPr="005950D5">
        <w:rPr>
          <w:rFonts w:asciiTheme="majorBidi" w:hAnsiTheme="majorBidi" w:cstheme="majorBidi"/>
          <w:sz w:val="24"/>
          <w:szCs w:val="24"/>
          <w:lang w:val="en-US"/>
        </w:rPr>
        <w:t>lass</w:t>
      </w:r>
      <w:r w:rsidR="008F054B" w:rsidRPr="005950D5">
        <w:rPr>
          <w:rFonts w:asciiTheme="majorBidi" w:hAnsiTheme="majorBidi" w:cstheme="majorBidi"/>
          <w:sz w:val="24"/>
          <w:szCs w:val="24"/>
          <w:lang w:val="en-US"/>
        </w:rPr>
        <w:t>es</w:t>
      </w:r>
      <w:r w:rsidR="003603BA" w:rsidRPr="005950D5">
        <w:rPr>
          <w:rFonts w:asciiTheme="majorBidi" w:hAnsiTheme="majorBidi" w:cstheme="majorBidi"/>
          <w:sz w:val="24"/>
          <w:szCs w:val="24"/>
          <w:lang w:val="en-US"/>
        </w:rPr>
        <w:t xml:space="preserve"> 1 and 3.</w:t>
      </w:r>
      <w:r w:rsidR="000744E7" w:rsidRPr="005950D5">
        <w:rPr>
          <w:rStyle w:val="FootnoteReference"/>
          <w:rFonts w:asciiTheme="majorBidi" w:hAnsiTheme="majorBidi" w:cstheme="majorBidi"/>
          <w:sz w:val="24"/>
          <w:szCs w:val="24"/>
          <w:lang w:val="en-US"/>
        </w:rPr>
        <w:footnoteReference w:id="22"/>
      </w:r>
    </w:p>
    <w:p w14:paraId="63BAAC6B" w14:textId="649B4484" w:rsidR="00AF212F" w:rsidRPr="005950D5" w:rsidRDefault="00AF212F" w:rsidP="003230FF">
      <w:pPr>
        <w:spacing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When interpreting these welfare estimates, we take a </w:t>
      </w:r>
      <w:r w:rsidR="008F054B"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weight-of-evidence</w:t>
      </w:r>
      <w:r w:rsidR="008F054B" w:rsidRPr="005950D5">
        <w:rPr>
          <w:rFonts w:asciiTheme="majorBidi" w:hAnsiTheme="majorBidi" w:cstheme="majorBidi"/>
          <w:sz w:val="24"/>
          <w:szCs w:val="24"/>
          <w:lang w:val="en-US"/>
        </w:rPr>
        <w:t>”</w:t>
      </w:r>
      <w:r w:rsidRPr="005950D5">
        <w:rPr>
          <w:rFonts w:asciiTheme="majorBidi" w:hAnsiTheme="majorBidi" w:cstheme="majorBidi"/>
          <w:sz w:val="24"/>
          <w:szCs w:val="24"/>
          <w:lang w:val="en-US"/>
        </w:rPr>
        <w:t xml:space="preserve"> approach. As noted above, we allow WTP to vary freely over different discrete levels for each attribute (e.g., 25%, 50%, 75% and 90% for beach plastic). We do not apply functional forms to the preference function that impose monotonic preference</w:t>
      </w:r>
      <w:r w:rsidR="008F054B" w:rsidRPr="005950D5">
        <w:rPr>
          <w:rFonts w:asciiTheme="majorBidi" w:hAnsiTheme="majorBidi" w:cstheme="majorBidi"/>
          <w:sz w:val="24"/>
          <w:szCs w:val="24"/>
          <w:lang w:val="en-US"/>
        </w:rPr>
        <w:t xml:space="preserve">s </w:t>
      </w:r>
      <w:r w:rsidRPr="005950D5">
        <w:rPr>
          <w:rFonts w:asciiTheme="majorBidi" w:hAnsiTheme="majorBidi" w:cstheme="majorBidi"/>
          <w:sz w:val="24"/>
          <w:szCs w:val="24"/>
          <w:lang w:val="en-US"/>
        </w:rPr>
        <w:t xml:space="preserve">(e.g., assuming preferences are linear in beach plastic improvements). Hence, for some attributes, we find non-monotonic preference patterns or significant WTP for some attribute levels and not others. </w:t>
      </w:r>
      <w:r w:rsidR="0032213F" w:rsidRPr="005950D5">
        <w:rPr>
          <w:rFonts w:asciiTheme="majorBidi" w:hAnsiTheme="majorBidi" w:cstheme="majorBidi"/>
          <w:sz w:val="24"/>
          <w:szCs w:val="24"/>
          <w:lang w:val="en-US"/>
        </w:rPr>
        <w:t xml:space="preserve"> Considering this, we distinguish attributes for which there is clear and robust evidence of positive WTP from those for which evidence of positive welfare is mixed or sporadic. </w:t>
      </w:r>
    </w:p>
    <w:p w14:paraId="2D3A6AD4" w14:textId="25030331" w:rsidR="00826B66" w:rsidRPr="005950D5" w:rsidRDefault="00EC086E" w:rsidP="003230FF">
      <w:pPr>
        <w:spacing w:line="240" w:lineRule="auto"/>
        <w:jc w:val="center"/>
        <w:rPr>
          <w:rFonts w:asciiTheme="majorBidi" w:hAnsiTheme="majorBidi" w:cstheme="majorBidi"/>
          <w:i/>
          <w:iCs/>
          <w:sz w:val="24"/>
          <w:szCs w:val="24"/>
          <w:lang w:val="en-US"/>
        </w:rPr>
      </w:pPr>
      <w:r w:rsidRPr="005950D5">
        <w:rPr>
          <w:rFonts w:asciiTheme="majorBidi" w:hAnsiTheme="majorBidi" w:cstheme="majorBidi"/>
          <w:sz w:val="24"/>
          <w:szCs w:val="24"/>
          <w:lang w:val="en-US"/>
        </w:rPr>
        <w:br w:type="page"/>
      </w:r>
      <w:r w:rsidR="00826B66" w:rsidRPr="005950D5">
        <w:rPr>
          <w:rFonts w:asciiTheme="majorBidi" w:hAnsiTheme="majorBidi" w:cstheme="majorBidi"/>
          <w:sz w:val="24"/>
          <w:szCs w:val="24"/>
          <w:lang w:val="en-US"/>
        </w:rPr>
        <w:lastRenderedPageBreak/>
        <w:t xml:space="preserve">Figure </w:t>
      </w:r>
      <w:r w:rsidR="00337F5A" w:rsidRPr="005950D5">
        <w:rPr>
          <w:rFonts w:asciiTheme="majorBidi" w:hAnsiTheme="majorBidi" w:cstheme="majorBidi"/>
          <w:sz w:val="24"/>
          <w:szCs w:val="24"/>
          <w:lang w:val="en-US"/>
        </w:rPr>
        <w:fldChar w:fldCharType="begin"/>
      </w:r>
      <w:r w:rsidR="00337F5A" w:rsidRPr="005950D5">
        <w:rPr>
          <w:rFonts w:asciiTheme="majorBidi" w:hAnsiTheme="majorBidi" w:cstheme="majorBidi"/>
          <w:sz w:val="24"/>
          <w:szCs w:val="24"/>
          <w:lang w:val="en-US"/>
        </w:rPr>
        <w:instrText xml:space="preserve"> SEQ Figure \* ARABIC </w:instrText>
      </w:r>
      <w:r w:rsidR="00337F5A" w:rsidRPr="005950D5">
        <w:rPr>
          <w:rFonts w:asciiTheme="majorBidi" w:hAnsiTheme="majorBidi" w:cstheme="majorBidi"/>
          <w:sz w:val="24"/>
          <w:szCs w:val="24"/>
          <w:lang w:val="en-US"/>
        </w:rPr>
        <w:fldChar w:fldCharType="separate"/>
      </w:r>
      <w:r w:rsidR="00E34BDF">
        <w:rPr>
          <w:rFonts w:asciiTheme="majorBidi" w:hAnsiTheme="majorBidi" w:cstheme="majorBidi"/>
          <w:noProof/>
          <w:sz w:val="24"/>
          <w:szCs w:val="24"/>
          <w:lang w:val="en-US"/>
        </w:rPr>
        <w:t>3</w:t>
      </w:r>
      <w:r w:rsidR="00337F5A" w:rsidRPr="005950D5">
        <w:rPr>
          <w:rFonts w:asciiTheme="majorBidi" w:hAnsiTheme="majorBidi" w:cstheme="majorBidi"/>
          <w:noProof/>
          <w:sz w:val="24"/>
          <w:szCs w:val="24"/>
          <w:lang w:val="en-US"/>
        </w:rPr>
        <w:fldChar w:fldCharType="end"/>
      </w:r>
      <w:r w:rsidR="00826B66" w:rsidRPr="005950D5">
        <w:rPr>
          <w:rFonts w:asciiTheme="majorBidi" w:hAnsiTheme="majorBidi" w:cstheme="majorBidi"/>
          <w:sz w:val="24"/>
          <w:szCs w:val="24"/>
          <w:lang w:val="en-US"/>
        </w:rPr>
        <w:t xml:space="preserve">- </w:t>
      </w:r>
      <w:r w:rsidR="00E04001" w:rsidRPr="005950D5">
        <w:rPr>
          <w:rFonts w:asciiTheme="majorBidi" w:hAnsiTheme="majorBidi" w:cstheme="majorBidi"/>
          <w:sz w:val="24"/>
          <w:szCs w:val="24"/>
          <w:lang w:val="en-US"/>
        </w:rPr>
        <w:t xml:space="preserve">Marginal </w:t>
      </w:r>
      <w:r w:rsidR="00D47E60" w:rsidRPr="005950D5">
        <w:rPr>
          <w:rFonts w:asciiTheme="majorBidi" w:hAnsiTheme="majorBidi" w:cstheme="majorBidi"/>
          <w:sz w:val="24"/>
          <w:szCs w:val="24"/>
          <w:lang w:val="en-US"/>
        </w:rPr>
        <w:t xml:space="preserve">mean </w:t>
      </w:r>
      <w:r w:rsidR="00E04001" w:rsidRPr="005950D5">
        <w:rPr>
          <w:rFonts w:asciiTheme="majorBidi" w:hAnsiTheme="majorBidi" w:cstheme="majorBidi"/>
          <w:sz w:val="24"/>
          <w:szCs w:val="24"/>
          <w:lang w:val="en-US"/>
        </w:rPr>
        <w:t xml:space="preserve">WTP </w:t>
      </w:r>
      <w:r w:rsidR="00826B66" w:rsidRPr="005950D5">
        <w:rPr>
          <w:rFonts w:asciiTheme="majorBidi" w:hAnsiTheme="majorBidi" w:cstheme="majorBidi"/>
          <w:sz w:val="24"/>
          <w:szCs w:val="24"/>
          <w:lang w:val="en-US"/>
        </w:rPr>
        <w:t>for UK and US Versions ($/year/household)</w:t>
      </w:r>
      <w:r w:rsidR="00D47E60" w:rsidRPr="005950D5">
        <w:rPr>
          <w:rFonts w:asciiTheme="majorBidi" w:hAnsiTheme="majorBidi" w:cstheme="majorBidi"/>
          <w:sz w:val="24"/>
          <w:szCs w:val="24"/>
          <w:lang w:val="en-US"/>
        </w:rPr>
        <w:t xml:space="preserve"> Black whiskers indicate 95% confidence intervals as simulated using the procedure suggested by</w:t>
      </w:r>
      <w:r w:rsidR="00B8489F" w:rsidRPr="005950D5">
        <w:rPr>
          <w:rFonts w:asciiTheme="majorBidi" w:hAnsiTheme="majorBidi" w:cstheme="majorBidi"/>
          <w:sz w:val="24"/>
          <w:szCs w:val="24"/>
          <w:lang w:val="en-US"/>
        </w:rPr>
        <w:t xml:space="preserve"> </w:t>
      </w:r>
      <w:r w:rsidR="00F30435" w:rsidRPr="005950D5">
        <w:rPr>
          <w:rFonts w:asciiTheme="majorBidi" w:hAnsiTheme="majorBidi" w:cstheme="majorBidi"/>
          <w:sz w:val="24"/>
          <w:szCs w:val="24"/>
          <w:lang w:val="en-US"/>
        </w:rPr>
        <w:fldChar w:fldCharType="begin" w:fldLock="1"/>
      </w:r>
      <w:r w:rsidR="007E1FC3" w:rsidRPr="005950D5">
        <w:rPr>
          <w:rFonts w:asciiTheme="majorBidi" w:hAnsiTheme="majorBidi" w:cstheme="majorBidi"/>
          <w:sz w:val="24"/>
          <w:szCs w:val="24"/>
          <w:lang w:val="en-US"/>
        </w:rPr>
        <w:instrText>ADDIN CSL_CITATION {"citationItems":[{"id":"ITEM-1","itemData":{"author":[{"dropping-particle":"","family":"Krinsky","given":"Itzhak","non-dropping-particle":"","parse-names":false,"suffix":""},{"dropping-particle":"","family":"Robb","given":"a Leslie","non-dropping-particle":"","parse-names":false,"suffix":""}],"container-title":"The Review of Economics and Statistics","id":"ITEM-1","issue":"4","issued":{"date-parts":[["1986"]]},"page":"715-719","title":"On Approximating the Statistical Properties of Elasticities","type":"article-journal","volume":"68"},"uris":["http://www.mendeley.com/documents/?uuid=f85a3032-c525-4580-84fc-6fc05fcc3473"]}],"mendeley":{"formattedCitation":"(Krinsky &amp; Robb, 1986)","manualFormatting":"Krinsky &amp; Robb (1986)","plainTextFormattedCitation":"(Krinsky &amp; Robb, 1986)","previouslyFormattedCitation":"(Krinsky &amp; Robb, 2011)"},"properties":{"noteIndex":0},"schema":"https://github.com/citation-style-language/schema/raw/master/csl-citation.json"}</w:instrText>
      </w:r>
      <w:r w:rsidR="00F30435" w:rsidRPr="005950D5">
        <w:rPr>
          <w:rFonts w:asciiTheme="majorBidi" w:hAnsiTheme="majorBidi" w:cstheme="majorBidi"/>
          <w:sz w:val="24"/>
          <w:szCs w:val="24"/>
          <w:lang w:val="en-US"/>
        </w:rPr>
        <w:fldChar w:fldCharType="separate"/>
      </w:r>
      <w:r w:rsidR="007E1FC3" w:rsidRPr="005950D5">
        <w:rPr>
          <w:rFonts w:asciiTheme="majorBidi" w:hAnsiTheme="majorBidi" w:cstheme="majorBidi"/>
          <w:noProof/>
          <w:sz w:val="24"/>
          <w:szCs w:val="24"/>
          <w:lang w:val="en-US"/>
        </w:rPr>
        <w:t>Krinsky &amp; Robb (1986)</w:t>
      </w:r>
      <w:r w:rsidR="00F30435" w:rsidRPr="005950D5">
        <w:rPr>
          <w:rFonts w:asciiTheme="majorBidi" w:hAnsiTheme="majorBidi" w:cstheme="majorBidi"/>
          <w:sz w:val="24"/>
          <w:szCs w:val="24"/>
          <w:lang w:val="en-US"/>
        </w:rPr>
        <w:fldChar w:fldCharType="end"/>
      </w:r>
      <w:r w:rsidR="007E1FC3" w:rsidRPr="005950D5">
        <w:rPr>
          <w:rFonts w:asciiTheme="majorBidi" w:hAnsiTheme="majorBidi" w:cstheme="majorBidi"/>
          <w:sz w:val="24"/>
          <w:szCs w:val="24"/>
          <w:lang w:val="en-US"/>
        </w:rPr>
        <w:t>.</w:t>
      </w:r>
    </w:p>
    <w:p w14:paraId="1B30B1A6" w14:textId="0F531E9F" w:rsidR="00BE28FB" w:rsidRPr="005950D5" w:rsidRDefault="00381AD7" w:rsidP="003230FF">
      <w:pPr>
        <w:spacing w:line="360" w:lineRule="auto"/>
        <w:jc w:val="center"/>
        <w:rPr>
          <w:rFonts w:asciiTheme="majorBidi" w:hAnsiTheme="majorBidi" w:cstheme="majorBidi"/>
          <w:sz w:val="24"/>
          <w:szCs w:val="24"/>
          <w:lang w:val="en-US"/>
        </w:rPr>
      </w:pPr>
      <w:r w:rsidRPr="005950D5">
        <w:rPr>
          <w:rFonts w:asciiTheme="majorBidi" w:hAnsiTheme="majorBidi" w:cstheme="majorBidi"/>
          <w:noProof/>
          <w:sz w:val="24"/>
          <w:szCs w:val="24"/>
          <w:lang w:val="en-US" w:eastAsia="de-DE"/>
        </w:rPr>
        <w:drawing>
          <wp:inline distT="0" distB="0" distL="0" distR="0" wp14:anchorId="02CA81D9" wp14:editId="72DBBBDF">
            <wp:extent cx="5731510" cy="4686935"/>
            <wp:effectExtent l="0" t="0" r="2540" b="0"/>
            <wp:docPr id="11" name="Picture 1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ox and whisker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31510" cy="4686935"/>
                    </a:xfrm>
                    <a:prstGeom prst="rect">
                      <a:avLst/>
                    </a:prstGeom>
                  </pic:spPr>
                </pic:pic>
              </a:graphicData>
            </a:graphic>
          </wp:inline>
        </w:drawing>
      </w:r>
    </w:p>
    <w:p w14:paraId="66F11E57" w14:textId="6BF7C149" w:rsidR="006229BD" w:rsidRPr="005950D5" w:rsidRDefault="00F9188A"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As shown </w:t>
      </w:r>
      <w:r w:rsidR="00A844BD" w:rsidRPr="005950D5">
        <w:rPr>
          <w:rFonts w:asciiTheme="majorBidi" w:hAnsiTheme="majorBidi" w:cstheme="majorBidi"/>
          <w:sz w:val="24"/>
          <w:szCs w:val="24"/>
          <w:lang w:val="en-US"/>
        </w:rPr>
        <w:t xml:space="preserve">in </w:t>
      </w:r>
      <w:r w:rsidR="00815FFF" w:rsidRPr="005950D5">
        <w:rPr>
          <w:rFonts w:asciiTheme="majorBidi" w:hAnsiTheme="majorBidi" w:cstheme="majorBidi"/>
          <w:sz w:val="24"/>
          <w:szCs w:val="24"/>
          <w:lang w:val="en-US"/>
        </w:rPr>
        <w:t xml:space="preserve">Figure </w:t>
      </w:r>
      <w:r w:rsidR="005D7394" w:rsidRPr="005950D5">
        <w:rPr>
          <w:rFonts w:asciiTheme="majorBidi" w:hAnsiTheme="majorBidi" w:cstheme="majorBidi"/>
          <w:sz w:val="24"/>
          <w:szCs w:val="24"/>
          <w:lang w:val="en-US"/>
        </w:rPr>
        <w:t>3</w:t>
      </w:r>
      <w:r w:rsidRPr="005950D5">
        <w:rPr>
          <w:rFonts w:asciiTheme="majorBidi" w:hAnsiTheme="majorBidi" w:cstheme="majorBidi"/>
          <w:sz w:val="24"/>
          <w:szCs w:val="24"/>
          <w:lang w:val="en-US"/>
        </w:rPr>
        <w:t xml:space="preserve">, there are differences across the two countries in terms of </w:t>
      </w:r>
      <w:r w:rsidR="00766E1B" w:rsidRPr="005950D5">
        <w:rPr>
          <w:rFonts w:asciiTheme="majorBidi" w:hAnsiTheme="majorBidi" w:cstheme="majorBidi"/>
          <w:sz w:val="24"/>
          <w:szCs w:val="24"/>
          <w:lang w:val="en-US"/>
        </w:rPr>
        <w:t>marginal WTP</w:t>
      </w:r>
      <w:r w:rsidRPr="005950D5">
        <w:rPr>
          <w:rFonts w:asciiTheme="majorBidi" w:hAnsiTheme="majorBidi" w:cstheme="majorBidi"/>
          <w:sz w:val="24"/>
          <w:szCs w:val="24"/>
          <w:lang w:val="en-US"/>
        </w:rPr>
        <w:t xml:space="preserve"> for </w:t>
      </w:r>
      <w:r w:rsidR="00744B2D" w:rsidRPr="005950D5">
        <w:rPr>
          <w:rFonts w:asciiTheme="majorBidi" w:hAnsiTheme="majorBidi" w:cstheme="majorBidi"/>
          <w:sz w:val="24"/>
          <w:szCs w:val="24"/>
          <w:lang w:val="en-US"/>
        </w:rPr>
        <w:t xml:space="preserve">marine </w:t>
      </w:r>
      <w:r w:rsidRPr="005950D5">
        <w:rPr>
          <w:rFonts w:asciiTheme="majorBidi" w:hAnsiTheme="majorBidi" w:cstheme="majorBidi"/>
          <w:sz w:val="24"/>
          <w:szCs w:val="24"/>
          <w:lang w:val="en-US"/>
        </w:rPr>
        <w:t xml:space="preserve">plastic </w:t>
      </w:r>
      <w:r w:rsidR="00744B2D" w:rsidRPr="005950D5">
        <w:rPr>
          <w:rFonts w:asciiTheme="majorBidi" w:hAnsiTheme="majorBidi" w:cstheme="majorBidi"/>
          <w:sz w:val="24"/>
          <w:szCs w:val="24"/>
          <w:lang w:val="en-US"/>
        </w:rPr>
        <w:t xml:space="preserve">pollution </w:t>
      </w:r>
      <w:r w:rsidRPr="005950D5">
        <w:rPr>
          <w:rFonts w:asciiTheme="majorBidi" w:hAnsiTheme="majorBidi" w:cstheme="majorBidi"/>
          <w:sz w:val="24"/>
          <w:szCs w:val="24"/>
          <w:lang w:val="en-US"/>
        </w:rPr>
        <w:t>reduction</w:t>
      </w:r>
      <w:r w:rsidR="007E01E4" w:rsidRPr="005950D5">
        <w:rPr>
          <w:rFonts w:asciiTheme="majorBidi" w:hAnsiTheme="majorBidi" w:cstheme="majorBidi"/>
          <w:sz w:val="24"/>
          <w:szCs w:val="24"/>
          <w:lang w:val="en-US"/>
        </w:rPr>
        <w:t xml:space="preserve"> in different locations</w:t>
      </w:r>
      <w:r w:rsidRPr="005950D5">
        <w:rPr>
          <w:rFonts w:asciiTheme="majorBidi" w:hAnsiTheme="majorBidi" w:cstheme="majorBidi"/>
          <w:sz w:val="24"/>
          <w:szCs w:val="24"/>
          <w:lang w:val="en-US"/>
        </w:rPr>
        <w:t xml:space="preserve">. </w:t>
      </w:r>
      <w:r w:rsidR="0032213F" w:rsidRPr="005950D5">
        <w:rPr>
          <w:rFonts w:asciiTheme="majorBidi" w:hAnsiTheme="majorBidi" w:cstheme="majorBidi"/>
          <w:sz w:val="24"/>
          <w:szCs w:val="24"/>
          <w:lang w:val="en-US"/>
        </w:rPr>
        <w:t xml:space="preserve">Nonetheless, </w:t>
      </w:r>
      <w:proofErr w:type="gramStart"/>
      <w:r w:rsidR="0032213F" w:rsidRPr="005950D5">
        <w:rPr>
          <w:rFonts w:asciiTheme="majorBidi" w:hAnsiTheme="majorBidi" w:cstheme="majorBidi"/>
          <w:sz w:val="24"/>
          <w:szCs w:val="24"/>
          <w:lang w:val="en-US"/>
        </w:rPr>
        <w:t>robust</w:t>
      </w:r>
      <w:proofErr w:type="gramEnd"/>
      <w:r w:rsidR="0032213F" w:rsidRPr="005950D5">
        <w:rPr>
          <w:rFonts w:asciiTheme="majorBidi" w:hAnsiTheme="majorBidi" w:cstheme="majorBidi"/>
          <w:sz w:val="24"/>
          <w:szCs w:val="24"/>
          <w:lang w:val="en-US"/>
        </w:rPr>
        <w:t xml:space="preserve"> and consistent welfare patterns emerge</w:t>
      </w:r>
      <w:r w:rsidR="008F054B" w:rsidRPr="005950D5">
        <w:rPr>
          <w:rFonts w:asciiTheme="majorBidi" w:hAnsiTheme="majorBidi" w:cstheme="majorBidi"/>
          <w:sz w:val="24"/>
          <w:szCs w:val="24"/>
          <w:lang w:val="en-US"/>
        </w:rPr>
        <w:t xml:space="preserve"> across US and UK respondents</w:t>
      </w:r>
      <w:r w:rsidR="0032213F" w:rsidRPr="005950D5">
        <w:rPr>
          <w:rFonts w:asciiTheme="majorBidi" w:hAnsiTheme="majorBidi" w:cstheme="majorBidi"/>
          <w:sz w:val="24"/>
          <w:szCs w:val="24"/>
          <w:lang w:val="en-US"/>
        </w:rPr>
        <w:t>. A</w:t>
      </w:r>
      <w:r w:rsidR="007E01E4" w:rsidRPr="005950D5">
        <w:rPr>
          <w:rFonts w:asciiTheme="majorBidi" w:hAnsiTheme="majorBidi" w:cstheme="majorBidi"/>
          <w:sz w:val="24"/>
          <w:szCs w:val="24"/>
          <w:lang w:val="en-US"/>
        </w:rPr>
        <w:t>cross both samples</w:t>
      </w:r>
      <w:r w:rsidR="006937DB" w:rsidRPr="005950D5">
        <w:rPr>
          <w:rFonts w:asciiTheme="majorBidi" w:hAnsiTheme="majorBidi" w:cstheme="majorBidi"/>
          <w:sz w:val="24"/>
          <w:szCs w:val="24"/>
          <w:lang w:val="en-US"/>
        </w:rPr>
        <w:t>,</w:t>
      </w:r>
      <w:r w:rsidR="005B09F2" w:rsidRPr="005950D5">
        <w:rPr>
          <w:rFonts w:asciiTheme="majorBidi" w:hAnsiTheme="majorBidi" w:cstheme="majorBidi"/>
          <w:sz w:val="24"/>
          <w:szCs w:val="24"/>
          <w:lang w:val="en-US"/>
        </w:rPr>
        <w:t xml:space="preserve"> Class 1</w:t>
      </w:r>
      <w:r w:rsidR="0032213F" w:rsidRPr="005950D5">
        <w:rPr>
          <w:rFonts w:asciiTheme="majorBidi" w:hAnsiTheme="majorBidi" w:cstheme="majorBidi"/>
          <w:sz w:val="24"/>
          <w:szCs w:val="24"/>
          <w:lang w:val="en-US"/>
        </w:rPr>
        <w:t xml:space="preserve"> (the dominant class)</w:t>
      </w:r>
      <w:r w:rsidR="005B09F2" w:rsidRPr="005950D5">
        <w:rPr>
          <w:rFonts w:asciiTheme="majorBidi" w:hAnsiTheme="majorBidi" w:cstheme="majorBidi"/>
          <w:sz w:val="24"/>
          <w:szCs w:val="24"/>
          <w:lang w:val="en-US"/>
        </w:rPr>
        <w:t xml:space="preserve"> exhibit</w:t>
      </w:r>
      <w:r w:rsidR="004714A5" w:rsidRPr="005950D5">
        <w:rPr>
          <w:rFonts w:asciiTheme="majorBidi" w:hAnsiTheme="majorBidi" w:cstheme="majorBidi"/>
          <w:sz w:val="24"/>
          <w:szCs w:val="24"/>
          <w:lang w:val="en-US"/>
        </w:rPr>
        <w:t>s</w:t>
      </w:r>
      <w:r w:rsidR="005B09F2" w:rsidRPr="005950D5">
        <w:rPr>
          <w:rFonts w:asciiTheme="majorBidi" w:hAnsiTheme="majorBidi" w:cstheme="majorBidi"/>
          <w:sz w:val="24"/>
          <w:szCs w:val="24"/>
          <w:lang w:val="en-US"/>
        </w:rPr>
        <w:t xml:space="preserve"> high</w:t>
      </w:r>
      <w:r w:rsidR="007E01E4" w:rsidRPr="005950D5">
        <w:rPr>
          <w:rFonts w:asciiTheme="majorBidi" w:hAnsiTheme="majorBidi" w:cstheme="majorBidi"/>
          <w:sz w:val="24"/>
          <w:szCs w:val="24"/>
          <w:lang w:val="en-US"/>
        </w:rPr>
        <w:t>er</w:t>
      </w:r>
      <w:r w:rsidR="005B09F2" w:rsidRPr="005950D5">
        <w:rPr>
          <w:rFonts w:asciiTheme="majorBidi" w:hAnsiTheme="majorBidi" w:cstheme="majorBidi"/>
          <w:sz w:val="24"/>
          <w:szCs w:val="24"/>
          <w:lang w:val="en-US"/>
        </w:rPr>
        <w:t xml:space="preserve"> </w:t>
      </w:r>
      <w:r w:rsidR="00766E1B" w:rsidRPr="005950D5">
        <w:rPr>
          <w:rFonts w:asciiTheme="majorBidi" w:hAnsiTheme="majorBidi" w:cstheme="majorBidi"/>
          <w:sz w:val="24"/>
          <w:szCs w:val="24"/>
          <w:lang w:val="en-US"/>
        </w:rPr>
        <w:t xml:space="preserve">marginal </w:t>
      </w:r>
      <w:r w:rsidR="005B09F2" w:rsidRPr="005950D5">
        <w:rPr>
          <w:rFonts w:asciiTheme="majorBidi" w:hAnsiTheme="majorBidi" w:cstheme="majorBidi"/>
          <w:sz w:val="24"/>
          <w:szCs w:val="24"/>
          <w:lang w:val="en-US"/>
        </w:rPr>
        <w:t>WTP while Class 3 exhibit</w:t>
      </w:r>
      <w:r w:rsidR="006937DB" w:rsidRPr="005950D5">
        <w:rPr>
          <w:rFonts w:asciiTheme="majorBidi" w:hAnsiTheme="majorBidi" w:cstheme="majorBidi"/>
          <w:sz w:val="24"/>
          <w:szCs w:val="24"/>
          <w:lang w:val="en-US"/>
        </w:rPr>
        <w:t>s</w:t>
      </w:r>
      <w:r w:rsidR="005B09F2" w:rsidRPr="005950D5">
        <w:rPr>
          <w:rFonts w:asciiTheme="majorBidi" w:hAnsiTheme="majorBidi" w:cstheme="majorBidi"/>
          <w:sz w:val="24"/>
          <w:szCs w:val="24"/>
          <w:lang w:val="en-US"/>
        </w:rPr>
        <w:t xml:space="preserve"> low</w:t>
      </w:r>
      <w:r w:rsidR="007E01E4" w:rsidRPr="005950D5">
        <w:rPr>
          <w:rFonts w:asciiTheme="majorBidi" w:hAnsiTheme="majorBidi" w:cstheme="majorBidi"/>
          <w:sz w:val="24"/>
          <w:szCs w:val="24"/>
          <w:lang w:val="en-US"/>
        </w:rPr>
        <w:t>er</w:t>
      </w:r>
      <w:r w:rsidR="005B09F2" w:rsidRPr="005950D5">
        <w:rPr>
          <w:rFonts w:asciiTheme="majorBidi" w:hAnsiTheme="majorBidi" w:cstheme="majorBidi"/>
          <w:sz w:val="24"/>
          <w:szCs w:val="24"/>
          <w:lang w:val="en-US"/>
        </w:rPr>
        <w:t xml:space="preserve"> </w:t>
      </w:r>
      <w:r w:rsidR="00766E1B" w:rsidRPr="005950D5">
        <w:rPr>
          <w:rFonts w:asciiTheme="majorBidi" w:hAnsiTheme="majorBidi" w:cstheme="majorBidi"/>
          <w:sz w:val="24"/>
          <w:szCs w:val="24"/>
          <w:lang w:val="en-US"/>
        </w:rPr>
        <w:t xml:space="preserve">marginal </w:t>
      </w:r>
      <w:r w:rsidR="005B09F2" w:rsidRPr="005950D5">
        <w:rPr>
          <w:rFonts w:asciiTheme="majorBidi" w:hAnsiTheme="majorBidi" w:cstheme="majorBidi"/>
          <w:sz w:val="24"/>
          <w:szCs w:val="24"/>
          <w:lang w:val="en-US"/>
        </w:rPr>
        <w:t xml:space="preserve">WTP. This is not surprising given that in both sample versions, </w:t>
      </w:r>
      <w:r w:rsidR="00E55ECC" w:rsidRPr="005950D5">
        <w:rPr>
          <w:rFonts w:asciiTheme="majorBidi" w:hAnsiTheme="majorBidi" w:cstheme="majorBidi"/>
          <w:sz w:val="24"/>
          <w:szCs w:val="24"/>
          <w:lang w:val="en-US"/>
        </w:rPr>
        <w:t xml:space="preserve">respondents in </w:t>
      </w:r>
      <w:r w:rsidR="005B09F2" w:rsidRPr="005950D5">
        <w:rPr>
          <w:rFonts w:asciiTheme="majorBidi" w:hAnsiTheme="majorBidi" w:cstheme="majorBidi"/>
          <w:sz w:val="24"/>
          <w:szCs w:val="24"/>
          <w:lang w:val="en-US"/>
        </w:rPr>
        <w:t>Class 3 were likely to have lower income levels, believe they already pay enough in taxes, and have lower levels of beliefs regarding the importance of reducing marine plastic.</w:t>
      </w:r>
      <w:r w:rsidR="0032213F" w:rsidRPr="005950D5">
        <w:rPr>
          <w:rFonts w:asciiTheme="majorBidi" w:hAnsiTheme="majorBidi" w:cstheme="majorBidi"/>
          <w:sz w:val="24"/>
          <w:szCs w:val="24"/>
          <w:lang w:val="en-US"/>
        </w:rPr>
        <w:t xml:space="preserve"> </w:t>
      </w:r>
    </w:p>
    <w:p w14:paraId="4F519B81" w14:textId="4B6983A1" w:rsidR="00D14ECF" w:rsidRPr="005950D5" w:rsidRDefault="006229BD"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The dominant finding is that domestic improvements are highly valued in both the US and UK, with the most immediate and visible type of reductions (to beach plastic) associated with the highest WTP. </w:t>
      </w:r>
      <w:r w:rsidR="0095716C" w:rsidRPr="005950D5">
        <w:rPr>
          <w:rFonts w:asciiTheme="majorBidi" w:hAnsiTheme="majorBidi" w:cstheme="majorBidi"/>
          <w:sz w:val="24"/>
          <w:szCs w:val="24"/>
          <w:lang w:val="en-US"/>
        </w:rPr>
        <w:t xml:space="preserve">The largest </w:t>
      </w:r>
      <w:r w:rsidR="00766E1B" w:rsidRPr="005950D5">
        <w:rPr>
          <w:rFonts w:asciiTheme="majorBidi" w:hAnsiTheme="majorBidi" w:cstheme="majorBidi"/>
          <w:sz w:val="24"/>
          <w:szCs w:val="24"/>
          <w:lang w:val="en-US"/>
        </w:rPr>
        <w:t xml:space="preserve">marginal </w:t>
      </w:r>
      <w:r w:rsidR="0095716C" w:rsidRPr="005950D5">
        <w:rPr>
          <w:rFonts w:asciiTheme="majorBidi" w:hAnsiTheme="majorBidi" w:cstheme="majorBidi"/>
          <w:sz w:val="24"/>
          <w:szCs w:val="24"/>
          <w:lang w:val="en-US"/>
        </w:rPr>
        <w:t xml:space="preserve">WTP </w:t>
      </w:r>
      <w:r w:rsidR="001766C5" w:rsidRPr="005950D5">
        <w:rPr>
          <w:rFonts w:asciiTheme="majorBidi" w:hAnsiTheme="majorBidi" w:cstheme="majorBidi"/>
          <w:sz w:val="24"/>
          <w:szCs w:val="24"/>
          <w:lang w:val="en-US"/>
        </w:rPr>
        <w:t xml:space="preserve">across </w:t>
      </w:r>
      <w:r w:rsidR="0095716C" w:rsidRPr="005950D5">
        <w:rPr>
          <w:rFonts w:asciiTheme="majorBidi" w:hAnsiTheme="majorBidi" w:cstheme="majorBidi"/>
          <w:sz w:val="24"/>
          <w:szCs w:val="24"/>
          <w:lang w:val="en-US"/>
        </w:rPr>
        <w:t xml:space="preserve">both classes and versions is for </w:t>
      </w:r>
      <w:r w:rsidR="004E4677" w:rsidRPr="005950D5">
        <w:rPr>
          <w:rFonts w:asciiTheme="majorBidi" w:hAnsiTheme="majorBidi" w:cstheme="majorBidi"/>
          <w:i/>
          <w:iCs/>
          <w:sz w:val="24"/>
          <w:szCs w:val="24"/>
          <w:lang w:val="en-US"/>
        </w:rPr>
        <w:t xml:space="preserve">home </w:t>
      </w:r>
      <w:r w:rsidR="0095716C" w:rsidRPr="005950D5">
        <w:rPr>
          <w:rFonts w:asciiTheme="majorBidi" w:hAnsiTheme="majorBidi" w:cstheme="majorBidi"/>
          <w:i/>
          <w:iCs/>
          <w:sz w:val="24"/>
          <w:szCs w:val="24"/>
          <w:lang w:val="en-US"/>
        </w:rPr>
        <w:t>beach</w:t>
      </w:r>
      <w:r w:rsidR="0095716C" w:rsidRPr="005950D5">
        <w:rPr>
          <w:rFonts w:asciiTheme="majorBidi" w:hAnsiTheme="majorBidi" w:cstheme="majorBidi"/>
          <w:sz w:val="24"/>
          <w:szCs w:val="24"/>
          <w:lang w:val="en-US"/>
        </w:rPr>
        <w:t xml:space="preserve"> plastic reduction, followed by </w:t>
      </w:r>
      <w:r w:rsidR="004E4677" w:rsidRPr="005950D5">
        <w:rPr>
          <w:rFonts w:asciiTheme="majorBidi" w:hAnsiTheme="majorBidi" w:cstheme="majorBidi"/>
          <w:i/>
          <w:iCs/>
          <w:sz w:val="24"/>
          <w:szCs w:val="24"/>
          <w:lang w:val="en-US"/>
        </w:rPr>
        <w:t xml:space="preserve">home </w:t>
      </w:r>
      <w:r w:rsidR="0095716C" w:rsidRPr="005950D5">
        <w:rPr>
          <w:rFonts w:asciiTheme="majorBidi" w:hAnsiTheme="majorBidi" w:cstheme="majorBidi"/>
          <w:i/>
          <w:iCs/>
          <w:sz w:val="24"/>
          <w:szCs w:val="24"/>
          <w:lang w:val="en-US"/>
        </w:rPr>
        <w:t>coastal</w:t>
      </w:r>
      <w:r w:rsidR="0095716C" w:rsidRPr="005950D5">
        <w:rPr>
          <w:rFonts w:asciiTheme="majorBidi" w:hAnsiTheme="majorBidi" w:cstheme="majorBidi"/>
          <w:sz w:val="24"/>
          <w:szCs w:val="24"/>
          <w:lang w:val="en-US"/>
        </w:rPr>
        <w:t xml:space="preserve"> plastic</w:t>
      </w:r>
      <w:r w:rsidR="00E119AC" w:rsidRPr="005950D5">
        <w:rPr>
          <w:rFonts w:asciiTheme="majorBidi" w:hAnsiTheme="majorBidi" w:cstheme="majorBidi"/>
          <w:sz w:val="24"/>
          <w:szCs w:val="24"/>
          <w:lang w:val="en-US"/>
        </w:rPr>
        <w:t xml:space="preserve"> reduction</w:t>
      </w:r>
      <w:r w:rsidR="0095716C" w:rsidRPr="005950D5">
        <w:rPr>
          <w:rFonts w:asciiTheme="majorBidi" w:hAnsiTheme="majorBidi" w:cstheme="majorBidi"/>
          <w:sz w:val="24"/>
          <w:szCs w:val="24"/>
          <w:lang w:val="en-US"/>
        </w:rPr>
        <w:t xml:space="preserve">. </w:t>
      </w:r>
      <w:r w:rsidR="00547E17" w:rsidRPr="005950D5">
        <w:rPr>
          <w:rFonts w:asciiTheme="majorBidi" w:hAnsiTheme="majorBidi" w:cstheme="majorBidi"/>
          <w:sz w:val="24"/>
          <w:szCs w:val="24"/>
          <w:lang w:val="en-US"/>
        </w:rPr>
        <w:t>For the US, Class 1 exhibit</w:t>
      </w:r>
      <w:r w:rsidR="007E01E4" w:rsidRPr="005950D5">
        <w:rPr>
          <w:rFonts w:asciiTheme="majorBidi" w:hAnsiTheme="majorBidi" w:cstheme="majorBidi"/>
          <w:sz w:val="24"/>
          <w:szCs w:val="24"/>
          <w:lang w:val="en-US"/>
        </w:rPr>
        <w:t>s</w:t>
      </w:r>
      <w:r w:rsidR="00547E17" w:rsidRPr="005950D5">
        <w:rPr>
          <w:rFonts w:asciiTheme="majorBidi" w:hAnsiTheme="majorBidi" w:cstheme="majorBidi"/>
          <w:sz w:val="24"/>
          <w:szCs w:val="24"/>
          <w:lang w:val="en-US"/>
        </w:rPr>
        <w:t xml:space="preserve"> a nonlinear trend</w:t>
      </w:r>
      <w:r w:rsidR="00921EE5" w:rsidRPr="005950D5">
        <w:rPr>
          <w:rFonts w:asciiTheme="majorBidi" w:hAnsiTheme="majorBidi" w:cstheme="majorBidi"/>
          <w:sz w:val="24"/>
          <w:szCs w:val="24"/>
          <w:lang w:val="en-US"/>
        </w:rPr>
        <w:t xml:space="preserve"> for</w:t>
      </w:r>
      <w:r w:rsidR="007E01E4" w:rsidRPr="005950D5">
        <w:rPr>
          <w:rFonts w:asciiTheme="majorBidi" w:hAnsiTheme="majorBidi" w:cstheme="majorBidi"/>
          <w:sz w:val="24"/>
          <w:szCs w:val="24"/>
          <w:lang w:val="en-US"/>
        </w:rPr>
        <w:t xml:space="preserve"> home</w:t>
      </w:r>
      <w:r w:rsidR="00921EE5" w:rsidRPr="005950D5">
        <w:rPr>
          <w:rFonts w:asciiTheme="majorBidi" w:hAnsiTheme="majorBidi" w:cstheme="majorBidi"/>
          <w:sz w:val="24"/>
          <w:szCs w:val="24"/>
          <w:lang w:val="en-US"/>
        </w:rPr>
        <w:t xml:space="preserve"> beach plastic reduction</w:t>
      </w:r>
      <w:r w:rsidR="00547E17" w:rsidRPr="005950D5">
        <w:rPr>
          <w:rFonts w:asciiTheme="majorBidi" w:hAnsiTheme="majorBidi" w:cstheme="majorBidi"/>
          <w:sz w:val="24"/>
          <w:szCs w:val="24"/>
          <w:lang w:val="en-US"/>
        </w:rPr>
        <w:t xml:space="preserve">, where </w:t>
      </w:r>
      <w:r w:rsidR="00766E1B" w:rsidRPr="005950D5">
        <w:rPr>
          <w:rFonts w:asciiTheme="majorBidi" w:hAnsiTheme="majorBidi" w:cstheme="majorBidi"/>
          <w:sz w:val="24"/>
          <w:szCs w:val="24"/>
          <w:lang w:val="en-US"/>
        </w:rPr>
        <w:t xml:space="preserve">marginal </w:t>
      </w:r>
      <w:r w:rsidR="00547E17" w:rsidRPr="005950D5">
        <w:rPr>
          <w:rFonts w:asciiTheme="majorBidi" w:hAnsiTheme="majorBidi" w:cstheme="majorBidi"/>
          <w:sz w:val="24"/>
          <w:szCs w:val="24"/>
          <w:lang w:val="en-US"/>
        </w:rPr>
        <w:t xml:space="preserve">WTP </w:t>
      </w:r>
      <w:r w:rsidR="007A53F3" w:rsidRPr="005950D5">
        <w:rPr>
          <w:rFonts w:asciiTheme="majorBidi" w:hAnsiTheme="majorBidi" w:cstheme="majorBidi"/>
          <w:sz w:val="24"/>
          <w:szCs w:val="24"/>
          <w:lang w:val="en-US"/>
        </w:rPr>
        <w:t xml:space="preserve">is increasing </w:t>
      </w:r>
      <w:r w:rsidR="00FD2692" w:rsidRPr="005950D5">
        <w:rPr>
          <w:rFonts w:asciiTheme="majorBidi" w:hAnsiTheme="majorBidi" w:cstheme="majorBidi"/>
          <w:sz w:val="24"/>
          <w:szCs w:val="24"/>
          <w:lang w:val="en-US"/>
        </w:rPr>
        <w:t xml:space="preserve">then begins to </w:t>
      </w:r>
      <w:r w:rsidR="0032213F" w:rsidRPr="005950D5">
        <w:rPr>
          <w:rFonts w:asciiTheme="majorBidi" w:hAnsiTheme="majorBidi" w:cstheme="majorBidi"/>
          <w:sz w:val="24"/>
          <w:szCs w:val="24"/>
          <w:lang w:val="en-US"/>
        </w:rPr>
        <w:t xml:space="preserve">decline slightly </w:t>
      </w:r>
      <w:r w:rsidR="007E01E4" w:rsidRPr="005950D5">
        <w:rPr>
          <w:rFonts w:asciiTheme="majorBidi" w:hAnsiTheme="majorBidi" w:cstheme="majorBidi"/>
          <w:sz w:val="24"/>
          <w:szCs w:val="24"/>
          <w:lang w:val="en-US"/>
        </w:rPr>
        <w:t xml:space="preserve">for </w:t>
      </w:r>
      <w:r w:rsidR="00ED452A" w:rsidRPr="005950D5">
        <w:rPr>
          <w:rFonts w:asciiTheme="majorBidi" w:hAnsiTheme="majorBidi" w:cstheme="majorBidi"/>
          <w:sz w:val="24"/>
          <w:szCs w:val="24"/>
          <w:lang w:val="en-US"/>
        </w:rPr>
        <w:t xml:space="preserve">plastic reduction </w:t>
      </w:r>
      <w:r w:rsidR="00FD2692" w:rsidRPr="005950D5">
        <w:rPr>
          <w:rFonts w:asciiTheme="majorBidi" w:hAnsiTheme="majorBidi" w:cstheme="majorBidi"/>
          <w:sz w:val="24"/>
          <w:szCs w:val="24"/>
          <w:lang w:val="en-US"/>
        </w:rPr>
        <w:t>levels beyond</w:t>
      </w:r>
      <w:r w:rsidR="00ED452A" w:rsidRPr="005950D5">
        <w:rPr>
          <w:rFonts w:asciiTheme="majorBidi" w:hAnsiTheme="majorBidi" w:cstheme="majorBidi"/>
          <w:sz w:val="24"/>
          <w:szCs w:val="24"/>
          <w:lang w:val="en-US"/>
        </w:rPr>
        <w:t xml:space="preserve"> 75%</w:t>
      </w:r>
      <w:r w:rsidR="00594346" w:rsidRPr="005950D5">
        <w:rPr>
          <w:rFonts w:asciiTheme="majorBidi" w:hAnsiTheme="majorBidi" w:cstheme="majorBidi"/>
          <w:sz w:val="24"/>
          <w:szCs w:val="24"/>
          <w:lang w:val="en-US"/>
        </w:rPr>
        <w:t xml:space="preserve">. </w:t>
      </w:r>
      <w:r w:rsidR="00A716CA" w:rsidRPr="005950D5">
        <w:rPr>
          <w:rFonts w:asciiTheme="majorBidi" w:hAnsiTheme="majorBidi" w:cstheme="majorBidi"/>
          <w:sz w:val="24"/>
          <w:szCs w:val="24"/>
          <w:lang w:val="en-US"/>
        </w:rPr>
        <w:t xml:space="preserve">For Class 3 in both versions, </w:t>
      </w:r>
      <w:r w:rsidR="007E01E4" w:rsidRPr="005950D5">
        <w:rPr>
          <w:rFonts w:asciiTheme="majorBidi" w:hAnsiTheme="majorBidi" w:cstheme="majorBidi"/>
          <w:sz w:val="24"/>
          <w:szCs w:val="24"/>
          <w:lang w:val="en-US"/>
        </w:rPr>
        <w:lastRenderedPageBreak/>
        <w:t>results suggest monotonically</w:t>
      </w:r>
      <w:r w:rsidR="00A716CA" w:rsidRPr="005950D5">
        <w:rPr>
          <w:rFonts w:asciiTheme="majorBidi" w:hAnsiTheme="majorBidi" w:cstheme="majorBidi"/>
          <w:sz w:val="24"/>
          <w:szCs w:val="24"/>
          <w:lang w:val="en-US"/>
        </w:rPr>
        <w:t xml:space="preserve"> increasing </w:t>
      </w:r>
      <w:r w:rsidR="00766E1B" w:rsidRPr="005950D5">
        <w:rPr>
          <w:rFonts w:asciiTheme="majorBidi" w:hAnsiTheme="majorBidi" w:cstheme="majorBidi"/>
          <w:sz w:val="24"/>
          <w:szCs w:val="24"/>
          <w:lang w:val="en-US"/>
        </w:rPr>
        <w:t xml:space="preserve">marginal </w:t>
      </w:r>
      <w:r w:rsidR="00A716CA" w:rsidRPr="005950D5">
        <w:rPr>
          <w:rFonts w:asciiTheme="majorBidi" w:hAnsiTheme="majorBidi" w:cstheme="majorBidi"/>
          <w:sz w:val="24"/>
          <w:szCs w:val="24"/>
          <w:lang w:val="en-US"/>
        </w:rPr>
        <w:t xml:space="preserve">WTP for beach plastic reduction, </w:t>
      </w:r>
      <w:r w:rsidR="007E01E4" w:rsidRPr="005950D5">
        <w:rPr>
          <w:rFonts w:asciiTheme="majorBidi" w:hAnsiTheme="majorBidi" w:cstheme="majorBidi"/>
          <w:sz w:val="24"/>
          <w:szCs w:val="24"/>
          <w:lang w:val="en-US"/>
        </w:rPr>
        <w:t>but much smaller in magnitude than parallel estimates for</w:t>
      </w:r>
      <w:r w:rsidR="00A716CA" w:rsidRPr="005950D5">
        <w:rPr>
          <w:rFonts w:asciiTheme="majorBidi" w:hAnsiTheme="majorBidi" w:cstheme="majorBidi"/>
          <w:sz w:val="24"/>
          <w:szCs w:val="24"/>
          <w:lang w:val="en-US"/>
        </w:rPr>
        <w:t xml:space="preserve"> Class 1. </w:t>
      </w:r>
      <w:r w:rsidR="0032213F" w:rsidRPr="005950D5">
        <w:rPr>
          <w:rFonts w:asciiTheme="majorBidi" w:hAnsiTheme="majorBidi" w:cstheme="majorBidi"/>
          <w:sz w:val="24"/>
          <w:szCs w:val="24"/>
          <w:lang w:val="en-US"/>
        </w:rPr>
        <w:t xml:space="preserve">Both cases provide evidence for positive marginal WTP for domestic beach plastic reductions. </w:t>
      </w:r>
    </w:p>
    <w:p w14:paraId="49226FE9" w14:textId="79AB07BE" w:rsidR="006D5C5A" w:rsidRPr="005950D5" w:rsidRDefault="0032213F" w:rsidP="003230FF">
      <w:pPr>
        <w:spacing w:after="0" w:line="360" w:lineRule="auto"/>
        <w:ind w:firstLine="480"/>
        <w:jc w:val="both"/>
        <w:rPr>
          <w:rFonts w:asciiTheme="majorBidi" w:hAnsiTheme="majorBidi" w:cstheme="majorBidi"/>
          <w:sz w:val="24"/>
          <w:szCs w:val="24"/>
          <w:lang w:val="en-US"/>
        </w:rPr>
      </w:pPr>
      <w:r w:rsidRPr="005950D5">
        <w:rPr>
          <w:rFonts w:asciiTheme="majorBidi" w:hAnsiTheme="majorBidi" w:cstheme="majorBidi"/>
          <w:sz w:val="24"/>
          <w:szCs w:val="24"/>
          <w:lang w:val="en-US"/>
        </w:rPr>
        <w:t>S</w:t>
      </w:r>
      <w:r w:rsidR="007E01E4" w:rsidRPr="005950D5">
        <w:rPr>
          <w:rFonts w:asciiTheme="majorBidi" w:hAnsiTheme="majorBidi" w:cstheme="majorBidi"/>
          <w:sz w:val="24"/>
          <w:szCs w:val="24"/>
          <w:lang w:val="en-US"/>
        </w:rPr>
        <w:t>imilar</w:t>
      </w:r>
      <w:r w:rsidR="00594346" w:rsidRPr="005950D5">
        <w:rPr>
          <w:rFonts w:asciiTheme="majorBidi" w:hAnsiTheme="majorBidi" w:cstheme="majorBidi"/>
          <w:sz w:val="24"/>
          <w:szCs w:val="24"/>
          <w:lang w:val="en-US"/>
        </w:rPr>
        <w:t xml:space="preserve"> nonlinear trend</w:t>
      </w:r>
      <w:r w:rsidR="007E01E4" w:rsidRPr="005950D5">
        <w:rPr>
          <w:rFonts w:asciiTheme="majorBidi" w:hAnsiTheme="majorBidi" w:cstheme="majorBidi"/>
          <w:sz w:val="24"/>
          <w:szCs w:val="24"/>
          <w:lang w:val="en-US"/>
        </w:rPr>
        <w:t>s are found</w:t>
      </w:r>
      <w:r w:rsidR="00594346" w:rsidRPr="005950D5">
        <w:rPr>
          <w:rFonts w:asciiTheme="majorBidi" w:hAnsiTheme="majorBidi" w:cstheme="majorBidi"/>
          <w:sz w:val="24"/>
          <w:szCs w:val="24"/>
          <w:lang w:val="en-US"/>
        </w:rPr>
        <w:t xml:space="preserve"> for coastal plastic reductions</w:t>
      </w:r>
      <w:r w:rsidR="007E01E4" w:rsidRPr="005950D5">
        <w:rPr>
          <w:rFonts w:asciiTheme="majorBidi" w:hAnsiTheme="majorBidi" w:cstheme="majorBidi"/>
          <w:sz w:val="24"/>
          <w:szCs w:val="24"/>
          <w:lang w:val="en-US"/>
        </w:rPr>
        <w:t>, among Class 1 respondents in both samples</w:t>
      </w:r>
      <w:r w:rsidR="00594346" w:rsidRPr="005950D5">
        <w:rPr>
          <w:rFonts w:asciiTheme="majorBidi" w:hAnsiTheme="majorBidi" w:cstheme="majorBidi"/>
          <w:sz w:val="24"/>
          <w:szCs w:val="24"/>
          <w:lang w:val="en-US"/>
        </w:rPr>
        <w:t xml:space="preserve">. </w:t>
      </w:r>
      <w:r w:rsidR="00854881" w:rsidRPr="005950D5">
        <w:rPr>
          <w:rFonts w:asciiTheme="majorBidi" w:hAnsiTheme="majorBidi" w:cstheme="majorBidi"/>
          <w:sz w:val="24"/>
          <w:szCs w:val="24"/>
          <w:lang w:val="en-US"/>
        </w:rPr>
        <w:t>M</w:t>
      </w:r>
      <w:r w:rsidR="00766E1B" w:rsidRPr="005950D5">
        <w:rPr>
          <w:rFonts w:asciiTheme="majorBidi" w:hAnsiTheme="majorBidi" w:cstheme="majorBidi"/>
          <w:sz w:val="24"/>
          <w:szCs w:val="24"/>
          <w:lang w:val="en-US"/>
        </w:rPr>
        <w:t xml:space="preserve">arginal </w:t>
      </w:r>
      <w:r w:rsidR="00854881" w:rsidRPr="005950D5">
        <w:rPr>
          <w:rFonts w:asciiTheme="majorBidi" w:hAnsiTheme="majorBidi" w:cstheme="majorBidi"/>
          <w:sz w:val="24"/>
          <w:szCs w:val="24"/>
          <w:lang w:val="en-US"/>
        </w:rPr>
        <w:t>WTP is increasing until 15% reduction</w:t>
      </w:r>
      <w:r w:rsidR="007E01E4" w:rsidRPr="005950D5">
        <w:rPr>
          <w:rFonts w:asciiTheme="majorBidi" w:hAnsiTheme="majorBidi" w:cstheme="majorBidi"/>
          <w:sz w:val="24"/>
          <w:szCs w:val="24"/>
          <w:lang w:val="en-US"/>
        </w:rPr>
        <w:t>, at which point</w:t>
      </w:r>
      <w:r w:rsidR="00705691" w:rsidRPr="005950D5">
        <w:rPr>
          <w:rFonts w:asciiTheme="majorBidi" w:hAnsiTheme="majorBidi" w:cstheme="majorBidi"/>
          <w:sz w:val="24"/>
          <w:szCs w:val="24"/>
          <w:lang w:val="en-US"/>
        </w:rPr>
        <w:t xml:space="preserve"> </w:t>
      </w:r>
      <w:r w:rsidR="00766E1B" w:rsidRPr="005950D5">
        <w:rPr>
          <w:rFonts w:asciiTheme="majorBidi" w:hAnsiTheme="majorBidi" w:cstheme="majorBidi"/>
          <w:sz w:val="24"/>
          <w:szCs w:val="24"/>
          <w:lang w:val="en-US"/>
        </w:rPr>
        <w:t xml:space="preserve">marginal </w:t>
      </w:r>
      <w:r w:rsidR="00705691" w:rsidRPr="005950D5">
        <w:rPr>
          <w:rFonts w:asciiTheme="majorBidi" w:hAnsiTheme="majorBidi" w:cstheme="majorBidi"/>
          <w:sz w:val="24"/>
          <w:szCs w:val="24"/>
          <w:lang w:val="en-US"/>
        </w:rPr>
        <w:t xml:space="preserve">WTP </w:t>
      </w:r>
      <w:r w:rsidR="007B43AE" w:rsidRPr="005950D5">
        <w:rPr>
          <w:rFonts w:asciiTheme="majorBidi" w:hAnsiTheme="majorBidi" w:cstheme="majorBidi"/>
          <w:sz w:val="24"/>
          <w:szCs w:val="24"/>
          <w:lang w:val="en-US"/>
        </w:rPr>
        <w:t>stabilizes</w:t>
      </w:r>
      <w:r w:rsidR="00854881" w:rsidRPr="005950D5">
        <w:rPr>
          <w:rFonts w:asciiTheme="majorBidi" w:hAnsiTheme="majorBidi" w:cstheme="majorBidi"/>
          <w:sz w:val="24"/>
          <w:szCs w:val="24"/>
          <w:lang w:val="en-US"/>
        </w:rPr>
        <w:t xml:space="preserve"> </w:t>
      </w:r>
      <w:r w:rsidR="007E01E4" w:rsidRPr="005950D5">
        <w:rPr>
          <w:rFonts w:asciiTheme="majorBidi" w:hAnsiTheme="majorBidi" w:cstheme="majorBidi"/>
          <w:sz w:val="24"/>
          <w:szCs w:val="24"/>
          <w:lang w:val="en-US"/>
        </w:rPr>
        <w:t>(</w:t>
      </w:r>
      <w:r w:rsidR="00854881" w:rsidRPr="005950D5">
        <w:rPr>
          <w:rFonts w:asciiTheme="majorBidi" w:hAnsiTheme="majorBidi" w:cstheme="majorBidi"/>
          <w:sz w:val="24"/>
          <w:szCs w:val="24"/>
          <w:lang w:val="en-US"/>
        </w:rPr>
        <w:t>for the US</w:t>
      </w:r>
      <w:r w:rsidR="007E01E4" w:rsidRPr="005950D5">
        <w:rPr>
          <w:rFonts w:asciiTheme="majorBidi" w:hAnsiTheme="majorBidi" w:cstheme="majorBidi"/>
          <w:sz w:val="24"/>
          <w:szCs w:val="24"/>
          <w:lang w:val="en-US"/>
        </w:rPr>
        <w:t>)</w:t>
      </w:r>
      <w:r w:rsidR="00FD2692" w:rsidRPr="005950D5">
        <w:rPr>
          <w:rFonts w:asciiTheme="majorBidi" w:hAnsiTheme="majorBidi" w:cstheme="majorBidi"/>
          <w:sz w:val="24"/>
          <w:szCs w:val="24"/>
          <w:lang w:val="en-US"/>
        </w:rPr>
        <w:t xml:space="preserve"> </w:t>
      </w:r>
      <w:r w:rsidR="007E01E4" w:rsidRPr="005950D5">
        <w:rPr>
          <w:rFonts w:asciiTheme="majorBidi" w:hAnsiTheme="majorBidi" w:cstheme="majorBidi"/>
          <w:sz w:val="24"/>
          <w:szCs w:val="24"/>
          <w:lang w:val="en-US"/>
        </w:rPr>
        <w:t>or</w:t>
      </w:r>
      <w:r w:rsidR="00854881" w:rsidRPr="005950D5">
        <w:rPr>
          <w:rFonts w:asciiTheme="majorBidi" w:hAnsiTheme="majorBidi" w:cstheme="majorBidi"/>
          <w:sz w:val="24"/>
          <w:szCs w:val="24"/>
          <w:lang w:val="en-US"/>
        </w:rPr>
        <w:t xml:space="preserve"> begins </w:t>
      </w:r>
      <w:r w:rsidR="00705691" w:rsidRPr="005950D5">
        <w:rPr>
          <w:rFonts w:asciiTheme="majorBidi" w:hAnsiTheme="majorBidi" w:cstheme="majorBidi"/>
          <w:sz w:val="24"/>
          <w:szCs w:val="24"/>
          <w:lang w:val="en-US"/>
        </w:rPr>
        <w:t xml:space="preserve">to decrease </w:t>
      </w:r>
      <w:r w:rsidR="007E01E4" w:rsidRPr="005950D5">
        <w:rPr>
          <w:rFonts w:asciiTheme="majorBidi" w:hAnsiTheme="majorBidi" w:cstheme="majorBidi"/>
          <w:sz w:val="24"/>
          <w:szCs w:val="24"/>
          <w:lang w:val="en-US"/>
        </w:rPr>
        <w:t>(for the</w:t>
      </w:r>
      <w:r w:rsidR="00854881" w:rsidRPr="005950D5">
        <w:rPr>
          <w:rFonts w:asciiTheme="majorBidi" w:hAnsiTheme="majorBidi" w:cstheme="majorBidi"/>
          <w:sz w:val="24"/>
          <w:szCs w:val="24"/>
          <w:lang w:val="en-US"/>
        </w:rPr>
        <w:t xml:space="preserve"> UK</w:t>
      </w:r>
      <w:r w:rsidR="007E01E4" w:rsidRPr="005950D5">
        <w:rPr>
          <w:rFonts w:asciiTheme="majorBidi" w:hAnsiTheme="majorBidi" w:cstheme="majorBidi"/>
          <w:sz w:val="24"/>
          <w:szCs w:val="24"/>
          <w:lang w:val="en-US"/>
        </w:rPr>
        <w:t>)</w:t>
      </w:r>
      <w:r w:rsidR="00854881" w:rsidRPr="005950D5">
        <w:rPr>
          <w:rFonts w:asciiTheme="majorBidi" w:hAnsiTheme="majorBidi" w:cstheme="majorBidi"/>
          <w:sz w:val="24"/>
          <w:szCs w:val="24"/>
          <w:lang w:val="en-US"/>
        </w:rPr>
        <w:t>.</w:t>
      </w:r>
      <w:r w:rsidR="001D3C75" w:rsidRPr="005950D5">
        <w:rPr>
          <w:rFonts w:asciiTheme="majorBidi" w:hAnsiTheme="majorBidi" w:cstheme="majorBidi"/>
          <w:sz w:val="24"/>
          <w:szCs w:val="24"/>
          <w:lang w:val="en-US"/>
        </w:rPr>
        <w:t xml:space="preserve"> </w:t>
      </w:r>
      <w:r w:rsidR="00305F15" w:rsidRPr="005950D5">
        <w:rPr>
          <w:rFonts w:asciiTheme="majorBidi" w:hAnsiTheme="majorBidi" w:cstheme="majorBidi"/>
          <w:sz w:val="24"/>
          <w:szCs w:val="24"/>
          <w:lang w:val="en-US"/>
        </w:rPr>
        <w:t xml:space="preserve">However, these patterns are less intuitive for Class 3 respondents over different reduction levels, particularly in the US.  Class 3 US respondents exhibit the highest marginal WTP (~$33) for the lowest level of coastal plastic reduction, falling </w:t>
      </w:r>
      <w:r w:rsidR="00171D85" w:rsidRPr="005950D5">
        <w:rPr>
          <w:rFonts w:asciiTheme="majorBidi" w:hAnsiTheme="majorBidi" w:cstheme="majorBidi"/>
          <w:sz w:val="24"/>
          <w:szCs w:val="24"/>
          <w:lang w:val="en-US"/>
        </w:rPr>
        <w:t xml:space="preserve">to </w:t>
      </w:r>
      <w:r w:rsidR="00AA6AF5" w:rsidRPr="005950D5">
        <w:rPr>
          <w:rFonts w:asciiTheme="majorBidi" w:hAnsiTheme="majorBidi" w:cstheme="majorBidi"/>
          <w:sz w:val="24"/>
          <w:szCs w:val="24"/>
          <w:lang w:val="en-US"/>
        </w:rPr>
        <w:t>$</w:t>
      </w:r>
      <w:r w:rsidR="00D911E6" w:rsidRPr="005950D5">
        <w:rPr>
          <w:rFonts w:asciiTheme="majorBidi" w:hAnsiTheme="majorBidi" w:cstheme="majorBidi"/>
          <w:sz w:val="24"/>
          <w:szCs w:val="24"/>
          <w:lang w:val="en-US"/>
        </w:rPr>
        <w:t>20</w:t>
      </w:r>
      <w:r w:rsidR="00A62BFE" w:rsidRPr="005950D5">
        <w:rPr>
          <w:rFonts w:asciiTheme="majorBidi" w:hAnsiTheme="majorBidi" w:cstheme="majorBidi"/>
          <w:sz w:val="24"/>
          <w:szCs w:val="24"/>
          <w:lang w:val="en-US"/>
        </w:rPr>
        <w:t xml:space="preserve"> for</w:t>
      </w:r>
      <w:r w:rsidR="00305F15" w:rsidRPr="005950D5">
        <w:rPr>
          <w:rFonts w:asciiTheme="majorBidi" w:hAnsiTheme="majorBidi" w:cstheme="majorBidi"/>
          <w:sz w:val="24"/>
          <w:szCs w:val="24"/>
          <w:lang w:val="en-US"/>
        </w:rPr>
        <w:t xml:space="preserve"> a</w:t>
      </w:r>
      <w:r w:rsidR="00A62BFE" w:rsidRPr="005950D5">
        <w:rPr>
          <w:rFonts w:asciiTheme="majorBidi" w:hAnsiTheme="majorBidi" w:cstheme="majorBidi"/>
          <w:sz w:val="24"/>
          <w:szCs w:val="24"/>
          <w:lang w:val="en-US"/>
        </w:rPr>
        <w:t xml:space="preserve"> </w:t>
      </w:r>
      <w:r w:rsidR="00D911E6" w:rsidRPr="005950D5">
        <w:rPr>
          <w:rFonts w:asciiTheme="majorBidi" w:hAnsiTheme="majorBidi" w:cstheme="majorBidi"/>
          <w:sz w:val="24"/>
          <w:szCs w:val="24"/>
          <w:lang w:val="en-US"/>
        </w:rPr>
        <w:t>15</w:t>
      </w:r>
      <w:r w:rsidR="00A62BFE" w:rsidRPr="005950D5">
        <w:rPr>
          <w:rFonts w:asciiTheme="majorBidi" w:hAnsiTheme="majorBidi" w:cstheme="majorBidi"/>
          <w:sz w:val="24"/>
          <w:szCs w:val="24"/>
          <w:lang w:val="en-US"/>
        </w:rPr>
        <w:t>% reduction</w:t>
      </w:r>
      <w:r w:rsidR="00606B68" w:rsidRPr="005950D5">
        <w:rPr>
          <w:rFonts w:asciiTheme="majorBidi" w:hAnsiTheme="majorBidi" w:cstheme="majorBidi"/>
          <w:sz w:val="24"/>
          <w:szCs w:val="24"/>
          <w:lang w:val="en-US"/>
        </w:rPr>
        <w:t xml:space="preserve">. </w:t>
      </w:r>
      <w:r w:rsidR="00A62BFE" w:rsidRPr="005950D5">
        <w:rPr>
          <w:rFonts w:asciiTheme="majorBidi" w:hAnsiTheme="majorBidi" w:cstheme="majorBidi"/>
          <w:sz w:val="24"/>
          <w:szCs w:val="24"/>
          <w:lang w:val="en-US"/>
        </w:rPr>
        <w:t xml:space="preserve">For UK Class 3 </w:t>
      </w:r>
      <w:r w:rsidR="006D5C5A" w:rsidRPr="005950D5">
        <w:rPr>
          <w:rFonts w:asciiTheme="majorBidi" w:hAnsiTheme="majorBidi" w:cstheme="majorBidi"/>
          <w:sz w:val="24"/>
          <w:szCs w:val="24"/>
          <w:lang w:val="en-US"/>
        </w:rPr>
        <w:t>respondents</w:t>
      </w:r>
      <w:r w:rsidR="00A62BFE" w:rsidRPr="005950D5">
        <w:rPr>
          <w:rFonts w:asciiTheme="majorBidi" w:hAnsiTheme="majorBidi" w:cstheme="majorBidi"/>
          <w:sz w:val="24"/>
          <w:szCs w:val="24"/>
          <w:lang w:val="en-US"/>
        </w:rPr>
        <w:t xml:space="preserve">, the </w:t>
      </w:r>
      <w:r w:rsidR="00766E1B" w:rsidRPr="005950D5">
        <w:rPr>
          <w:rFonts w:asciiTheme="majorBidi" w:hAnsiTheme="majorBidi" w:cstheme="majorBidi"/>
          <w:sz w:val="24"/>
          <w:szCs w:val="24"/>
          <w:lang w:val="en-US"/>
        </w:rPr>
        <w:t xml:space="preserve">marginal </w:t>
      </w:r>
      <w:r w:rsidR="00A62BFE" w:rsidRPr="005950D5">
        <w:rPr>
          <w:rFonts w:asciiTheme="majorBidi" w:hAnsiTheme="majorBidi" w:cstheme="majorBidi"/>
          <w:sz w:val="24"/>
          <w:szCs w:val="24"/>
          <w:lang w:val="en-US"/>
        </w:rPr>
        <w:t xml:space="preserve">WTP for coastal plastic reduction is </w:t>
      </w:r>
      <w:r w:rsidR="00F90225" w:rsidRPr="005950D5">
        <w:rPr>
          <w:rFonts w:asciiTheme="majorBidi" w:hAnsiTheme="majorBidi" w:cstheme="majorBidi"/>
          <w:sz w:val="24"/>
          <w:szCs w:val="24"/>
          <w:lang w:val="en-US"/>
        </w:rPr>
        <w:t>increasing between</w:t>
      </w:r>
      <w:r w:rsidR="00A62BFE" w:rsidRPr="005950D5">
        <w:rPr>
          <w:rFonts w:asciiTheme="majorBidi" w:hAnsiTheme="majorBidi" w:cstheme="majorBidi"/>
          <w:sz w:val="24"/>
          <w:szCs w:val="24"/>
          <w:lang w:val="en-US"/>
        </w:rPr>
        <w:t xml:space="preserve"> significant levels, </w:t>
      </w:r>
      <w:r w:rsidR="00AA6AF5" w:rsidRPr="005950D5">
        <w:rPr>
          <w:rFonts w:asciiTheme="majorBidi" w:hAnsiTheme="majorBidi" w:cstheme="majorBidi"/>
          <w:sz w:val="24"/>
          <w:szCs w:val="24"/>
          <w:lang w:val="en-US"/>
        </w:rPr>
        <w:t>ranging between $</w:t>
      </w:r>
      <w:r w:rsidR="0079100D" w:rsidRPr="005950D5">
        <w:rPr>
          <w:rFonts w:asciiTheme="majorBidi" w:hAnsiTheme="majorBidi" w:cstheme="majorBidi"/>
          <w:sz w:val="24"/>
          <w:szCs w:val="24"/>
          <w:lang w:val="en-US"/>
        </w:rPr>
        <w:t>5</w:t>
      </w:r>
      <w:r w:rsidR="00F90225" w:rsidRPr="005950D5">
        <w:rPr>
          <w:rFonts w:asciiTheme="majorBidi" w:hAnsiTheme="majorBidi" w:cstheme="majorBidi"/>
          <w:sz w:val="24"/>
          <w:szCs w:val="24"/>
          <w:lang w:val="en-US"/>
        </w:rPr>
        <w:t xml:space="preserve"> to </w:t>
      </w:r>
      <w:r w:rsidR="00AA6AF5" w:rsidRPr="005950D5">
        <w:rPr>
          <w:rFonts w:asciiTheme="majorBidi" w:hAnsiTheme="majorBidi" w:cstheme="majorBidi"/>
          <w:sz w:val="24"/>
          <w:szCs w:val="24"/>
          <w:lang w:val="en-US"/>
        </w:rPr>
        <w:t>$14</w:t>
      </w:r>
      <w:r w:rsidR="006D5C5A" w:rsidRPr="005950D5">
        <w:rPr>
          <w:rFonts w:asciiTheme="majorBidi" w:hAnsiTheme="majorBidi" w:cstheme="majorBidi"/>
          <w:sz w:val="24"/>
          <w:szCs w:val="24"/>
          <w:lang w:val="en-US"/>
        </w:rPr>
        <w:t>.</w:t>
      </w:r>
    </w:p>
    <w:p w14:paraId="17D1B2BB" w14:textId="56BA061B" w:rsidR="00305F15" w:rsidRPr="005950D5" w:rsidRDefault="00305F15" w:rsidP="003230FF">
      <w:pPr>
        <w:spacing w:after="0" w:line="360" w:lineRule="auto"/>
        <w:ind w:firstLine="480"/>
        <w:jc w:val="both"/>
        <w:rPr>
          <w:rFonts w:asciiTheme="majorBidi" w:hAnsiTheme="majorBidi" w:cstheme="majorBidi"/>
          <w:sz w:val="24"/>
          <w:szCs w:val="24"/>
          <w:lang w:val="en-US"/>
        </w:rPr>
      </w:pPr>
      <w:r w:rsidRPr="005950D5">
        <w:rPr>
          <w:rFonts w:asciiTheme="majorBidi" w:hAnsiTheme="majorBidi" w:cstheme="majorBidi"/>
          <w:sz w:val="24"/>
          <w:szCs w:val="24"/>
          <w:lang w:val="en-US"/>
        </w:rPr>
        <w:t>Despite these variations, results provide robust evidence that domestic plastic reductions are valued by most survey respondents (Class 1 and 3), across both samples. Beach plastic reductions—those most likely to be experienced directly by respondents and potentially affect</w:t>
      </w:r>
      <w:r w:rsidR="006937DB" w:rsidRPr="005950D5">
        <w:rPr>
          <w:rFonts w:asciiTheme="majorBidi" w:hAnsiTheme="majorBidi" w:cstheme="majorBidi"/>
          <w:sz w:val="24"/>
          <w:szCs w:val="24"/>
          <w:lang w:val="en-US"/>
        </w:rPr>
        <w:t>ing</w:t>
      </w:r>
      <w:r w:rsidRPr="005950D5">
        <w:rPr>
          <w:rFonts w:asciiTheme="majorBidi" w:hAnsiTheme="majorBidi" w:cstheme="majorBidi"/>
          <w:sz w:val="24"/>
          <w:szCs w:val="24"/>
          <w:lang w:val="en-US"/>
        </w:rPr>
        <w:t xml:space="preserve"> use values—are associated with larger (and better behaved) welfare estimates than parallel reductions in coastal waters.  This suggests the greater salience of beach plastic reductions to most respondents</w:t>
      </w:r>
      <w:r w:rsidR="00C701EA" w:rsidRPr="005950D5">
        <w:rPr>
          <w:rFonts w:asciiTheme="majorBidi" w:hAnsiTheme="majorBidi" w:cstheme="majorBidi"/>
          <w:sz w:val="24"/>
          <w:szCs w:val="24"/>
          <w:lang w:val="en-US"/>
        </w:rPr>
        <w:t xml:space="preserve">.  </w:t>
      </w:r>
    </w:p>
    <w:p w14:paraId="5C0FB786" w14:textId="29F52ECC" w:rsidR="008F054B" w:rsidRPr="005950D5" w:rsidRDefault="004C7309" w:rsidP="003230FF">
      <w:pPr>
        <w:spacing w:after="0" w:line="360" w:lineRule="auto"/>
        <w:ind w:firstLine="48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Inconsistent </w:t>
      </w:r>
      <w:r w:rsidR="00C701EA" w:rsidRPr="005950D5">
        <w:rPr>
          <w:rFonts w:asciiTheme="majorBidi" w:hAnsiTheme="majorBidi" w:cstheme="majorBidi"/>
          <w:sz w:val="24"/>
          <w:szCs w:val="24"/>
          <w:lang w:val="en-US"/>
        </w:rPr>
        <w:t>results are found for foreign</w:t>
      </w:r>
      <w:r w:rsidR="006C34D8" w:rsidRPr="005950D5">
        <w:rPr>
          <w:rFonts w:asciiTheme="majorBidi" w:hAnsiTheme="majorBidi" w:cstheme="majorBidi"/>
          <w:sz w:val="24"/>
          <w:szCs w:val="24"/>
          <w:lang w:val="en-US"/>
        </w:rPr>
        <w:t xml:space="preserve"> </w:t>
      </w:r>
      <w:r w:rsidR="00CE3760" w:rsidRPr="005950D5">
        <w:rPr>
          <w:rFonts w:asciiTheme="majorBidi" w:hAnsiTheme="majorBidi" w:cstheme="majorBidi"/>
          <w:sz w:val="24"/>
          <w:szCs w:val="24"/>
          <w:lang w:val="en-US"/>
        </w:rPr>
        <w:t>(</w:t>
      </w:r>
      <w:r w:rsidR="006C34D8" w:rsidRPr="005950D5">
        <w:rPr>
          <w:rFonts w:asciiTheme="majorBidi" w:hAnsiTheme="majorBidi" w:cstheme="majorBidi"/>
          <w:sz w:val="24"/>
          <w:szCs w:val="24"/>
          <w:lang w:val="en-US"/>
        </w:rPr>
        <w:t>coastal and beach</w:t>
      </w:r>
      <w:r w:rsidR="00C701EA" w:rsidRPr="005950D5">
        <w:rPr>
          <w:rFonts w:asciiTheme="majorBidi" w:hAnsiTheme="majorBidi" w:cstheme="majorBidi"/>
          <w:sz w:val="24"/>
          <w:szCs w:val="24"/>
          <w:lang w:val="en-US"/>
        </w:rPr>
        <w:t xml:space="preserve"> plastic</w:t>
      </w:r>
      <w:r w:rsidR="00CE3760" w:rsidRPr="005950D5">
        <w:rPr>
          <w:rFonts w:asciiTheme="majorBidi" w:hAnsiTheme="majorBidi" w:cstheme="majorBidi"/>
          <w:sz w:val="24"/>
          <w:szCs w:val="24"/>
          <w:lang w:val="en-US"/>
        </w:rPr>
        <w:t>)</w:t>
      </w:r>
      <w:r w:rsidR="00C701EA" w:rsidRPr="005950D5">
        <w:rPr>
          <w:rFonts w:asciiTheme="majorBidi" w:hAnsiTheme="majorBidi" w:cstheme="majorBidi"/>
          <w:sz w:val="24"/>
          <w:szCs w:val="24"/>
          <w:lang w:val="en-US"/>
        </w:rPr>
        <w:t xml:space="preserve"> reductions. In the UK sample, only Class 3 exhibited positive WTP for </w:t>
      </w:r>
      <w:r w:rsidR="00CE3760" w:rsidRPr="005950D5">
        <w:rPr>
          <w:rFonts w:asciiTheme="majorBidi" w:hAnsiTheme="majorBidi" w:cstheme="majorBidi"/>
          <w:sz w:val="24"/>
          <w:szCs w:val="24"/>
          <w:lang w:val="en-US"/>
        </w:rPr>
        <w:t>any level of</w:t>
      </w:r>
      <w:r w:rsidR="00C701EA" w:rsidRPr="005950D5">
        <w:rPr>
          <w:rFonts w:asciiTheme="majorBidi" w:hAnsiTheme="majorBidi" w:cstheme="majorBidi"/>
          <w:sz w:val="24"/>
          <w:szCs w:val="24"/>
          <w:lang w:val="en-US"/>
        </w:rPr>
        <w:t xml:space="preserve"> improvement in foreign waters, </w:t>
      </w:r>
      <w:r w:rsidR="00870633" w:rsidRPr="005950D5">
        <w:rPr>
          <w:rFonts w:asciiTheme="majorBidi" w:hAnsiTheme="majorBidi" w:cstheme="majorBidi"/>
          <w:sz w:val="24"/>
          <w:szCs w:val="24"/>
          <w:lang w:val="en-US"/>
        </w:rPr>
        <w:t>(</w:t>
      </w:r>
      <w:r w:rsidR="00C701EA" w:rsidRPr="005950D5">
        <w:rPr>
          <w:rFonts w:asciiTheme="majorBidi" w:hAnsiTheme="majorBidi" w:cstheme="majorBidi"/>
          <w:sz w:val="24"/>
          <w:szCs w:val="24"/>
          <w:lang w:val="en-US"/>
        </w:rPr>
        <w:t>$8 marginal WTP for 15% reduction</w:t>
      </w:r>
      <w:r w:rsidR="006C34D8" w:rsidRPr="005950D5">
        <w:rPr>
          <w:rFonts w:asciiTheme="majorBidi" w:hAnsiTheme="majorBidi" w:cstheme="majorBidi"/>
          <w:sz w:val="24"/>
          <w:szCs w:val="24"/>
          <w:lang w:val="en-US"/>
        </w:rPr>
        <w:t xml:space="preserve"> only)</w:t>
      </w:r>
      <w:r w:rsidR="00C701EA" w:rsidRPr="005950D5">
        <w:rPr>
          <w:rFonts w:asciiTheme="majorBidi" w:hAnsiTheme="majorBidi" w:cstheme="majorBidi"/>
          <w:sz w:val="24"/>
          <w:szCs w:val="24"/>
          <w:lang w:val="en-US"/>
        </w:rPr>
        <w:t>. In the US, we find</w:t>
      </w:r>
      <w:r w:rsidR="006C34D8" w:rsidRPr="005950D5">
        <w:rPr>
          <w:rFonts w:asciiTheme="majorBidi" w:hAnsiTheme="majorBidi" w:cstheme="majorBidi"/>
          <w:sz w:val="24"/>
          <w:szCs w:val="24"/>
          <w:lang w:val="en-US"/>
        </w:rPr>
        <w:t xml:space="preserve"> a similar result</w:t>
      </w:r>
      <w:r w:rsidR="00C630BB" w:rsidRPr="005950D5">
        <w:rPr>
          <w:rFonts w:asciiTheme="majorBidi" w:hAnsiTheme="majorBidi" w:cstheme="majorBidi"/>
          <w:sz w:val="24"/>
          <w:szCs w:val="24"/>
          <w:lang w:val="en-US"/>
        </w:rPr>
        <w:t xml:space="preserve">s: WTP is significant </w:t>
      </w:r>
      <w:r w:rsidR="006C34D8" w:rsidRPr="005950D5">
        <w:rPr>
          <w:rFonts w:asciiTheme="majorBidi" w:hAnsiTheme="majorBidi" w:cstheme="majorBidi"/>
          <w:sz w:val="24"/>
          <w:szCs w:val="24"/>
          <w:lang w:val="en-US"/>
        </w:rPr>
        <w:t xml:space="preserve">for </w:t>
      </w:r>
      <w:r w:rsidR="00C630BB" w:rsidRPr="005950D5">
        <w:rPr>
          <w:rFonts w:asciiTheme="majorBidi" w:hAnsiTheme="majorBidi" w:cstheme="majorBidi"/>
          <w:sz w:val="24"/>
          <w:szCs w:val="24"/>
          <w:lang w:val="en-US"/>
        </w:rPr>
        <w:t xml:space="preserve">only </w:t>
      </w:r>
      <w:r w:rsidR="006C34D8" w:rsidRPr="005950D5">
        <w:rPr>
          <w:rFonts w:asciiTheme="majorBidi" w:hAnsiTheme="majorBidi" w:cstheme="majorBidi"/>
          <w:sz w:val="24"/>
          <w:szCs w:val="24"/>
          <w:lang w:val="en-US"/>
        </w:rPr>
        <w:t>a single reduction level for</w:t>
      </w:r>
      <w:r w:rsidR="00C701EA" w:rsidRPr="005950D5">
        <w:rPr>
          <w:rFonts w:asciiTheme="majorBidi" w:hAnsiTheme="majorBidi" w:cstheme="majorBidi"/>
          <w:sz w:val="24"/>
          <w:szCs w:val="24"/>
          <w:lang w:val="en-US"/>
        </w:rPr>
        <w:t xml:space="preserve"> Class 1 </w:t>
      </w:r>
      <w:r w:rsidR="006C34D8" w:rsidRPr="005950D5">
        <w:rPr>
          <w:rFonts w:asciiTheme="majorBidi" w:hAnsiTheme="majorBidi" w:cstheme="majorBidi"/>
          <w:sz w:val="24"/>
          <w:szCs w:val="24"/>
          <w:lang w:val="en-US"/>
        </w:rPr>
        <w:t>(</w:t>
      </w:r>
      <w:r w:rsidR="00C701EA" w:rsidRPr="005950D5">
        <w:rPr>
          <w:rFonts w:asciiTheme="majorBidi" w:hAnsiTheme="majorBidi" w:cstheme="majorBidi"/>
          <w:sz w:val="24"/>
          <w:szCs w:val="24"/>
          <w:lang w:val="en-US"/>
        </w:rPr>
        <w:t>$32 for</w:t>
      </w:r>
      <w:r w:rsidR="006937DB" w:rsidRPr="005950D5">
        <w:rPr>
          <w:rFonts w:asciiTheme="majorBidi" w:hAnsiTheme="majorBidi" w:cstheme="majorBidi"/>
          <w:sz w:val="24"/>
          <w:szCs w:val="24"/>
          <w:lang w:val="en-US"/>
        </w:rPr>
        <w:t xml:space="preserve"> a</w:t>
      </w:r>
      <w:r w:rsidR="00C701EA" w:rsidRPr="005950D5">
        <w:rPr>
          <w:rFonts w:asciiTheme="majorBidi" w:hAnsiTheme="majorBidi" w:cstheme="majorBidi"/>
          <w:sz w:val="24"/>
          <w:szCs w:val="24"/>
          <w:lang w:val="en-US"/>
        </w:rPr>
        <w:t xml:space="preserve"> 10% reduction</w:t>
      </w:r>
      <w:r w:rsidR="006C34D8" w:rsidRPr="005950D5">
        <w:rPr>
          <w:rFonts w:asciiTheme="majorBidi" w:hAnsiTheme="majorBidi" w:cstheme="majorBidi"/>
          <w:sz w:val="24"/>
          <w:szCs w:val="24"/>
          <w:lang w:val="en-US"/>
        </w:rPr>
        <w:t xml:space="preserve">). In contrast, there is evidence of </w:t>
      </w:r>
      <w:r w:rsidR="006C34D8" w:rsidRPr="005950D5">
        <w:rPr>
          <w:rFonts w:asciiTheme="majorBidi" w:hAnsiTheme="majorBidi" w:cstheme="majorBidi"/>
          <w:i/>
          <w:sz w:val="24"/>
          <w:szCs w:val="24"/>
          <w:lang w:val="en-US"/>
        </w:rPr>
        <w:t>negative</w:t>
      </w:r>
      <w:r w:rsidR="006C34D8" w:rsidRPr="005950D5">
        <w:rPr>
          <w:rFonts w:asciiTheme="majorBidi" w:hAnsiTheme="majorBidi" w:cstheme="majorBidi"/>
          <w:sz w:val="24"/>
          <w:szCs w:val="24"/>
          <w:lang w:val="en-US"/>
        </w:rPr>
        <w:t xml:space="preserve"> marginal WTP for US Class 3</w:t>
      </w:r>
      <w:r w:rsidR="000C6732" w:rsidRPr="005950D5">
        <w:rPr>
          <w:rFonts w:asciiTheme="majorBidi" w:hAnsiTheme="majorBidi" w:cstheme="majorBidi"/>
          <w:sz w:val="24"/>
          <w:szCs w:val="24"/>
          <w:lang w:val="en-US"/>
        </w:rPr>
        <w:t xml:space="preserve"> respondents</w:t>
      </w:r>
      <w:r w:rsidR="006C34D8" w:rsidRPr="005950D5">
        <w:rPr>
          <w:rFonts w:asciiTheme="majorBidi" w:hAnsiTheme="majorBidi" w:cstheme="majorBidi"/>
          <w:sz w:val="24"/>
          <w:szCs w:val="24"/>
          <w:lang w:val="en-US"/>
        </w:rPr>
        <w:t>—</w:t>
      </w:r>
      <w:r w:rsidR="00C701EA" w:rsidRPr="005950D5">
        <w:rPr>
          <w:rFonts w:asciiTheme="majorBidi" w:hAnsiTheme="majorBidi" w:cstheme="majorBidi"/>
          <w:sz w:val="24"/>
          <w:szCs w:val="24"/>
          <w:lang w:val="en-US"/>
        </w:rPr>
        <w:t>a subsidy of $18</w:t>
      </w:r>
      <w:r w:rsidR="006C34D8" w:rsidRPr="005950D5">
        <w:rPr>
          <w:rFonts w:asciiTheme="majorBidi" w:hAnsiTheme="majorBidi" w:cstheme="majorBidi"/>
          <w:sz w:val="24"/>
          <w:szCs w:val="24"/>
          <w:lang w:val="en-US"/>
        </w:rPr>
        <w:t xml:space="preserve"> would be required</w:t>
      </w:r>
      <w:r w:rsidR="00C701EA" w:rsidRPr="005950D5">
        <w:rPr>
          <w:rFonts w:asciiTheme="majorBidi" w:hAnsiTheme="majorBidi" w:cstheme="majorBidi"/>
          <w:sz w:val="24"/>
          <w:szCs w:val="24"/>
          <w:lang w:val="en-US"/>
        </w:rPr>
        <w:t xml:space="preserve"> </w:t>
      </w:r>
      <w:r w:rsidR="000C6732" w:rsidRPr="005950D5">
        <w:rPr>
          <w:rFonts w:asciiTheme="majorBidi" w:hAnsiTheme="majorBidi" w:cstheme="majorBidi"/>
          <w:sz w:val="24"/>
          <w:szCs w:val="24"/>
          <w:lang w:val="en-US"/>
        </w:rPr>
        <w:t xml:space="preserve">for them </w:t>
      </w:r>
      <w:r w:rsidR="00F730B8" w:rsidRPr="005950D5">
        <w:rPr>
          <w:rFonts w:asciiTheme="majorBidi" w:hAnsiTheme="majorBidi" w:cstheme="majorBidi"/>
          <w:sz w:val="24"/>
          <w:szCs w:val="24"/>
          <w:lang w:val="en-US"/>
        </w:rPr>
        <w:t>to accept</w:t>
      </w:r>
      <w:r w:rsidR="00C701EA" w:rsidRPr="005950D5">
        <w:rPr>
          <w:rFonts w:asciiTheme="majorBidi" w:hAnsiTheme="majorBidi" w:cstheme="majorBidi"/>
          <w:sz w:val="24"/>
          <w:szCs w:val="24"/>
          <w:lang w:val="en-US"/>
        </w:rPr>
        <w:t xml:space="preserve"> a 10% reduction in foreign plastic pollution</w:t>
      </w:r>
      <w:r w:rsidR="006C34D8" w:rsidRPr="005950D5">
        <w:rPr>
          <w:rFonts w:asciiTheme="majorBidi" w:hAnsiTheme="majorBidi" w:cstheme="majorBidi"/>
          <w:sz w:val="24"/>
          <w:szCs w:val="24"/>
          <w:lang w:val="en-US"/>
        </w:rPr>
        <w:t xml:space="preserve"> as part of a bilateral IEA.  </w:t>
      </w:r>
    </w:p>
    <w:p w14:paraId="50216112" w14:textId="3E0DC3F2" w:rsidR="00305F15" w:rsidRPr="005950D5" w:rsidRDefault="006C34D8" w:rsidP="003230FF">
      <w:pPr>
        <w:spacing w:after="0" w:line="360" w:lineRule="auto"/>
        <w:ind w:firstLine="48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Taken together, these results provide </w:t>
      </w:r>
      <w:r w:rsidR="00CE3760" w:rsidRPr="005950D5">
        <w:rPr>
          <w:rFonts w:asciiTheme="majorBidi" w:hAnsiTheme="majorBidi" w:cstheme="majorBidi"/>
          <w:i/>
          <w:iCs/>
          <w:sz w:val="24"/>
          <w:szCs w:val="24"/>
          <w:lang w:val="en-US"/>
        </w:rPr>
        <w:t>no convincing</w:t>
      </w:r>
      <w:r w:rsidRPr="005950D5">
        <w:rPr>
          <w:rFonts w:asciiTheme="majorBidi" w:hAnsiTheme="majorBidi" w:cstheme="majorBidi"/>
          <w:i/>
          <w:iCs/>
          <w:sz w:val="24"/>
          <w:szCs w:val="24"/>
          <w:lang w:val="en-US"/>
        </w:rPr>
        <w:t xml:space="preserve"> evidence of domestic support or welfare gain</w:t>
      </w:r>
      <w:r w:rsidR="006937DB" w:rsidRPr="005950D5">
        <w:rPr>
          <w:rFonts w:asciiTheme="majorBidi" w:hAnsiTheme="majorBidi" w:cstheme="majorBidi"/>
          <w:i/>
          <w:iCs/>
          <w:sz w:val="24"/>
          <w:szCs w:val="24"/>
          <w:lang w:val="en-US"/>
        </w:rPr>
        <w:t>s</w:t>
      </w:r>
      <w:r w:rsidRPr="005950D5">
        <w:rPr>
          <w:rFonts w:asciiTheme="majorBidi" w:hAnsiTheme="majorBidi" w:cstheme="majorBidi"/>
          <w:i/>
          <w:iCs/>
          <w:sz w:val="24"/>
          <w:szCs w:val="24"/>
          <w:lang w:val="en-US"/>
        </w:rPr>
        <w:t xml:space="preserve"> </w:t>
      </w:r>
      <w:r w:rsidR="006937DB" w:rsidRPr="005950D5">
        <w:rPr>
          <w:rFonts w:asciiTheme="majorBidi" w:hAnsiTheme="majorBidi" w:cstheme="majorBidi"/>
          <w:i/>
          <w:iCs/>
          <w:sz w:val="24"/>
          <w:szCs w:val="24"/>
          <w:lang w:val="en-US"/>
        </w:rPr>
        <w:t xml:space="preserve">resulting from </w:t>
      </w:r>
      <w:r w:rsidRPr="005950D5">
        <w:rPr>
          <w:rFonts w:asciiTheme="majorBidi" w:hAnsiTheme="majorBidi" w:cstheme="majorBidi"/>
          <w:i/>
          <w:iCs/>
          <w:sz w:val="24"/>
          <w:szCs w:val="24"/>
          <w:lang w:val="en-US"/>
        </w:rPr>
        <w:t>foreign reductions in coastal plastic</w:t>
      </w:r>
      <w:r w:rsidRPr="005950D5">
        <w:rPr>
          <w:rFonts w:asciiTheme="majorBidi" w:hAnsiTheme="majorBidi" w:cstheme="majorBidi"/>
          <w:sz w:val="24"/>
          <w:szCs w:val="24"/>
          <w:lang w:val="en-US"/>
        </w:rPr>
        <w:t>. These findings tend to support the standard textbook assumption that improvements in foreign waters have no value to the domestic public.</w:t>
      </w:r>
      <w:r w:rsidR="008F054B" w:rsidRPr="005950D5">
        <w:rPr>
          <w:rFonts w:asciiTheme="majorBidi" w:hAnsiTheme="majorBidi" w:cstheme="majorBidi"/>
          <w:sz w:val="24"/>
          <w:szCs w:val="24"/>
          <w:lang w:val="en-US"/>
        </w:rPr>
        <w:t xml:space="preserve"> Indeed, for the 16 marginal welfare estimates that are evaluated for foreign improvements (US and UK combined), one would expect that </w:t>
      </w:r>
      <w:r w:rsidR="00437A02" w:rsidRPr="005950D5">
        <w:rPr>
          <w:rFonts w:asciiTheme="majorBidi" w:hAnsiTheme="majorBidi" w:cstheme="majorBidi"/>
          <w:sz w:val="24"/>
          <w:szCs w:val="24"/>
          <w:lang w:val="en-US"/>
        </w:rPr>
        <w:t xml:space="preserve">between 1-2 of these estimates might appear to be significant merely due to Type I error at a significance level of p=0.10 (false positives), even if there is no true effect (e.g., a true non-zero marginal WTP for foreign improvements). Viewed from this perspective, </w:t>
      </w:r>
      <w:r w:rsidR="00B32384" w:rsidRPr="005950D5">
        <w:rPr>
          <w:rFonts w:asciiTheme="majorBidi" w:hAnsiTheme="majorBidi" w:cstheme="majorBidi"/>
          <w:sz w:val="24"/>
          <w:szCs w:val="24"/>
          <w:lang w:val="en-US"/>
        </w:rPr>
        <w:t xml:space="preserve">our </w:t>
      </w:r>
      <w:r w:rsidR="00437A02" w:rsidRPr="005950D5">
        <w:rPr>
          <w:rFonts w:asciiTheme="majorBidi" w:hAnsiTheme="majorBidi" w:cstheme="majorBidi"/>
          <w:sz w:val="24"/>
          <w:szCs w:val="24"/>
          <w:lang w:val="en-US"/>
        </w:rPr>
        <w:t>results provide minimal evidence of any true positive WTP for marine plastic reductions in foreign territorial waters.</w:t>
      </w:r>
    </w:p>
    <w:p w14:paraId="38245187" w14:textId="084EC8F6" w:rsidR="007E69E6" w:rsidRPr="005950D5" w:rsidRDefault="006C34D8"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lastRenderedPageBreak/>
        <w:t>Th</w:t>
      </w:r>
      <w:r w:rsidR="00437A02" w:rsidRPr="005950D5">
        <w:rPr>
          <w:rFonts w:asciiTheme="majorBidi" w:hAnsiTheme="majorBidi" w:cstheme="majorBidi"/>
          <w:sz w:val="24"/>
          <w:szCs w:val="24"/>
          <w:lang w:val="en-US"/>
        </w:rPr>
        <w:t>e</w:t>
      </w:r>
      <w:r w:rsidRPr="005950D5">
        <w:rPr>
          <w:rFonts w:asciiTheme="majorBidi" w:hAnsiTheme="majorBidi" w:cstheme="majorBidi"/>
          <w:sz w:val="24"/>
          <w:szCs w:val="24"/>
          <w:lang w:val="en-US"/>
        </w:rPr>
        <w:t xml:space="preserve"> assumption</w:t>
      </w:r>
      <w:r w:rsidR="00437A02" w:rsidRPr="005950D5">
        <w:rPr>
          <w:rFonts w:asciiTheme="majorBidi" w:hAnsiTheme="majorBidi" w:cstheme="majorBidi"/>
          <w:sz w:val="24"/>
          <w:szCs w:val="24"/>
          <w:lang w:val="en-US"/>
        </w:rPr>
        <w:t xml:space="preserve"> of zero value for non-domestic improvements</w:t>
      </w:r>
      <w:r w:rsidRPr="005950D5">
        <w:rPr>
          <w:rFonts w:asciiTheme="majorBidi" w:hAnsiTheme="majorBidi" w:cstheme="majorBidi"/>
          <w:sz w:val="24"/>
          <w:szCs w:val="24"/>
          <w:lang w:val="en-US"/>
        </w:rPr>
        <w:t xml:space="preserve">, however, </w:t>
      </w:r>
      <w:r w:rsidR="00622D91" w:rsidRPr="005950D5">
        <w:rPr>
          <w:rFonts w:asciiTheme="majorBidi" w:hAnsiTheme="majorBidi" w:cstheme="majorBidi"/>
          <w:sz w:val="24"/>
          <w:szCs w:val="24"/>
          <w:lang w:val="en-US"/>
        </w:rPr>
        <w:t>may not</w:t>
      </w:r>
      <w:r w:rsidRPr="005950D5">
        <w:rPr>
          <w:rFonts w:asciiTheme="majorBidi" w:hAnsiTheme="majorBidi" w:cstheme="majorBidi"/>
          <w:sz w:val="24"/>
          <w:szCs w:val="24"/>
          <w:lang w:val="en-US"/>
        </w:rPr>
        <w:t xml:space="preserve"> hold for changes to </w:t>
      </w:r>
      <w:r w:rsidRPr="005950D5">
        <w:rPr>
          <w:rFonts w:asciiTheme="majorBidi" w:hAnsiTheme="majorBidi" w:cstheme="majorBidi"/>
          <w:i/>
          <w:sz w:val="24"/>
          <w:szCs w:val="24"/>
          <w:lang w:val="en-US"/>
        </w:rPr>
        <w:t>international</w:t>
      </w:r>
      <w:r w:rsidRPr="005950D5">
        <w:rPr>
          <w:rFonts w:asciiTheme="majorBidi" w:hAnsiTheme="majorBidi" w:cstheme="majorBidi"/>
          <w:sz w:val="24"/>
          <w:szCs w:val="24"/>
          <w:lang w:val="en-US"/>
        </w:rPr>
        <w:t xml:space="preserve"> waters—those outside the </w:t>
      </w:r>
      <w:r w:rsidR="00622D91" w:rsidRPr="005950D5">
        <w:rPr>
          <w:rFonts w:asciiTheme="majorBidi" w:hAnsiTheme="majorBidi" w:cstheme="majorBidi"/>
          <w:sz w:val="24"/>
          <w:szCs w:val="24"/>
          <w:lang w:val="en-US"/>
        </w:rPr>
        <w:t>territorial waters</w:t>
      </w:r>
      <w:r w:rsidRPr="005950D5">
        <w:rPr>
          <w:rFonts w:asciiTheme="majorBidi" w:hAnsiTheme="majorBidi" w:cstheme="majorBidi"/>
          <w:sz w:val="24"/>
          <w:szCs w:val="24"/>
          <w:lang w:val="en-US"/>
        </w:rPr>
        <w:t xml:space="preserve"> of any nation.</w:t>
      </w:r>
      <w:r w:rsidR="00622D91" w:rsidRPr="005950D5">
        <w:rPr>
          <w:rFonts w:asciiTheme="majorBidi" w:hAnsiTheme="majorBidi" w:cstheme="majorBidi"/>
          <w:sz w:val="24"/>
          <w:szCs w:val="24"/>
          <w:lang w:val="en-US"/>
        </w:rPr>
        <w:t xml:space="preserve"> </w:t>
      </w:r>
      <w:r w:rsidR="00C55674" w:rsidRPr="005950D5">
        <w:rPr>
          <w:rFonts w:asciiTheme="majorBidi" w:hAnsiTheme="majorBidi" w:cstheme="majorBidi"/>
          <w:sz w:val="24"/>
          <w:szCs w:val="24"/>
          <w:lang w:val="en-US"/>
        </w:rPr>
        <w:t xml:space="preserve">Both the UK and US Class 1 have significant </w:t>
      </w:r>
      <w:r w:rsidR="00DB4E6E" w:rsidRPr="005950D5">
        <w:rPr>
          <w:rFonts w:asciiTheme="majorBidi" w:hAnsiTheme="majorBidi" w:cstheme="majorBidi"/>
          <w:sz w:val="24"/>
          <w:szCs w:val="24"/>
          <w:lang w:val="en-US"/>
        </w:rPr>
        <w:t xml:space="preserve">and positive </w:t>
      </w:r>
      <w:r w:rsidR="00766E1B" w:rsidRPr="005950D5">
        <w:rPr>
          <w:rFonts w:asciiTheme="majorBidi" w:hAnsiTheme="majorBidi" w:cstheme="majorBidi"/>
          <w:sz w:val="24"/>
          <w:szCs w:val="24"/>
          <w:lang w:val="en-US"/>
        </w:rPr>
        <w:t xml:space="preserve">marginal </w:t>
      </w:r>
      <w:r w:rsidR="00C55674" w:rsidRPr="005950D5">
        <w:rPr>
          <w:rFonts w:asciiTheme="majorBidi" w:hAnsiTheme="majorBidi" w:cstheme="majorBidi"/>
          <w:sz w:val="24"/>
          <w:szCs w:val="24"/>
          <w:lang w:val="en-US"/>
        </w:rPr>
        <w:t xml:space="preserve">WTP </w:t>
      </w:r>
      <w:r w:rsidR="00DB4E6E" w:rsidRPr="005950D5">
        <w:rPr>
          <w:rFonts w:asciiTheme="majorBidi" w:hAnsiTheme="majorBidi" w:cstheme="majorBidi"/>
          <w:sz w:val="24"/>
          <w:szCs w:val="24"/>
          <w:lang w:val="en-US"/>
        </w:rPr>
        <w:t>for international plastic reduction</w:t>
      </w:r>
      <w:r w:rsidR="00276AB3" w:rsidRPr="005950D5">
        <w:rPr>
          <w:rFonts w:asciiTheme="majorBidi" w:hAnsiTheme="majorBidi" w:cstheme="majorBidi"/>
          <w:sz w:val="24"/>
          <w:szCs w:val="24"/>
          <w:lang w:val="en-US"/>
        </w:rPr>
        <w:t>. M</w:t>
      </w:r>
      <w:r w:rsidR="00766E1B" w:rsidRPr="005950D5">
        <w:rPr>
          <w:rFonts w:asciiTheme="majorBidi" w:hAnsiTheme="majorBidi" w:cstheme="majorBidi"/>
          <w:sz w:val="24"/>
          <w:szCs w:val="24"/>
          <w:lang w:val="en-US"/>
        </w:rPr>
        <w:t xml:space="preserve">arginal </w:t>
      </w:r>
      <w:r w:rsidR="00276AB3" w:rsidRPr="005950D5">
        <w:rPr>
          <w:rFonts w:asciiTheme="majorBidi" w:hAnsiTheme="majorBidi" w:cstheme="majorBidi"/>
          <w:sz w:val="24"/>
          <w:szCs w:val="24"/>
          <w:lang w:val="en-US"/>
        </w:rPr>
        <w:t>WTP ranges from</w:t>
      </w:r>
      <w:r w:rsidR="003A182F" w:rsidRPr="005950D5">
        <w:rPr>
          <w:rFonts w:asciiTheme="majorBidi" w:hAnsiTheme="majorBidi" w:cstheme="majorBidi"/>
          <w:sz w:val="24"/>
          <w:szCs w:val="24"/>
          <w:lang w:val="en-US"/>
        </w:rPr>
        <w:t xml:space="preserve"> </w:t>
      </w:r>
      <w:r w:rsidR="00DA3D76" w:rsidRPr="005950D5">
        <w:rPr>
          <w:rFonts w:asciiTheme="majorBidi" w:hAnsiTheme="majorBidi" w:cstheme="majorBidi"/>
          <w:sz w:val="24"/>
          <w:szCs w:val="24"/>
          <w:lang w:val="en-US"/>
        </w:rPr>
        <w:t>$22-24</w:t>
      </w:r>
      <w:r w:rsidR="003A182F" w:rsidRPr="005950D5">
        <w:rPr>
          <w:rFonts w:asciiTheme="majorBidi" w:hAnsiTheme="majorBidi" w:cstheme="majorBidi"/>
          <w:sz w:val="24"/>
          <w:szCs w:val="24"/>
          <w:lang w:val="en-US"/>
        </w:rPr>
        <w:t xml:space="preserve"> for UK respondents and </w:t>
      </w:r>
      <w:r w:rsidR="00303BF8" w:rsidRPr="005950D5">
        <w:rPr>
          <w:rFonts w:asciiTheme="majorBidi" w:hAnsiTheme="majorBidi" w:cstheme="majorBidi"/>
          <w:sz w:val="24"/>
          <w:szCs w:val="24"/>
          <w:lang w:val="en-US"/>
        </w:rPr>
        <w:t>$</w:t>
      </w:r>
      <w:r w:rsidR="000E6202" w:rsidRPr="005950D5">
        <w:rPr>
          <w:rFonts w:asciiTheme="majorBidi" w:hAnsiTheme="majorBidi" w:cstheme="majorBidi"/>
          <w:sz w:val="24"/>
          <w:szCs w:val="24"/>
          <w:lang w:val="en-US"/>
        </w:rPr>
        <w:t>48</w:t>
      </w:r>
      <w:r w:rsidR="00303BF8" w:rsidRPr="005950D5">
        <w:rPr>
          <w:rFonts w:asciiTheme="majorBidi" w:hAnsiTheme="majorBidi" w:cstheme="majorBidi"/>
          <w:sz w:val="24"/>
          <w:szCs w:val="24"/>
          <w:lang w:val="en-US"/>
        </w:rPr>
        <w:t>-4</w:t>
      </w:r>
      <w:r w:rsidR="000E6202" w:rsidRPr="005950D5">
        <w:rPr>
          <w:rFonts w:asciiTheme="majorBidi" w:hAnsiTheme="majorBidi" w:cstheme="majorBidi"/>
          <w:sz w:val="24"/>
          <w:szCs w:val="24"/>
          <w:lang w:val="en-US"/>
        </w:rPr>
        <w:t>9</w:t>
      </w:r>
      <w:r w:rsidR="003A182F" w:rsidRPr="005950D5">
        <w:rPr>
          <w:rFonts w:asciiTheme="majorBidi" w:hAnsiTheme="majorBidi" w:cstheme="majorBidi"/>
          <w:sz w:val="24"/>
          <w:szCs w:val="24"/>
          <w:lang w:val="en-US"/>
        </w:rPr>
        <w:t xml:space="preserve"> for US individuals.</w:t>
      </w:r>
      <w:r w:rsidR="00991215" w:rsidRPr="005950D5">
        <w:rPr>
          <w:rFonts w:asciiTheme="majorBidi" w:hAnsiTheme="majorBidi" w:cstheme="majorBidi"/>
          <w:sz w:val="24"/>
          <w:szCs w:val="24"/>
          <w:lang w:val="en-US"/>
        </w:rPr>
        <w:t xml:space="preserve"> </w:t>
      </w:r>
      <w:r w:rsidR="00622D91" w:rsidRPr="005950D5">
        <w:rPr>
          <w:rFonts w:asciiTheme="majorBidi" w:hAnsiTheme="majorBidi" w:cstheme="majorBidi"/>
          <w:sz w:val="24"/>
          <w:szCs w:val="24"/>
          <w:lang w:val="en-US"/>
        </w:rPr>
        <w:t>Results are mixed for Class 3. I</w:t>
      </w:r>
      <w:r w:rsidR="00991215" w:rsidRPr="005950D5">
        <w:rPr>
          <w:rFonts w:asciiTheme="majorBidi" w:hAnsiTheme="majorBidi" w:cstheme="majorBidi"/>
          <w:sz w:val="24"/>
          <w:szCs w:val="24"/>
          <w:lang w:val="en-US"/>
        </w:rPr>
        <w:t>n the US</w:t>
      </w:r>
      <w:r w:rsidR="00622D91" w:rsidRPr="005950D5">
        <w:rPr>
          <w:rFonts w:asciiTheme="majorBidi" w:hAnsiTheme="majorBidi" w:cstheme="majorBidi"/>
          <w:sz w:val="24"/>
          <w:szCs w:val="24"/>
          <w:lang w:val="en-US"/>
        </w:rPr>
        <w:t>, these respondents</w:t>
      </w:r>
      <w:r w:rsidR="00991215" w:rsidRPr="005950D5">
        <w:rPr>
          <w:rFonts w:asciiTheme="majorBidi" w:hAnsiTheme="majorBidi" w:cstheme="majorBidi"/>
          <w:sz w:val="24"/>
          <w:szCs w:val="24"/>
          <w:lang w:val="en-US"/>
        </w:rPr>
        <w:t xml:space="preserve"> have </w:t>
      </w:r>
      <w:r w:rsidR="004B5852" w:rsidRPr="005950D5">
        <w:rPr>
          <w:rFonts w:asciiTheme="majorBidi" w:hAnsiTheme="majorBidi" w:cstheme="majorBidi"/>
          <w:sz w:val="24"/>
          <w:szCs w:val="24"/>
          <w:lang w:val="en-US"/>
        </w:rPr>
        <w:t>a slight</w:t>
      </w:r>
      <w:r w:rsidR="004714A5" w:rsidRPr="005950D5">
        <w:rPr>
          <w:rFonts w:asciiTheme="majorBidi" w:hAnsiTheme="majorBidi" w:cstheme="majorBidi"/>
          <w:sz w:val="24"/>
          <w:szCs w:val="24"/>
          <w:lang w:val="en-US"/>
        </w:rPr>
        <w:t>ly</w:t>
      </w:r>
      <w:r w:rsidR="00991215" w:rsidRPr="005950D5">
        <w:rPr>
          <w:rFonts w:asciiTheme="majorBidi" w:hAnsiTheme="majorBidi" w:cstheme="majorBidi"/>
          <w:sz w:val="24"/>
          <w:szCs w:val="24"/>
          <w:lang w:val="en-US"/>
        </w:rPr>
        <w:t xml:space="preserve"> positive </w:t>
      </w:r>
      <w:r w:rsidR="00766E1B" w:rsidRPr="005950D5">
        <w:rPr>
          <w:rFonts w:asciiTheme="majorBidi" w:hAnsiTheme="majorBidi" w:cstheme="majorBidi"/>
          <w:sz w:val="24"/>
          <w:szCs w:val="24"/>
          <w:lang w:val="en-US"/>
        </w:rPr>
        <w:t xml:space="preserve">marginal </w:t>
      </w:r>
      <w:r w:rsidR="00991215" w:rsidRPr="005950D5">
        <w:rPr>
          <w:rFonts w:asciiTheme="majorBidi" w:hAnsiTheme="majorBidi" w:cstheme="majorBidi"/>
          <w:sz w:val="24"/>
          <w:szCs w:val="24"/>
          <w:lang w:val="en-US"/>
        </w:rPr>
        <w:t>WTP for the lowest level of plastic reduction ($</w:t>
      </w:r>
      <w:r w:rsidR="00046812" w:rsidRPr="005950D5">
        <w:rPr>
          <w:rFonts w:asciiTheme="majorBidi" w:hAnsiTheme="majorBidi" w:cstheme="majorBidi"/>
          <w:sz w:val="24"/>
          <w:szCs w:val="24"/>
          <w:lang w:val="en-US"/>
        </w:rPr>
        <w:t>13</w:t>
      </w:r>
      <w:r w:rsidR="00991215" w:rsidRPr="005950D5">
        <w:rPr>
          <w:rFonts w:asciiTheme="majorBidi" w:hAnsiTheme="majorBidi" w:cstheme="majorBidi"/>
          <w:sz w:val="24"/>
          <w:szCs w:val="24"/>
          <w:lang w:val="en-US"/>
        </w:rPr>
        <w:t>)</w:t>
      </w:r>
      <w:r w:rsidR="00046812" w:rsidRPr="005950D5">
        <w:rPr>
          <w:rFonts w:asciiTheme="majorBidi" w:hAnsiTheme="majorBidi" w:cstheme="majorBidi"/>
          <w:sz w:val="24"/>
          <w:szCs w:val="24"/>
          <w:lang w:val="en-US"/>
        </w:rPr>
        <w:t xml:space="preserve">, while </w:t>
      </w:r>
      <w:r w:rsidR="004B5852" w:rsidRPr="005950D5">
        <w:rPr>
          <w:rFonts w:asciiTheme="majorBidi" w:hAnsiTheme="majorBidi" w:cstheme="majorBidi"/>
          <w:sz w:val="24"/>
          <w:szCs w:val="24"/>
          <w:lang w:val="en-US"/>
        </w:rPr>
        <w:t>Class 3 in the</w:t>
      </w:r>
      <w:r w:rsidR="00D20B3F" w:rsidRPr="005950D5">
        <w:rPr>
          <w:rFonts w:asciiTheme="majorBidi" w:hAnsiTheme="majorBidi" w:cstheme="majorBidi"/>
          <w:sz w:val="24"/>
          <w:szCs w:val="24"/>
          <w:lang w:val="en-US"/>
        </w:rPr>
        <w:t xml:space="preserve"> UK </w:t>
      </w:r>
      <w:r w:rsidR="004B5852" w:rsidRPr="005950D5">
        <w:rPr>
          <w:rFonts w:asciiTheme="majorBidi" w:hAnsiTheme="majorBidi" w:cstheme="majorBidi"/>
          <w:sz w:val="24"/>
          <w:szCs w:val="24"/>
          <w:lang w:val="en-US"/>
        </w:rPr>
        <w:t>exhibit</w:t>
      </w:r>
      <w:r w:rsidR="00D20B3F" w:rsidRPr="005950D5">
        <w:rPr>
          <w:rFonts w:asciiTheme="majorBidi" w:hAnsiTheme="majorBidi" w:cstheme="majorBidi"/>
          <w:sz w:val="24"/>
          <w:szCs w:val="24"/>
          <w:lang w:val="en-US"/>
        </w:rPr>
        <w:t xml:space="preserve"> </w:t>
      </w:r>
      <w:r w:rsidR="00622D91" w:rsidRPr="005950D5">
        <w:rPr>
          <w:rFonts w:asciiTheme="majorBidi" w:hAnsiTheme="majorBidi" w:cstheme="majorBidi"/>
          <w:sz w:val="24"/>
          <w:szCs w:val="24"/>
          <w:lang w:val="en-US"/>
        </w:rPr>
        <w:t xml:space="preserve">a </w:t>
      </w:r>
      <w:r w:rsidR="0003527C" w:rsidRPr="005950D5">
        <w:rPr>
          <w:rFonts w:asciiTheme="majorBidi" w:hAnsiTheme="majorBidi" w:cstheme="majorBidi"/>
          <w:sz w:val="24"/>
          <w:szCs w:val="24"/>
          <w:lang w:val="en-US"/>
        </w:rPr>
        <w:t xml:space="preserve">very </w:t>
      </w:r>
      <w:r w:rsidR="00622D91" w:rsidRPr="005950D5">
        <w:rPr>
          <w:rFonts w:asciiTheme="majorBidi" w:hAnsiTheme="majorBidi" w:cstheme="majorBidi"/>
          <w:sz w:val="24"/>
          <w:szCs w:val="24"/>
          <w:lang w:val="en-US"/>
        </w:rPr>
        <w:t xml:space="preserve">small and </w:t>
      </w:r>
      <w:r w:rsidR="00D20B3F" w:rsidRPr="005950D5">
        <w:rPr>
          <w:rFonts w:asciiTheme="majorBidi" w:hAnsiTheme="majorBidi" w:cstheme="majorBidi"/>
          <w:sz w:val="24"/>
          <w:szCs w:val="24"/>
          <w:lang w:val="en-US"/>
        </w:rPr>
        <w:t xml:space="preserve">negative </w:t>
      </w:r>
      <w:r w:rsidR="00766E1B" w:rsidRPr="005950D5">
        <w:rPr>
          <w:rFonts w:asciiTheme="majorBidi" w:hAnsiTheme="majorBidi" w:cstheme="majorBidi"/>
          <w:sz w:val="24"/>
          <w:szCs w:val="24"/>
          <w:lang w:val="en-US"/>
        </w:rPr>
        <w:t xml:space="preserve">marginal </w:t>
      </w:r>
      <w:r w:rsidR="00D20B3F" w:rsidRPr="005950D5">
        <w:rPr>
          <w:rFonts w:asciiTheme="majorBidi" w:hAnsiTheme="majorBidi" w:cstheme="majorBidi"/>
          <w:sz w:val="24"/>
          <w:szCs w:val="24"/>
          <w:lang w:val="en-US"/>
        </w:rPr>
        <w:t xml:space="preserve">WTP for </w:t>
      </w:r>
      <w:r w:rsidR="00E643A1" w:rsidRPr="005950D5">
        <w:rPr>
          <w:rFonts w:asciiTheme="majorBidi" w:hAnsiTheme="majorBidi" w:cstheme="majorBidi"/>
          <w:sz w:val="24"/>
          <w:szCs w:val="24"/>
          <w:lang w:val="en-US"/>
        </w:rPr>
        <w:t>15% international reduction (-$8).</w:t>
      </w:r>
      <w:r w:rsidR="009C3DA5" w:rsidRPr="005950D5">
        <w:rPr>
          <w:rStyle w:val="FootnoteReference"/>
          <w:rFonts w:asciiTheme="majorBidi" w:hAnsiTheme="majorBidi" w:cstheme="majorBidi"/>
          <w:sz w:val="24"/>
          <w:szCs w:val="24"/>
          <w:lang w:val="en-US"/>
        </w:rPr>
        <w:footnoteReference w:id="23"/>
      </w:r>
      <w:r w:rsidR="00E643A1" w:rsidRPr="005950D5">
        <w:rPr>
          <w:rFonts w:asciiTheme="majorBidi" w:hAnsiTheme="majorBidi" w:cstheme="majorBidi"/>
          <w:sz w:val="24"/>
          <w:szCs w:val="24"/>
          <w:lang w:val="en-US"/>
        </w:rPr>
        <w:t xml:space="preserve"> </w:t>
      </w:r>
      <w:r w:rsidR="00CE3760" w:rsidRPr="005950D5">
        <w:rPr>
          <w:rFonts w:asciiTheme="majorBidi" w:hAnsiTheme="majorBidi" w:cstheme="majorBidi"/>
          <w:sz w:val="24"/>
          <w:szCs w:val="24"/>
          <w:lang w:val="en-US"/>
        </w:rPr>
        <w:t xml:space="preserve">Taken together, </w:t>
      </w:r>
      <w:r w:rsidR="00437A02" w:rsidRPr="005950D5">
        <w:rPr>
          <w:rFonts w:asciiTheme="majorBidi" w:hAnsiTheme="majorBidi" w:cstheme="majorBidi"/>
          <w:sz w:val="24"/>
          <w:szCs w:val="24"/>
          <w:lang w:val="en-US"/>
        </w:rPr>
        <w:t xml:space="preserve">these </w:t>
      </w:r>
      <w:r w:rsidR="007E69E6" w:rsidRPr="005950D5">
        <w:rPr>
          <w:rFonts w:asciiTheme="majorBidi" w:hAnsiTheme="majorBidi" w:cstheme="majorBidi"/>
          <w:sz w:val="24"/>
          <w:szCs w:val="24"/>
          <w:lang w:val="en-US"/>
        </w:rPr>
        <w:t>results suggest the importance of distinguishing foreign from international improvements when considering welfare gains from marine plastic reductions—with only the latter showing reliable weight-of-evidence for positive WTP.</w:t>
      </w:r>
    </w:p>
    <w:p w14:paraId="3C6600F7" w14:textId="2F9E7EF0" w:rsidR="00C56A26" w:rsidRPr="005950D5" w:rsidRDefault="00C56A26" w:rsidP="003230FF">
      <w:pPr>
        <w:spacing w:after="0" w:line="360" w:lineRule="auto"/>
        <w:jc w:val="both"/>
        <w:rPr>
          <w:rFonts w:asciiTheme="majorBidi" w:hAnsiTheme="majorBidi" w:cstheme="majorBidi"/>
          <w:sz w:val="24"/>
          <w:szCs w:val="24"/>
          <w:lang w:val="en-US"/>
        </w:rPr>
      </w:pPr>
    </w:p>
    <w:p w14:paraId="6E787947" w14:textId="2743760F" w:rsidR="00F311B3" w:rsidRPr="005950D5" w:rsidRDefault="00F311B3" w:rsidP="003230FF">
      <w:pPr>
        <w:pStyle w:val="ListParagraph"/>
        <w:numPr>
          <w:ilvl w:val="1"/>
          <w:numId w:val="7"/>
        </w:numPr>
        <w:spacing w:after="0" w:line="360" w:lineRule="auto"/>
        <w:jc w:val="both"/>
        <w:rPr>
          <w:rFonts w:asciiTheme="majorBidi" w:hAnsiTheme="majorBidi" w:cstheme="majorBidi"/>
          <w:b/>
          <w:bCs/>
          <w:sz w:val="24"/>
          <w:szCs w:val="24"/>
          <w:lang w:val="en-US"/>
        </w:rPr>
      </w:pPr>
      <w:r w:rsidRPr="005950D5">
        <w:rPr>
          <w:rFonts w:asciiTheme="majorBidi" w:hAnsiTheme="majorBidi" w:cstheme="majorBidi"/>
          <w:b/>
          <w:bCs/>
          <w:sz w:val="24"/>
          <w:szCs w:val="24"/>
          <w:lang w:val="en-US"/>
        </w:rPr>
        <w:t>Voting Simulation Analysis</w:t>
      </w:r>
    </w:p>
    <w:p w14:paraId="7DD61764" w14:textId="353EAA3B" w:rsidR="00075995" w:rsidRPr="005950D5" w:rsidRDefault="005B29D7"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Further insight into the salience of these result</w:t>
      </w:r>
      <w:r w:rsidR="00075995" w:rsidRPr="005950D5">
        <w:rPr>
          <w:rFonts w:asciiTheme="majorBidi" w:hAnsiTheme="majorBidi" w:cstheme="majorBidi"/>
          <w:sz w:val="24"/>
          <w:szCs w:val="24"/>
          <w:lang w:val="en-US"/>
        </w:rPr>
        <w:t>s</w:t>
      </w:r>
      <w:r w:rsidRPr="005950D5">
        <w:rPr>
          <w:rFonts w:asciiTheme="majorBidi" w:hAnsiTheme="majorBidi" w:cstheme="majorBidi"/>
          <w:sz w:val="24"/>
          <w:szCs w:val="24"/>
          <w:lang w:val="en-US"/>
        </w:rPr>
        <w:t xml:space="preserve"> may be obtained by considering implications for aggregate voting support</w:t>
      </w:r>
      <w:r w:rsidR="00075995" w:rsidRPr="005950D5">
        <w:rPr>
          <w:rFonts w:asciiTheme="majorBidi" w:hAnsiTheme="majorBidi" w:cstheme="majorBidi"/>
          <w:sz w:val="24"/>
          <w:szCs w:val="24"/>
          <w:lang w:val="en-US"/>
        </w:rPr>
        <w:t xml:space="preserve"> across the two samples. Information of this type (i.e., on predicted public support for different types of programs)</w:t>
      </w:r>
      <w:r w:rsidRPr="005950D5">
        <w:rPr>
          <w:rFonts w:asciiTheme="majorBidi" w:hAnsiTheme="majorBidi" w:cstheme="majorBidi"/>
          <w:sz w:val="24"/>
          <w:szCs w:val="24"/>
          <w:lang w:val="en-US"/>
        </w:rPr>
        <w:t xml:space="preserve"> may be more</w:t>
      </w:r>
      <w:r w:rsidR="00075995" w:rsidRPr="005950D5">
        <w:rPr>
          <w:rFonts w:asciiTheme="majorBidi" w:hAnsiTheme="majorBidi" w:cstheme="majorBidi"/>
          <w:sz w:val="24"/>
          <w:szCs w:val="24"/>
          <w:lang w:val="en-US"/>
        </w:rPr>
        <w:t xml:space="preserve"> directly</w:t>
      </w:r>
      <w:r w:rsidRPr="005950D5">
        <w:rPr>
          <w:rFonts w:asciiTheme="majorBidi" w:hAnsiTheme="majorBidi" w:cstheme="majorBidi"/>
          <w:sz w:val="24"/>
          <w:szCs w:val="24"/>
          <w:lang w:val="en-US"/>
        </w:rPr>
        <w:t xml:space="preserve"> relevant </w:t>
      </w:r>
      <w:r w:rsidR="00075995" w:rsidRPr="005950D5">
        <w:rPr>
          <w:rFonts w:asciiTheme="majorBidi" w:hAnsiTheme="majorBidi" w:cstheme="majorBidi"/>
          <w:sz w:val="24"/>
          <w:szCs w:val="24"/>
          <w:lang w:val="en-US"/>
        </w:rPr>
        <w:t xml:space="preserve">than parallel information on welfare estimates from the perspective of IEA ratification. </w:t>
      </w:r>
      <w:r w:rsidR="0032756F" w:rsidRPr="005950D5">
        <w:rPr>
          <w:rFonts w:asciiTheme="majorBidi" w:hAnsiTheme="majorBidi" w:cstheme="majorBidi"/>
          <w:sz w:val="24"/>
          <w:szCs w:val="24"/>
          <w:lang w:val="en-US"/>
        </w:rPr>
        <w:t xml:space="preserve">We </w:t>
      </w:r>
      <w:r w:rsidR="00075995" w:rsidRPr="005950D5">
        <w:rPr>
          <w:rFonts w:asciiTheme="majorBidi" w:hAnsiTheme="majorBidi" w:cstheme="majorBidi"/>
          <w:sz w:val="24"/>
          <w:szCs w:val="24"/>
          <w:lang w:val="en-US"/>
        </w:rPr>
        <w:t xml:space="preserve">therefore simulate </w:t>
      </w:r>
      <w:r w:rsidR="00572536" w:rsidRPr="005950D5">
        <w:rPr>
          <w:rFonts w:asciiTheme="majorBidi" w:hAnsiTheme="majorBidi" w:cstheme="majorBidi"/>
          <w:sz w:val="24"/>
          <w:szCs w:val="24"/>
          <w:lang w:val="en-US"/>
        </w:rPr>
        <w:t>public support for a bilateral agreement between the UK and US based on differen</w:t>
      </w:r>
      <w:r w:rsidR="00DE19CB" w:rsidRPr="005950D5">
        <w:rPr>
          <w:rFonts w:asciiTheme="majorBidi" w:hAnsiTheme="majorBidi" w:cstheme="majorBidi"/>
          <w:sz w:val="24"/>
          <w:szCs w:val="24"/>
          <w:lang w:val="en-US"/>
        </w:rPr>
        <w:t xml:space="preserve">t scenarios of international and foreign pollution reductions. </w:t>
      </w:r>
    </w:p>
    <w:p w14:paraId="08C3D8D1" w14:textId="38938EAB" w:rsidR="00F311B3" w:rsidRPr="005950D5" w:rsidRDefault="00075995"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To implement the simulation,</w:t>
      </w:r>
      <w:r w:rsidR="005F3305" w:rsidRPr="005950D5">
        <w:rPr>
          <w:rFonts w:asciiTheme="majorBidi" w:hAnsiTheme="majorBidi" w:cstheme="majorBidi"/>
          <w:sz w:val="24"/>
          <w:szCs w:val="24"/>
          <w:lang w:val="en-US"/>
        </w:rPr>
        <w:t xml:space="preserve"> we predict the choice probabilities of a set of specific marine plastic reduction </w:t>
      </w:r>
      <w:r w:rsidR="001B19AD" w:rsidRPr="005950D5">
        <w:rPr>
          <w:rFonts w:asciiTheme="majorBidi" w:hAnsiTheme="majorBidi" w:cstheme="majorBidi"/>
          <w:sz w:val="24"/>
          <w:szCs w:val="24"/>
          <w:lang w:val="en-US"/>
        </w:rPr>
        <w:t>program</w:t>
      </w:r>
      <w:r w:rsidR="005F3305" w:rsidRPr="005950D5">
        <w:rPr>
          <w:rFonts w:asciiTheme="majorBidi" w:hAnsiTheme="majorBidi" w:cstheme="majorBidi"/>
          <w:sz w:val="24"/>
          <w:szCs w:val="24"/>
          <w:lang w:val="en-US"/>
        </w:rPr>
        <w:t xml:space="preserve">s at different individual cost levels against a ‘do-nothing’ alternative. This illustrates the predicted outcome of a binary referendum on such a policy proposal. </w:t>
      </w:r>
      <w:r w:rsidR="00DE19CB" w:rsidRPr="005950D5">
        <w:rPr>
          <w:rFonts w:asciiTheme="majorBidi" w:hAnsiTheme="majorBidi" w:cstheme="majorBidi"/>
          <w:sz w:val="24"/>
          <w:szCs w:val="24"/>
          <w:lang w:val="en-US"/>
        </w:rPr>
        <w:t xml:space="preserve">For both the UK and US voting simulations, we consider a proposal that has 25% </w:t>
      </w:r>
      <w:r w:rsidR="005D2379" w:rsidRPr="005950D5">
        <w:rPr>
          <w:rFonts w:asciiTheme="majorBidi" w:hAnsiTheme="majorBidi" w:cstheme="majorBidi"/>
          <w:sz w:val="24"/>
          <w:szCs w:val="24"/>
          <w:lang w:val="en-US"/>
        </w:rPr>
        <w:t xml:space="preserve">domestic </w:t>
      </w:r>
      <w:r w:rsidR="00DE19CB" w:rsidRPr="005950D5">
        <w:rPr>
          <w:rFonts w:asciiTheme="majorBidi" w:hAnsiTheme="majorBidi" w:cstheme="majorBidi"/>
          <w:sz w:val="24"/>
          <w:szCs w:val="24"/>
          <w:lang w:val="en-US"/>
        </w:rPr>
        <w:t xml:space="preserve">beach </w:t>
      </w:r>
      <w:r w:rsidR="00E108A0" w:rsidRPr="005950D5">
        <w:rPr>
          <w:rFonts w:asciiTheme="majorBidi" w:hAnsiTheme="majorBidi" w:cstheme="majorBidi"/>
          <w:sz w:val="24"/>
          <w:szCs w:val="24"/>
          <w:lang w:val="en-US"/>
        </w:rPr>
        <w:t xml:space="preserve">plastic </w:t>
      </w:r>
      <w:r w:rsidR="00DE19CB" w:rsidRPr="005950D5">
        <w:rPr>
          <w:rFonts w:asciiTheme="majorBidi" w:hAnsiTheme="majorBidi" w:cstheme="majorBidi"/>
          <w:sz w:val="24"/>
          <w:szCs w:val="24"/>
          <w:lang w:val="en-US"/>
        </w:rPr>
        <w:t xml:space="preserve">reduction, </w:t>
      </w:r>
      <w:r w:rsidR="00861511" w:rsidRPr="005950D5">
        <w:rPr>
          <w:rFonts w:asciiTheme="majorBidi" w:hAnsiTheme="majorBidi" w:cstheme="majorBidi"/>
          <w:sz w:val="24"/>
          <w:szCs w:val="24"/>
          <w:lang w:val="en-US"/>
        </w:rPr>
        <w:t xml:space="preserve">10% </w:t>
      </w:r>
      <w:r w:rsidR="005D2379" w:rsidRPr="005950D5">
        <w:rPr>
          <w:rFonts w:asciiTheme="majorBidi" w:hAnsiTheme="majorBidi" w:cstheme="majorBidi"/>
          <w:sz w:val="24"/>
          <w:szCs w:val="24"/>
          <w:lang w:val="en-US"/>
        </w:rPr>
        <w:t xml:space="preserve">domestic </w:t>
      </w:r>
      <w:r w:rsidR="00861511" w:rsidRPr="005950D5">
        <w:rPr>
          <w:rFonts w:asciiTheme="majorBidi" w:hAnsiTheme="majorBidi" w:cstheme="majorBidi"/>
          <w:sz w:val="24"/>
          <w:szCs w:val="24"/>
          <w:lang w:val="en-US"/>
        </w:rPr>
        <w:t xml:space="preserve">coastal </w:t>
      </w:r>
      <w:r w:rsidR="00E108A0" w:rsidRPr="005950D5">
        <w:rPr>
          <w:rFonts w:asciiTheme="majorBidi" w:hAnsiTheme="majorBidi" w:cstheme="majorBidi"/>
          <w:sz w:val="24"/>
          <w:szCs w:val="24"/>
          <w:lang w:val="en-US"/>
        </w:rPr>
        <w:t xml:space="preserve">plastic </w:t>
      </w:r>
      <w:r w:rsidR="00861511" w:rsidRPr="005950D5">
        <w:rPr>
          <w:rFonts w:asciiTheme="majorBidi" w:hAnsiTheme="majorBidi" w:cstheme="majorBidi"/>
          <w:sz w:val="24"/>
          <w:szCs w:val="24"/>
          <w:lang w:val="en-US"/>
        </w:rPr>
        <w:t xml:space="preserve">reduction and </w:t>
      </w:r>
      <w:r w:rsidR="00DF605C" w:rsidRPr="005950D5">
        <w:rPr>
          <w:rFonts w:asciiTheme="majorBidi" w:hAnsiTheme="majorBidi" w:cstheme="majorBidi"/>
          <w:sz w:val="24"/>
          <w:szCs w:val="24"/>
          <w:lang w:val="en-US"/>
        </w:rPr>
        <w:t>a proposed</w:t>
      </w:r>
      <w:r w:rsidR="00861511" w:rsidRPr="005950D5">
        <w:rPr>
          <w:rFonts w:asciiTheme="majorBidi" w:hAnsiTheme="majorBidi" w:cstheme="majorBidi"/>
          <w:sz w:val="24"/>
          <w:szCs w:val="24"/>
          <w:lang w:val="en-US"/>
        </w:rPr>
        <w:t xml:space="preserve"> 50-50 cost share between the two countries. </w:t>
      </w:r>
      <w:r w:rsidR="00697ECC" w:rsidRPr="005950D5">
        <w:rPr>
          <w:rFonts w:asciiTheme="majorBidi" w:hAnsiTheme="majorBidi" w:cstheme="majorBidi"/>
          <w:sz w:val="24"/>
          <w:szCs w:val="24"/>
          <w:lang w:val="en-US"/>
        </w:rPr>
        <w:t xml:space="preserve">We then vary the </w:t>
      </w:r>
      <w:r w:rsidR="00E66BDD" w:rsidRPr="005950D5">
        <w:rPr>
          <w:rFonts w:asciiTheme="majorBidi" w:hAnsiTheme="majorBidi" w:cstheme="majorBidi"/>
          <w:sz w:val="24"/>
          <w:szCs w:val="24"/>
          <w:lang w:val="en-US"/>
        </w:rPr>
        <w:t>level of foreign and international pollution reduction amounts</w:t>
      </w:r>
      <w:r w:rsidR="005F3305" w:rsidRPr="005950D5">
        <w:rPr>
          <w:rFonts w:asciiTheme="majorBidi" w:hAnsiTheme="majorBidi" w:cstheme="majorBidi"/>
          <w:sz w:val="24"/>
          <w:szCs w:val="24"/>
          <w:lang w:val="en-US"/>
        </w:rPr>
        <w:t xml:space="preserve"> and predict choice </w:t>
      </w:r>
      <w:r w:rsidR="00AF43DE" w:rsidRPr="005950D5">
        <w:rPr>
          <w:rFonts w:asciiTheme="majorBidi" w:hAnsiTheme="majorBidi" w:cstheme="majorBidi"/>
          <w:sz w:val="24"/>
          <w:szCs w:val="24"/>
          <w:lang w:val="en-US"/>
        </w:rPr>
        <w:t>probabilities</w:t>
      </w:r>
      <w:r w:rsidR="005F3305" w:rsidRPr="005950D5">
        <w:rPr>
          <w:rFonts w:asciiTheme="majorBidi" w:hAnsiTheme="majorBidi" w:cstheme="majorBidi"/>
          <w:sz w:val="24"/>
          <w:szCs w:val="24"/>
          <w:lang w:val="en-US"/>
        </w:rPr>
        <w:t xml:space="preserve"> for each of these specifications over a ‘do-nothing</w:t>
      </w:r>
      <w:r w:rsidR="008367E5" w:rsidRPr="005950D5">
        <w:rPr>
          <w:rFonts w:asciiTheme="majorBidi" w:hAnsiTheme="majorBidi" w:cstheme="majorBidi"/>
          <w:sz w:val="24"/>
          <w:szCs w:val="24"/>
          <w:lang w:val="en-US"/>
        </w:rPr>
        <w:t>’</w:t>
      </w:r>
      <w:r w:rsidR="005F3305" w:rsidRPr="005950D5">
        <w:rPr>
          <w:rFonts w:asciiTheme="majorBidi" w:hAnsiTheme="majorBidi" w:cstheme="majorBidi"/>
          <w:sz w:val="24"/>
          <w:szCs w:val="24"/>
          <w:lang w:val="en-US"/>
        </w:rPr>
        <w:t xml:space="preserve"> alternative</w:t>
      </w:r>
      <w:r w:rsidR="00E66BDD" w:rsidRPr="005950D5">
        <w:rPr>
          <w:rFonts w:asciiTheme="majorBidi" w:hAnsiTheme="majorBidi" w:cstheme="majorBidi"/>
          <w:sz w:val="24"/>
          <w:szCs w:val="24"/>
          <w:lang w:val="en-US"/>
        </w:rPr>
        <w:t xml:space="preserve">. </w:t>
      </w:r>
      <w:r w:rsidR="00982464" w:rsidRPr="005950D5">
        <w:rPr>
          <w:rFonts w:asciiTheme="majorBidi" w:hAnsiTheme="majorBidi" w:cstheme="majorBidi"/>
          <w:sz w:val="24"/>
          <w:szCs w:val="24"/>
          <w:lang w:val="en-US"/>
        </w:rPr>
        <w:t xml:space="preserve"> </w:t>
      </w:r>
      <w:r w:rsidR="00DF605C" w:rsidRPr="005950D5">
        <w:rPr>
          <w:rFonts w:asciiTheme="majorBidi" w:hAnsiTheme="majorBidi" w:cstheme="majorBidi"/>
          <w:sz w:val="24"/>
          <w:szCs w:val="24"/>
          <w:lang w:val="en-US"/>
        </w:rPr>
        <w:t>We use the parameters from the LC</w:t>
      </w:r>
      <w:r w:rsidR="00A2684D" w:rsidRPr="005950D5">
        <w:rPr>
          <w:rFonts w:asciiTheme="majorBidi" w:hAnsiTheme="majorBidi" w:cstheme="majorBidi"/>
          <w:sz w:val="24"/>
          <w:szCs w:val="24"/>
          <w:lang w:val="en-US"/>
        </w:rPr>
        <w:t>M</w:t>
      </w:r>
      <w:r w:rsidR="00DF605C" w:rsidRPr="005950D5">
        <w:rPr>
          <w:rFonts w:asciiTheme="majorBidi" w:hAnsiTheme="majorBidi" w:cstheme="majorBidi"/>
          <w:sz w:val="24"/>
          <w:szCs w:val="24"/>
          <w:lang w:val="en-US"/>
        </w:rPr>
        <w:t>, and</w:t>
      </w:r>
      <w:r w:rsidR="00A33FCC" w:rsidRPr="005950D5">
        <w:rPr>
          <w:rFonts w:asciiTheme="majorBidi" w:hAnsiTheme="majorBidi" w:cstheme="majorBidi"/>
          <w:sz w:val="24"/>
          <w:szCs w:val="24"/>
          <w:lang w:val="en-US"/>
        </w:rPr>
        <w:t xml:space="preserve"> weight </w:t>
      </w:r>
      <w:r w:rsidR="000F2D55" w:rsidRPr="005950D5">
        <w:rPr>
          <w:rFonts w:asciiTheme="majorBidi" w:hAnsiTheme="majorBidi" w:cstheme="majorBidi"/>
          <w:sz w:val="24"/>
          <w:szCs w:val="24"/>
          <w:lang w:val="en-US"/>
        </w:rPr>
        <w:t xml:space="preserve">the probability of each class voting yes to a </w:t>
      </w:r>
      <w:r w:rsidR="001B19AD" w:rsidRPr="005950D5">
        <w:rPr>
          <w:rFonts w:asciiTheme="majorBidi" w:hAnsiTheme="majorBidi" w:cstheme="majorBidi"/>
          <w:sz w:val="24"/>
          <w:szCs w:val="24"/>
          <w:lang w:val="en-US"/>
        </w:rPr>
        <w:t>program</w:t>
      </w:r>
      <w:r w:rsidR="000F2D55" w:rsidRPr="005950D5">
        <w:rPr>
          <w:rFonts w:asciiTheme="majorBidi" w:hAnsiTheme="majorBidi" w:cstheme="majorBidi"/>
          <w:sz w:val="24"/>
          <w:szCs w:val="24"/>
          <w:lang w:val="en-US"/>
        </w:rPr>
        <w:t xml:space="preserve"> by its respective class size. </w:t>
      </w:r>
      <w:r w:rsidR="0061160A" w:rsidRPr="005950D5">
        <w:rPr>
          <w:rFonts w:asciiTheme="majorBidi" w:hAnsiTheme="majorBidi" w:cstheme="majorBidi"/>
          <w:sz w:val="24"/>
          <w:szCs w:val="24"/>
          <w:lang w:val="en-US"/>
        </w:rPr>
        <w:t xml:space="preserve">We consider only international and foreign reduction levels that have at least one class with significant </w:t>
      </w:r>
      <w:r w:rsidR="003E50AD" w:rsidRPr="005950D5">
        <w:rPr>
          <w:rFonts w:asciiTheme="majorBidi" w:hAnsiTheme="majorBidi" w:cstheme="majorBidi"/>
          <w:sz w:val="24"/>
          <w:szCs w:val="24"/>
          <w:lang w:val="en-US"/>
        </w:rPr>
        <w:t xml:space="preserve">marginal utility for that reduction level. This results in 6 possible </w:t>
      </w:r>
      <w:r w:rsidR="001B19AD" w:rsidRPr="005950D5">
        <w:rPr>
          <w:rFonts w:asciiTheme="majorBidi" w:hAnsiTheme="majorBidi" w:cstheme="majorBidi"/>
          <w:sz w:val="24"/>
          <w:szCs w:val="24"/>
          <w:lang w:val="en-US"/>
        </w:rPr>
        <w:t>program</w:t>
      </w:r>
      <w:r w:rsidR="003E50AD" w:rsidRPr="005950D5">
        <w:rPr>
          <w:rFonts w:asciiTheme="majorBidi" w:hAnsiTheme="majorBidi" w:cstheme="majorBidi"/>
          <w:sz w:val="24"/>
          <w:szCs w:val="24"/>
          <w:lang w:val="en-US"/>
        </w:rPr>
        <w:t xml:space="preserve">s in the UK and 8 possible </w:t>
      </w:r>
      <w:r w:rsidR="001B19AD" w:rsidRPr="005950D5">
        <w:rPr>
          <w:rFonts w:asciiTheme="majorBidi" w:hAnsiTheme="majorBidi" w:cstheme="majorBidi"/>
          <w:sz w:val="24"/>
          <w:szCs w:val="24"/>
          <w:lang w:val="en-US"/>
        </w:rPr>
        <w:t>program</w:t>
      </w:r>
      <w:r w:rsidR="003E50AD" w:rsidRPr="005950D5">
        <w:rPr>
          <w:rFonts w:asciiTheme="majorBidi" w:hAnsiTheme="majorBidi" w:cstheme="majorBidi"/>
          <w:sz w:val="24"/>
          <w:szCs w:val="24"/>
          <w:lang w:val="en-US"/>
        </w:rPr>
        <w:t xml:space="preserve">s in the US. </w:t>
      </w:r>
      <w:r w:rsidR="001A604B" w:rsidRPr="005950D5">
        <w:rPr>
          <w:rFonts w:asciiTheme="majorBidi" w:hAnsiTheme="majorBidi" w:cstheme="majorBidi"/>
          <w:sz w:val="24"/>
          <w:szCs w:val="24"/>
          <w:lang w:val="en-US"/>
        </w:rPr>
        <w:t>In Figure 4, the solid</w:t>
      </w:r>
      <w:r w:rsidR="008B50C3" w:rsidRPr="005950D5">
        <w:rPr>
          <w:rFonts w:asciiTheme="majorBidi" w:hAnsiTheme="majorBidi" w:cstheme="majorBidi"/>
          <w:sz w:val="24"/>
          <w:szCs w:val="24"/>
          <w:lang w:val="en-US"/>
        </w:rPr>
        <w:t xml:space="preserve"> green</w:t>
      </w:r>
      <w:r w:rsidR="001A604B" w:rsidRPr="005950D5">
        <w:rPr>
          <w:rFonts w:asciiTheme="majorBidi" w:hAnsiTheme="majorBidi" w:cstheme="majorBidi"/>
          <w:sz w:val="24"/>
          <w:szCs w:val="24"/>
          <w:lang w:val="en-US"/>
        </w:rPr>
        <w:t xml:space="preserve"> lines represent </w:t>
      </w:r>
      <w:r w:rsidR="001B19AD" w:rsidRPr="005950D5">
        <w:rPr>
          <w:rFonts w:asciiTheme="majorBidi" w:hAnsiTheme="majorBidi" w:cstheme="majorBidi"/>
          <w:sz w:val="24"/>
          <w:szCs w:val="24"/>
          <w:lang w:val="en-US"/>
        </w:rPr>
        <w:t>program</w:t>
      </w:r>
      <w:r w:rsidR="001A604B" w:rsidRPr="005950D5">
        <w:rPr>
          <w:rFonts w:asciiTheme="majorBidi" w:hAnsiTheme="majorBidi" w:cstheme="majorBidi"/>
          <w:sz w:val="24"/>
          <w:szCs w:val="24"/>
          <w:lang w:val="en-US"/>
        </w:rPr>
        <w:t>s with 0% foreign reductions</w:t>
      </w:r>
      <w:r w:rsidR="000F1852" w:rsidRPr="005950D5">
        <w:rPr>
          <w:rFonts w:asciiTheme="majorBidi" w:hAnsiTheme="majorBidi" w:cstheme="majorBidi"/>
          <w:sz w:val="24"/>
          <w:szCs w:val="24"/>
          <w:lang w:val="en-US"/>
        </w:rPr>
        <w:t xml:space="preserve"> and </w:t>
      </w:r>
      <w:r w:rsidR="008B50C3" w:rsidRPr="005950D5">
        <w:rPr>
          <w:rFonts w:asciiTheme="majorBidi" w:hAnsiTheme="majorBidi" w:cstheme="majorBidi"/>
          <w:sz w:val="24"/>
          <w:szCs w:val="24"/>
          <w:lang w:val="en-US"/>
        </w:rPr>
        <w:t xml:space="preserve">increasing international reductions (light green to dark green). Similarly, the dashed purple </w:t>
      </w:r>
      <w:r w:rsidR="008B50C3" w:rsidRPr="005950D5">
        <w:rPr>
          <w:rFonts w:asciiTheme="majorBidi" w:hAnsiTheme="majorBidi" w:cstheme="majorBidi"/>
          <w:sz w:val="24"/>
          <w:szCs w:val="24"/>
          <w:lang w:val="en-US"/>
        </w:rPr>
        <w:lastRenderedPageBreak/>
        <w:t xml:space="preserve">lines represent the </w:t>
      </w:r>
      <w:r w:rsidR="001B19AD" w:rsidRPr="005950D5">
        <w:rPr>
          <w:rFonts w:asciiTheme="majorBidi" w:hAnsiTheme="majorBidi" w:cstheme="majorBidi"/>
          <w:sz w:val="24"/>
          <w:szCs w:val="24"/>
          <w:lang w:val="en-US"/>
        </w:rPr>
        <w:t>program</w:t>
      </w:r>
      <w:r w:rsidR="00505A77" w:rsidRPr="005950D5">
        <w:rPr>
          <w:rFonts w:asciiTheme="majorBidi" w:hAnsiTheme="majorBidi" w:cstheme="majorBidi"/>
          <w:sz w:val="24"/>
          <w:szCs w:val="24"/>
          <w:lang w:val="en-US"/>
        </w:rPr>
        <w:t xml:space="preserve">s with high foreign reductions and increasing international reductions (from light purple to dark purple). </w:t>
      </w:r>
    </w:p>
    <w:p w14:paraId="35B026D4" w14:textId="3D347AAD" w:rsidR="00D13400" w:rsidRPr="005950D5" w:rsidRDefault="00E93B7F" w:rsidP="008D61D3">
      <w:pPr>
        <w:spacing w:line="360" w:lineRule="auto"/>
        <w:jc w:val="center"/>
        <w:rPr>
          <w:rFonts w:asciiTheme="majorBidi" w:hAnsiTheme="majorBidi" w:cstheme="majorBidi"/>
          <w:sz w:val="24"/>
          <w:szCs w:val="24"/>
          <w:lang w:val="en-US"/>
        </w:rPr>
      </w:pPr>
      <w:r w:rsidRPr="005950D5">
        <w:rPr>
          <w:rFonts w:asciiTheme="majorBidi" w:hAnsiTheme="majorBidi" w:cstheme="majorBidi"/>
          <w:sz w:val="24"/>
          <w:szCs w:val="24"/>
          <w:lang w:val="en-US"/>
        </w:rPr>
        <w:br w:type="page"/>
      </w:r>
      <w:r w:rsidRPr="005950D5">
        <w:rPr>
          <w:rFonts w:asciiTheme="majorBidi" w:hAnsiTheme="majorBidi" w:cstheme="majorBidi"/>
          <w:color w:val="000000" w:themeColor="text1"/>
          <w:sz w:val="24"/>
          <w:szCs w:val="24"/>
          <w:lang w:val="en-US"/>
        </w:rPr>
        <w:lastRenderedPageBreak/>
        <w:t xml:space="preserve">Figure </w:t>
      </w:r>
      <w:r w:rsidRPr="005950D5">
        <w:rPr>
          <w:rFonts w:asciiTheme="majorBidi" w:hAnsiTheme="majorBidi" w:cstheme="majorBidi"/>
          <w:i/>
          <w:iCs/>
          <w:color w:val="000000" w:themeColor="text1"/>
          <w:sz w:val="24"/>
          <w:szCs w:val="24"/>
          <w:lang w:val="en-US"/>
        </w:rPr>
        <w:fldChar w:fldCharType="begin"/>
      </w:r>
      <w:r w:rsidRPr="005950D5">
        <w:rPr>
          <w:rFonts w:asciiTheme="majorBidi" w:hAnsiTheme="majorBidi" w:cstheme="majorBidi"/>
          <w:color w:val="000000" w:themeColor="text1"/>
          <w:sz w:val="24"/>
          <w:szCs w:val="24"/>
          <w:lang w:val="en-US"/>
        </w:rPr>
        <w:instrText xml:space="preserve"> SEQ Figure \* ARABIC </w:instrText>
      </w:r>
      <w:r w:rsidRPr="005950D5">
        <w:rPr>
          <w:rFonts w:asciiTheme="majorBidi" w:hAnsiTheme="majorBidi" w:cstheme="majorBidi"/>
          <w:i/>
          <w:iCs/>
          <w:color w:val="000000" w:themeColor="text1"/>
          <w:sz w:val="24"/>
          <w:szCs w:val="24"/>
          <w:lang w:val="en-US"/>
        </w:rPr>
        <w:fldChar w:fldCharType="separate"/>
      </w:r>
      <w:r w:rsidR="00E34BDF">
        <w:rPr>
          <w:rFonts w:asciiTheme="majorBidi" w:hAnsiTheme="majorBidi" w:cstheme="majorBidi"/>
          <w:noProof/>
          <w:color w:val="000000" w:themeColor="text1"/>
          <w:sz w:val="24"/>
          <w:szCs w:val="24"/>
          <w:lang w:val="en-US"/>
        </w:rPr>
        <w:t>4</w:t>
      </w:r>
      <w:r w:rsidRPr="005950D5">
        <w:rPr>
          <w:rFonts w:asciiTheme="majorBidi" w:hAnsiTheme="majorBidi" w:cstheme="majorBidi"/>
          <w:i/>
          <w:iCs/>
          <w:color w:val="000000" w:themeColor="text1"/>
          <w:sz w:val="24"/>
          <w:szCs w:val="24"/>
          <w:lang w:val="en-US"/>
        </w:rPr>
        <w:fldChar w:fldCharType="end"/>
      </w:r>
      <w:r w:rsidRPr="005950D5">
        <w:rPr>
          <w:rFonts w:asciiTheme="majorBidi" w:hAnsiTheme="majorBidi" w:cstheme="majorBidi"/>
          <w:color w:val="000000" w:themeColor="text1"/>
          <w:sz w:val="24"/>
          <w:szCs w:val="24"/>
          <w:lang w:val="en-US"/>
        </w:rPr>
        <w:t>- Voting Simulations</w:t>
      </w:r>
      <w:r w:rsidR="003E7546" w:rsidRPr="005950D5">
        <w:rPr>
          <w:rFonts w:asciiTheme="majorBidi" w:hAnsiTheme="majorBidi" w:cstheme="majorBidi"/>
          <w:noProof/>
          <w:sz w:val="24"/>
          <w:szCs w:val="24"/>
          <w:lang w:val="en-US" w:eastAsia="de-DE"/>
        </w:rPr>
        <w:drawing>
          <wp:inline distT="0" distB="0" distL="0" distR="0" wp14:anchorId="73F55CDF" wp14:editId="2DD61A9C">
            <wp:extent cx="4104167" cy="4189228"/>
            <wp:effectExtent l="0" t="0" r="0" b="190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122522" cy="4207963"/>
                    </a:xfrm>
                    <a:prstGeom prst="rect">
                      <a:avLst/>
                    </a:prstGeom>
                  </pic:spPr>
                </pic:pic>
              </a:graphicData>
            </a:graphic>
          </wp:inline>
        </w:drawing>
      </w:r>
      <w:r w:rsidR="003E7546" w:rsidRPr="005950D5">
        <w:rPr>
          <w:rFonts w:asciiTheme="majorBidi" w:hAnsiTheme="majorBidi" w:cstheme="majorBidi"/>
          <w:noProof/>
          <w:sz w:val="24"/>
          <w:szCs w:val="24"/>
          <w:lang w:val="en-US" w:eastAsia="de-DE"/>
        </w:rPr>
        <w:drawing>
          <wp:inline distT="0" distB="0" distL="0" distR="0" wp14:anchorId="341416F3" wp14:editId="67E542C7">
            <wp:extent cx="4157951" cy="4244127"/>
            <wp:effectExtent l="0" t="0" r="0" b="4445"/>
            <wp:docPr id="10" name="Picture 10"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histo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175970" cy="4262519"/>
                    </a:xfrm>
                    <a:prstGeom prst="rect">
                      <a:avLst/>
                    </a:prstGeom>
                  </pic:spPr>
                </pic:pic>
              </a:graphicData>
            </a:graphic>
          </wp:inline>
        </w:drawing>
      </w:r>
    </w:p>
    <w:p w14:paraId="1EDA2725" w14:textId="45AF70BB" w:rsidR="00CA47EE" w:rsidRPr="005950D5" w:rsidRDefault="00CA47EE" w:rsidP="003230FF">
      <w:pPr>
        <w:spacing w:after="0" w:line="360" w:lineRule="auto"/>
        <w:jc w:val="both"/>
        <w:rPr>
          <w:rFonts w:asciiTheme="majorBidi" w:hAnsiTheme="majorBidi" w:cstheme="majorBidi"/>
          <w:bCs/>
          <w:sz w:val="24"/>
          <w:szCs w:val="24"/>
          <w:lang w:val="en-US"/>
        </w:rPr>
      </w:pPr>
      <w:r w:rsidRPr="005950D5">
        <w:rPr>
          <w:rFonts w:asciiTheme="majorBidi" w:hAnsiTheme="majorBidi" w:cstheme="majorBidi"/>
          <w:bCs/>
          <w:sz w:val="24"/>
          <w:szCs w:val="24"/>
          <w:lang w:val="en-US"/>
        </w:rPr>
        <w:lastRenderedPageBreak/>
        <w:t>With no international or foreign</w:t>
      </w:r>
      <w:r w:rsidR="007D44C3" w:rsidRPr="005950D5">
        <w:rPr>
          <w:rFonts w:asciiTheme="majorBidi" w:hAnsiTheme="majorBidi" w:cstheme="majorBidi"/>
          <w:bCs/>
          <w:sz w:val="24"/>
          <w:szCs w:val="24"/>
          <w:lang w:val="en-US"/>
        </w:rPr>
        <w:t xml:space="preserve"> reductions</w:t>
      </w:r>
      <w:r w:rsidR="00513D3D" w:rsidRPr="005950D5">
        <w:rPr>
          <w:rFonts w:asciiTheme="majorBidi" w:hAnsiTheme="majorBidi" w:cstheme="majorBidi"/>
          <w:bCs/>
          <w:sz w:val="24"/>
          <w:szCs w:val="24"/>
          <w:lang w:val="en-US"/>
        </w:rPr>
        <w:t xml:space="preserve"> in prospect</w:t>
      </w:r>
      <w:r w:rsidR="007D44C3" w:rsidRPr="005950D5">
        <w:rPr>
          <w:rFonts w:asciiTheme="majorBidi" w:hAnsiTheme="majorBidi" w:cstheme="majorBidi"/>
          <w:bCs/>
          <w:sz w:val="24"/>
          <w:szCs w:val="24"/>
          <w:lang w:val="en-US"/>
        </w:rPr>
        <w:t xml:space="preserve">, </w:t>
      </w:r>
      <w:r w:rsidR="00CC42D0" w:rsidRPr="005950D5">
        <w:rPr>
          <w:rFonts w:asciiTheme="majorBidi" w:hAnsiTheme="majorBidi" w:cstheme="majorBidi"/>
          <w:bCs/>
          <w:sz w:val="24"/>
          <w:szCs w:val="24"/>
          <w:lang w:val="en-US"/>
        </w:rPr>
        <w:t xml:space="preserve">the </w:t>
      </w:r>
      <w:r w:rsidR="00204F40" w:rsidRPr="005950D5">
        <w:rPr>
          <w:rFonts w:asciiTheme="majorBidi" w:hAnsiTheme="majorBidi" w:cstheme="majorBidi"/>
          <w:bCs/>
          <w:sz w:val="24"/>
          <w:szCs w:val="24"/>
          <w:lang w:val="en-US"/>
        </w:rPr>
        <w:t xml:space="preserve">tax </w:t>
      </w:r>
      <w:r w:rsidR="00790E66" w:rsidRPr="005950D5">
        <w:rPr>
          <w:rFonts w:asciiTheme="majorBidi" w:hAnsiTheme="majorBidi" w:cstheme="majorBidi"/>
          <w:bCs/>
          <w:sz w:val="24"/>
          <w:szCs w:val="24"/>
          <w:lang w:val="en-US"/>
        </w:rPr>
        <w:t xml:space="preserve">price that would </w:t>
      </w:r>
      <w:r w:rsidR="00197D28" w:rsidRPr="005950D5">
        <w:rPr>
          <w:rFonts w:asciiTheme="majorBidi" w:hAnsiTheme="majorBidi" w:cstheme="majorBidi"/>
          <w:bCs/>
          <w:sz w:val="24"/>
          <w:szCs w:val="24"/>
          <w:lang w:val="en-US"/>
        </w:rPr>
        <w:t>result in a 50</w:t>
      </w:r>
      <w:r w:rsidR="00E66F8B" w:rsidRPr="005950D5">
        <w:rPr>
          <w:rFonts w:asciiTheme="majorBidi" w:hAnsiTheme="majorBidi" w:cstheme="majorBidi"/>
          <w:bCs/>
          <w:sz w:val="24"/>
          <w:szCs w:val="24"/>
          <w:lang w:val="en-US"/>
        </w:rPr>
        <w:t xml:space="preserve">% probability that the referendum </w:t>
      </w:r>
      <w:r w:rsidR="00FA7693" w:rsidRPr="005950D5">
        <w:rPr>
          <w:rFonts w:asciiTheme="majorBidi" w:hAnsiTheme="majorBidi" w:cstheme="majorBidi"/>
          <w:bCs/>
          <w:sz w:val="24"/>
          <w:szCs w:val="24"/>
          <w:lang w:val="en-US"/>
        </w:rPr>
        <w:t>pass</w:t>
      </w:r>
      <w:r w:rsidR="00204F40" w:rsidRPr="005950D5">
        <w:rPr>
          <w:rFonts w:asciiTheme="majorBidi" w:hAnsiTheme="majorBidi" w:cstheme="majorBidi"/>
          <w:bCs/>
          <w:sz w:val="24"/>
          <w:szCs w:val="24"/>
          <w:lang w:val="en-US"/>
        </w:rPr>
        <w:t>es</w:t>
      </w:r>
      <w:r w:rsidR="00E66F8B" w:rsidRPr="005950D5">
        <w:rPr>
          <w:rFonts w:asciiTheme="majorBidi" w:hAnsiTheme="majorBidi" w:cstheme="majorBidi"/>
          <w:bCs/>
          <w:sz w:val="24"/>
          <w:szCs w:val="24"/>
          <w:lang w:val="en-US"/>
        </w:rPr>
        <w:t xml:space="preserve"> </w:t>
      </w:r>
      <w:proofErr w:type="gramStart"/>
      <w:r w:rsidR="00E66F8B" w:rsidRPr="005950D5">
        <w:rPr>
          <w:rFonts w:asciiTheme="majorBidi" w:hAnsiTheme="majorBidi" w:cstheme="majorBidi"/>
          <w:bCs/>
          <w:sz w:val="24"/>
          <w:szCs w:val="24"/>
          <w:lang w:val="en-US"/>
        </w:rPr>
        <w:t>is</w:t>
      </w:r>
      <w:proofErr w:type="gramEnd"/>
      <w:r w:rsidR="00B25A59" w:rsidRPr="005950D5">
        <w:rPr>
          <w:rFonts w:asciiTheme="majorBidi" w:hAnsiTheme="majorBidi" w:cstheme="majorBidi"/>
          <w:bCs/>
          <w:sz w:val="24"/>
          <w:szCs w:val="24"/>
          <w:lang w:val="en-US"/>
        </w:rPr>
        <w:t xml:space="preserve"> $135 for the UK and</w:t>
      </w:r>
      <w:r w:rsidR="00E66F8B" w:rsidRPr="005950D5">
        <w:rPr>
          <w:rFonts w:asciiTheme="majorBidi" w:hAnsiTheme="majorBidi" w:cstheme="majorBidi"/>
          <w:bCs/>
          <w:sz w:val="24"/>
          <w:szCs w:val="24"/>
          <w:lang w:val="en-US"/>
        </w:rPr>
        <w:t xml:space="preserve"> $160 for the US</w:t>
      </w:r>
      <w:r w:rsidR="00B25A59" w:rsidRPr="005950D5">
        <w:rPr>
          <w:rFonts w:asciiTheme="majorBidi" w:hAnsiTheme="majorBidi" w:cstheme="majorBidi"/>
          <w:bCs/>
          <w:sz w:val="24"/>
          <w:szCs w:val="24"/>
          <w:lang w:val="en-US"/>
        </w:rPr>
        <w:t>.</w:t>
      </w:r>
      <w:r w:rsidR="00963FAC" w:rsidRPr="005950D5">
        <w:rPr>
          <w:rFonts w:asciiTheme="majorBidi" w:hAnsiTheme="majorBidi" w:cstheme="majorBidi"/>
          <w:bCs/>
          <w:sz w:val="24"/>
          <w:szCs w:val="24"/>
          <w:lang w:val="en-US"/>
        </w:rPr>
        <w:t xml:space="preserve"> For the UK, </w:t>
      </w:r>
      <w:r w:rsidR="005611E5" w:rsidRPr="005950D5">
        <w:rPr>
          <w:rFonts w:asciiTheme="majorBidi" w:hAnsiTheme="majorBidi" w:cstheme="majorBidi"/>
          <w:bCs/>
          <w:sz w:val="24"/>
          <w:szCs w:val="24"/>
          <w:lang w:val="en-US"/>
        </w:rPr>
        <w:t xml:space="preserve">results suggest that foreign plastic reductions have little impact on </w:t>
      </w:r>
      <w:r w:rsidR="00504D45" w:rsidRPr="005950D5">
        <w:rPr>
          <w:rFonts w:asciiTheme="majorBidi" w:hAnsiTheme="majorBidi" w:cstheme="majorBidi"/>
          <w:bCs/>
          <w:sz w:val="24"/>
          <w:szCs w:val="24"/>
          <w:lang w:val="en-US"/>
        </w:rPr>
        <w:t>this probability (or the probability of support at any other cost)—</w:t>
      </w:r>
      <w:r w:rsidR="00963FAC" w:rsidRPr="005950D5">
        <w:rPr>
          <w:rFonts w:asciiTheme="majorBidi" w:hAnsiTheme="majorBidi" w:cstheme="majorBidi"/>
          <w:bCs/>
          <w:sz w:val="24"/>
          <w:szCs w:val="24"/>
          <w:lang w:val="en-US"/>
        </w:rPr>
        <w:t>high</w:t>
      </w:r>
      <w:r w:rsidR="00504D45" w:rsidRPr="005950D5">
        <w:rPr>
          <w:rFonts w:asciiTheme="majorBidi" w:hAnsiTheme="majorBidi" w:cstheme="majorBidi"/>
          <w:bCs/>
          <w:sz w:val="24"/>
          <w:szCs w:val="24"/>
          <w:lang w:val="en-US"/>
        </w:rPr>
        <w:t>er</w:t>
      </w:r>
      <w:r w:rsidR="00963FAC" w:rsidRPr="005950D5">
        <w:rPr>
          <w:rFonts w:asciiTheme="majorBidi" w:hAnsiTheme="majorBidi" w:cstheme="majorBidi"/>
          <w:bCs/>
          <w:sz w:val="24"/>
          <w:szCs w:val="24"/>
          <w:lang w:val="en-US"/>
        </w:rPr>
        <w:t xml:space="preserve"> levels of foreign </w:t>
      </w:r>
      <w:r w:rsidR="00204F40" w:rsidRPr="005950D5">
        <w:rPr>
          <w:rFonts w:asciiTheme="majorBidi" w:hAnsiTheme="majorBidi" w:cstheme="majorBidi"/>
          <w:bCs/>
          <w:sz w:val="24"/>
          <w:szCs w:val="24"/>
          <w:lang w:val="en-US"/>
        </w:rPr>
        <w:t xml:space="preserve">plastic pollution </w:t>
      </w:r>
      <w:r w:rsidR="00963FAC" w:rsidRPr="005950D5">
        <w:rPr>
          <w:rFonts w:asciiTheme="majorBidi" w:hAnsiTheme="majorBidi" w:cstheme="majorBidi"/>
          <w:bCs/>
          <w:sz w:val="24"/>
          <w:szCs w:val="24"/>
          <w:lang w:val="en-US"/>
        </w:rPr>
        <w:t xml:space="preserve">reduction only result in higher probability of passing if </w:t>
      </w:r>
      <w:r w:rsidR="00504D45" w:rsidRPr="005950D5">
        <w:rPr>
          <w:rFonts w:asciiTheme="majorBidi" w:hAnsiTheme="majorBidi" w:cstheme="majorBidi"/>
          <w:bCs/>
          <w:sz w:val="24"/>
          <w:szCs w:val="24"/>
          <w:lang w:val="en-US"/>
        </w:rPr>
        <w:t>they are</w:t>
      </w:r>
      <w:r w:rsidR="00963FAC" w:rsidRPr="005950D5">
        <w:rPr>
          <w:rFonts w:asciiTheme="majorBidi" w:hAnsiTheme="majorBidi" w:cstheme="majorBidi"/>
          <w:bCs/>
          <w:sz w:val="24"/>
          <w:szCs w:val="24"/>
          <w:lang w:val="en-US"/>
        </w:rPr>
        <w:t xml:space="preserve"> coupled with </w:t>
      </w:r>
      <w:r w:rsidR="00C73750" w:rsidRPr="005950D5">
        <w:rPr>
          <w:rFonts w:asciiTheme="majorBidi" w:hAnsiTheme="majorBidi" w:cstheme="majorBidi"/>
          <w:bCs/>
          <w:sz w:val="24"/>
          <w:szCs w:val="24"/>
          <w:lang w:val="en-US"/>
        </w:rPr>
        <w:t>positive</w:t>
      </w:r>
      <w:r w:rsidR="00963FAC" w:rsidRPr="005950D5">
        <w:rPr>
          <w:rFonts w:asciiTheme="majorBidi" w:hAnsiTheme="majorBidi" w:cstheme="majorBidi"/>
          <w:bCs/>
          <w:sz w:val="24"/>
          <w:szCs w:val="24"/>
          <w:lang w:val="en-US"/>
        </w:rPr>
        <w:t xml:space="preserve"> levels of international reductions. </w:t>
      </w:r>
      <w:r w:rsidR="00504D45" w:rsidRPr="005950D5">
        <w:rPr>
          <w:rFonts w:asciiTheme="majorBidi" w:hAnsiTheme="majorBidi" w:cstheme="majorBidi"/>
          <w:bCs/>
          <w:sz w:val="24"/>
          <w:szCs w:val="24"/>
          <w:lang w:val="en-US"/>
        </w:rPr>
        <w:t>One can view the same invariance of voting to foreign plastic reductions from other perspectives. As an example,</w:t>
      </w:r>
      <w:r w:rsidR="00811E60" w:rsidRPr="005950D5">
        <w:rPr>
          <w:rFonts w:asciiTheme="majorBidi" w:hAnsiTheme="majorBidi" w:cstheme="majorBidi"/>
          <w:bCs/>
          <w:sz w:val="24"/>
          <w:szCs w:val="24"/>
          <w:lang w:val="en-US"/>
        </w:rPr>
        <w:t xml:space="preserve"> </w:t>
      </w:r>
      <w:r w:rsidR="00D54687" w:rsidRPr="005950D5">
        <w:rPr>
          <w:rFonts w:asciiTheme="majorBidi" w:hAnsiTheme="majorBidi" w:cstheme="majorBidi"/>
          <w:bCs/>
          <w:sz w:val="24"/>
          <w:szCs w:val="24"/>
          <w:lang w:val="en-US"/>
        </w:rPr>
        <w:t xml:space="preserve">as </w:t>
      </w:r>
      <w:r w:rsidR="001B19AD" w:rsidRPr="005950D5">
        <w:rPr>
          <w:rFonts w:asciiTheme="majorBidi" w:hAnsiTheme="majorBidi" w:cstheme="majorBidi"/>
          <w:bCs/>
          <w:sz w:val="24"/>
          <w:szCs w:val="24"/>
          <w:lang w:val="en-US"/>
        </w:rPr>
        <w:t>program</w:t>
      </w:r>
      <w:r w:rsidR="00D54687" w:rsidRPr="005950D5">
        <w:rPr>
          <w:rFonts w:asciiTheme="majorBidi" w:hAnsiTheme="majorBidi" w:cstheme="majorBidi"/>
          <w:bCs/>
          <w:sz w:val="24"/>
          <w:szCs w:val="24"/>
          <w:lang w:val="en-US"/>
        </w:rPr>
        <w:t xml:space="preserve"> costs exceed $150, </w:t>
      </w:r>
      <w:r w:rsidR="00811E60" w:rsidRPr="005950D5">
        <w:rPr>
          <w:rFonts w:asciiTheme="majorBidi" w:hAnsiTheme="majorBidi" w:cstheme="majorBidi"/>
          <w:bCs/>
          <w:sz w:val="24"/>
          <w:szCs w:val="24"/>
          <w:lang w:val="en-US"/>
        </w:rPr>
        <w:t xml:space="preserve">a </w:t>
      </w:r>
      <w:r w:rsidR="001B19AD" w:rsidRPr="005950D5">
        <w:rPr>
          <w:rFonts w:asciiTheme="majorBidi" w:hAnsiTheme="majorBidi" w:cstheme="majorBidi"/>
          <w:bCs/>
          <w:sz w:val="24"/>
          <w:szCs w:val="24"/>
          <w:lang w:val="en-US"/>
        </w:rPr>
        <w:t>program</w:t>
      </w:r>
      <w:r w:rsidR="000044A6" w:rsidRPr="005950D5">
        <w:rPr>
          <w:rFonts w:asciiTheme="majorBidi" w:hAnsiTheme="majorBidi" w:cstheme="majorBidi"/>
          <w:bCs/>
          <w:sz w:val="24"/>
          <w:szCs w:val="24"/>
          <w:lang w:val="en-US"/>
        </w:rPr>
        <w:t xml:space="preserve"> with high international reduction</w:t>
      </w:r>
      <w:r w:rsidR="00E62F3B" w:rsidRPr="005950D5">
        <w:rPr>
          <w:rFonts w:asciiTheme="majorBidi" w:hAnsiTheme="majorBidi" w:cstheme="majorBidi"/>
          <w:bCs/>
          <w:sz w:val="24"/>
          <w:szCs w:val="24"/>
          <w:lang w:val="en-US"/>
        </w:rPr>
        <w:t xml:space="preserve">s has almost the same probability of </w:t>
      </w:r>
      <w:r w:rsidR="00AE4B4D" w:rsidRPr="005950D5">
        <w:rPr>
          <w:rFonts w:asciiTheme="majorBidi" w:hAnsiTheme="majorBidi" w:cstheme="majorBidi"/>
          <w:bCs/>
          <w:sz w:val="24"/>
          <w:szCs w:val="24"/>
          <w:lang w:val="en-US"/>
        </w:rPr>
        <w:t xml:space="preserve">passing </w:t>
      </w:r>
      <w:r w:rsidR="00876F29" w:rsidRPr="005950D5">
        <w:rPr>
          <w:rFonts w:asciiTheme="majorBidi" w:hAnsiTheme="majorBidi" w:cstheme="majorBidi"/>
          <w:bCs/>
          <w:sz w:val="24"/>
          <w:szCs w:val="24"/>
          <w:lang w:val="en-US"/>
        </w:rPr>
        <w:t>regardless of whether</w:t>
      </w:r>
      <w:r w:rsidR="00AE4B4D" w:rsidRPr="005950D5">
        <w:rPr>
          <w:rFonts w:asciiTheme="majorBidi" w:hAnsiTheme="majorBidi" w:cstheme="majorBidi"/>
          <w:bCs/>
          <w:sz w:val="24"/>
          <w:szCs w:val="24"/>
          <w:lang w:val="en-US"/>
        </w:rPr>
        <w:t xml:space="preserve"> any foreign reduction</w:t>
      </w:r>
      <w:r w:rsidR="00876F29" w:rsidRPr="005950D5">
        <w:rPr>
          <w:rFonts w:asciiTheme="majorBidi" w:hAnsiTheme="majorBidi" w:cstheme="majorBidi"/>
          <w:bCs/>
          <w:sz w:val="24"/>
          <w:szCs w:val="24"/>
          <w:lang w:val="en-US"/>
        </w:rPr>
        <w:t xml:space="preserve"> is offered</w:t>
      </w:r>
      <w:r w:rsidR="00AE4B4D" w:rsidRPr="005950D5">
        <w:rPr>
          <w:rFonts w:asciiTheme="majorBidi" w:hAnsiTheme="majorBidi" w:cstheme="majorBidi"/>
          <w:bCs/>
          <w:sz w:val="24"/>
          <w:szCs w:val="24"/>
          <w:lang w:val="en-US"/>
        </w:rPr>
        <w:t>.</w:t>
      </w:r>
    </w:p>
    <w:p w14:paraId="4B950C7D" w14:textId="14B505F4" w:rsidR="005315A3" w:rsidRPr="005950D5" w:rsidRDefault="005315A3" w:rsidP="003230FF">
      <w:pPr>
        <w:spacing w:after="0" w:line="360" w:lineRule="auto"/>
        <w:ind w:firstLine="360"/>
        <w:jc w:val="both"/>
        <w:rPr>
          <w:rFonts w:asciiTheme="majorBidi" w:hAnsiTheme="majorBidi" w:cstheme="majorBidi"/>
          <w:bCs/>
          <w:sz w:val="24"/>
          <w:szCs w:val="24"/>
          <w:lang w:val="en-US"/>
        </w:rPr>
      </w:pPr>
      <w:r w:rsidRPr="005950D5">
        <w:rPr>
          <w:rFonts w:asciiTheme="majorBidi" w:hAnsiTheme="majorBidi" w:cstheme="majorBidi"/>
          <w:bCs/>
          <w:sz w:val="24"/>
          <w:szCs w:val="24"/>
          <w:lang w:val="en-US"/>
        </w:rPr>
        <w:t xml:space="preserve">In the US, </w:t>
      </w:r>
      <w:r w:rsidR="005F0C74" w:rsidRPr="005950D5">
        <w:rPr>
          <w:rFonts w:asciiTheme="majorBidi" w:hAnsiTheme="majorBidi" w:cstheme="majorBidi"/>
          <w:bCs/>
          <w:sz w:val="24"/>
          <w:szCs w:val="24"/>
          <w:lang w:val="en-US"/>
        </w:rPr>
        <w:t xml:space="preserve">most </w:t>
      </w:r>
      <w:r w:rsidR="001B19AD" w:rsidRPr="005950D5">
        <w:rPr>
          <w:rFonts w:asciiTheme="majorBidi" w:hAnsiTheme="majorBidi" w:cstheme="majorBidi"/>
          <w:bCs/>
          <w:sz w:val="24"/>
          <w:szCs w:val="24"/>
          <w:lang w:val="en-US"/>
        </w:rPr>
        <w:t>program</w:t>
      </w:r>
      <w:r w:rsidR="005F0C74" w:rsidRPr="005950D5">
        <w:rPr>
          <w:rFonts w:asciiTheme="majorBidi" w:hAnsiTheme="majorBidi" w:cstheme="majorBidi"/>
          <w:bCs/>
          <w:sz w:val="24"/>
          <w:szCs w:val="24"/>
          <w:lang w:val="en-US"/>
        </w:rPr>
        <w:t xml:space="preserve">s which provide </w:t>
      </w:r>
      <w:r w:rsidR="00C617ED" w:rsidRPr="005950D5">
        <w:rPr>
          <w:rFonts w:asciiTheme="majorBidi" w:hAnsiTheme="majorBidi" w:cstheme="majorBidi"/>
          <w:bCs/>
          <w:sz w:val="24"/>
          <w:szCs w:val="24"/>
          <w:lang w:val="en-US"/>
        </w:rPr>
        <w:t xml:space="preserve">foreign reductions have a lower probability of passing </w:t>
      </w:r>
      <w:r w:rsidR="00073BEB" w:rsidRPr="005950D5">
        <w:rPr>
          <w:rFonts w:asciiTheme="majorBidi" w:hAnsiTheme="majorBidi" w:cstheme="majorBidi"/>
          <w:bCs/>
          <w:sz w:val="24"/>
          <w:szCs w:val="24"/>
          <w:lang w:val="en-US"/>
        </w:rPr>
        <w:t>if offered at a cost below $200</w:t>
      </w:r>
      <w:r w:rsidR="001421BF" w:rsidRPr="005950D5">
        <w:rPr>
          <w:rFonts w:asciiTheme="majorBidi" w:hAnsiTheme="majorBidi" w:cstheme="majorBidi"/>
          <w:bCs/>
          <w:sz w:val="24"/>
          <w:szCs w:val="24"/>
          <w:lang w:val="en-US"/>
        </w:rPr>
        <w:t xml:space="preserve">. </w:t>
      </w:r>
      <w:r w:rsidR="00504D45" w:rsidRPr="005950D5">
        <w:rPr>
          <w:rFonts w:asciiTheme="majorBidi" w:hAnsiTheme="majorBidi" w:cstheme="majorBidi"/>
          <w:bCs/>
          <w:sz w:val="24"/>
          <w:szCs w:val="24"/>
          <w:lang w:val="en-US"/>
        </w:rPr>
        <w:t xml:space="preserve">That is, the provision of foreign reductions </w:t>
      </w:r>
      <w:r w:rsidR="00504D45" w:rsidRPr="005950D5">
        <w:rPr>
          <w:rFonts w:asciiTheme="majorBidi" w:hAnsiTheme="majorBidi" w:cstheme="majorBidi"/>
          <w:bCs/>
          <w:i/>
          <w:sz w:val="24"/>
          <w:szCs w:val="24"/>
          <w:lang w:val="en-US"/>
        </w:rPr>
        <w:t>reduces</w:t>
      </w:r>
      <w:r w:rsidR="00504D45" w:rsidRPr="005950D5">
        <w:rPr>
          <w:rFonts w:asciiTheme="majorBidi" w:hAnsiTheme="majorBidi" w:cstheme="majorBidi"/>
          <w:bCs/>
          <w:sz w:val="24"/>
          <w:szCs w:val="24"/>
          <w:lang w:val="en-US"/>
        </w:rPr>
        <w:t xml:space="preserve"> the likelihood of passage at low costs. </w:t>
      </w:r>
      <w:r w:rsidR="002606C8" w:rsidRPr="005950D5">
        <w:rPr>
          <w:rFonts w:asciiTheme="majorBidi" w:hAnsiTheme="majorBidi" w:cstheme="majorBidi"/>
          <w:bCs/>
          <w:sz w:val="24"/>
          <w:szCs w:val="24"/>
          <w:lang w:val="en-US"/>
        </w:rPr>
        <w:t>A</w:t>
      </w:r>
      <w:r w:rsidR="00C066D9" w:rsidRPr="005950D5">
        <w:rPr>
          <w:rFonts w:asciiTheme="majorBidi" w:hAnsiTheme="majorBidi" w:cstheme="majorBidi"/>
          <w:bCs/>
          <w:sz w:val="24"/>
          <w:szCs w:val="24"/>
          <w:lang w:val="en-US"/>
        </w:rPr>
        <w:t>t the 50% probability mark, a</w:t>
      </w:r>
      <w:r w:rsidR="002606C8" w:rsidRPr="005950D5">
        <w:rPr>
          <w:rFonts w:asciiTheme="majorBidi" w:hAnsiTheme="majorBidi" w:cstheme="majorBidi"/>
          <w:bCs/>
          <w:sz w:val="24"/>
          <w:szCs w:val="24"/>
          <w:lang w:val="en-US"/>
        </w:rPr>
        <w:t xml:space="preserve"> </w:t>
      </w:r>
      <w:r w:rsidR="001B19AD" w:rsidRPr="005950D5">
        <w:rPr>
          <w:rFonts w:asciiTheme="majorBidi" w:hAnsiTheme="majorBidi" w:cstheme="majorBidi"/>
          <w:bCs/>
          <w:sz w:val="24"/>
          <w:szCs w:val="24"/>
          <w:lang w:val="en-US"/>
        </w:rPr>
        <w:t>program</w:t>
      </w:r>
      <w:r w:rsidR="002606C8" w:rsidRPr="005950D5">
        <w:rPr>
          <w:rFonts w:asciiTheme="majorBidi" w:hAnsiTheme="majorBidi" w:cstheme="majorBidi"/>
          <w:bCs/>
          <w:sz w:val="24"/>
          <w:szCs w:val="24"/>
          <w:lang w:val="en-US"/>
        </w:rPr>
        <w:t xml:space="preserve"> which </w:t>
      </w:r>
      <w:r w:rsidR="00C57562" w:rsidRPr="005950D5">
        <w:rPr>
          <w:rFonts w:asciiTheme="majorBidi" w:hAnsiTheme="majorBidi" w:cstheme="majorBidi"/>
          <w:bCs/>
          <w:sz w:val="24"/>
          <w:szCs w:val="24"/>
          <w:lang w:val="en-US"/>
        </w:rPr>
        <w:t xml:space="preserve">provides neither </w:t>
      </w:r>
      <w:r w:rsidR="00C066D9" w:rsidRPr="005950D5">
        <w:rPr>
          <w:rFonts w:asciiTheme="majorBidi" w:hAnsiTheme="majorBidi" w:cstheme="majorBidi"/>
          <w:bCs/>
          <w:sz w:val="24"/>
          <w:szCs w:val="24"/>
          <w:lang w:val="en-US"/>
        </w:rPr>
        <w:t>international nor</w:t>
      </w:r>
      <w:r w:rsidR="005065C8" w:rsidRPr="005950D5">
        <w:rPr>
          <w:rFonts w:asciiTheme="majorBidi" w:hAnsiTheme="majorBidi" w:cstheme="majorBidi"/>
          <w:bCs/>
          <w:sz w:val="24"/>
          <w:szCs w:val="24"/>
          <w:lang w:val="en-US"/>
        </w:rPr>
        <w:t xml:space="preserve"> foreign </w:t>
      </w:r>
      <w:r w:rsidR="00C57562" w:rsidRPr="005950D5">
        <w:rPr>
          <w:rFonts w:asciiTheme="majorBidi" w:hAnsiTheme="majorBidi" w:cstheme="majorBidi"/>
          <w:bCs/>
          <w:sz w:val="24"/>
          <w:szCs w:val="24"/>
          <w:lang w:val="en-US"/>
        </w:rPr>
        <w:t>reductions</w:t>
      </w:r>
      <w:r w:rsidR="005065C8" w:rsidRPr="005950D5">
        <w:rPr>
          <w:rFonts w:asciiTheme="majorBidi" w:hAnsiTheme="majorBidi" w:cstheme="majorBidi"/>
          <w:bCs/>
          <w:sz w:val="24"/>
          <w:szCs w:val="24"/>
          <w:lang w:val="en-US"/>
        </w:rPr>
        <w:t xml:space="preserve">, is equally as likely to pass as a </w:t>
      </w:r>
      <w:r w:rsidR="001B19AD" w:rsidRPr="005950D5">
        <w:rPr>
          <w:rFonts w:asciiTheme="majorBidi" w:hAnsiTheme="majorBidi" w:cstheme="majorBidi"/>
          <w:bCs/>
          <w:sz w:val="24"/>
          <w:szCs w:val="24"/>
          <w:lang w:val="en-US"/>
        </w:rPr>
        <w:t>program</w:t>
      </w:r>
      <w:r w:rsidR="005065C8" w:rsidRPr="005950D5">
        <w:rPr>
          <w:rFonts w:asciiTheme="majorBidi" w:hAnsiTheme="majorBidi" w:cstheme="majorBidi"/>
          <w:bCs/>
          <w:sz w:val="24"/>
          <w:szCs w:val="24"/>
          <w:lang w:val="en-US"/>
        </w:rPr>
        <w:t xml:space="preserve"> that reduces international plastic </w:t>
      </w:r>
      <w:r w:rsidR="00C066D9" w:rsidRPr="005950D5">
        <w:rPr>
          <w:rFonts w:asciiTheme="majorBidi" w:hAnsiTheme="majorBidi" w:cstheme="majorBidi"/>
          <w:bCs/>
          <w:sz w:val="24"/>
          <w:szCs w:val="24"/>
          <w:lang w:val="en-US"/>
        </w:rPr>
        <w:t xml:space="preserve">as much as possible. </w:t>
      </w:r>
      <w:r w:rsidR="00DD7187" w:rsidRPr="005950D5">
        <w:rPr>
          <w:rFonts w:asciiTheme="majorBidi" w:hAnsiTheme="majorBidi" w:cstheme="majorBidi"/>
          <w:bCs/>
          <w:sz w:val="24"/>
          <w:szCs w:val="24"/>
          <w:lang w:val="en-US"/>
        </w:rPr>
        <w:t>Below $200</w:t>
      </w:r>
      <w:r w:rsidR="00C066D9" w:rsidRPr="005950D5">
        <w:rPr>
          <w:rFonts w:asciiTheme="majorBidi" w:hAnsiTheme="majorBidi" w:cstheme="majorBidi"/>
          <w:bCs/>
          <w:sz w:val="24"/>
          <w:szCs w:val="24"/>
          <w:lang w:val="en-US"/>
        </w:rPr>
        <w:t xml:space="preserve">, </w:t>
      </w:r>
      <w:r w:rsidR="00C535E8" w:rsidRPr="005950D5">
        <w:rPr>
          <w:rFonts w:asciiTheme="majorBidi" w:hAnsiTheme="majorBidi" w:cstheme="majorBidi"/>
          <w:bCs/>
          <w:sz w:val="24"/>
          <w:szCs w:val="24"/>
          <w:lang w:val="en-US"/>
        </w:rPr>
        <w:t xml:space="preserve">the least likely </w:t>
      </w:r>
      <w:r w:rsidR="001B19AD" w:rsidRPr="005950D5">
        <w:rPr>
          <w:rFonts w:asciiTheme="majorBidi" w:hAnsiTheme="majorBidi" w:cstheme="majorBidi"/>
          <w:bCs/>
          <w:sz w:val="24"/>
          <w:szCs w:val="24"/>
          <w:lang w:val="en-US"/>
        </w:rPr>
        <w:t>program</w:t>
      </w:r>
      <w:r w:rsidR="00C535E8" w:rsidRPr="005950D5">
        <w:rPr>
          <w:rFonts w:asciiTheme="majorBidi" w:hAnsiTheme="majorBidi" w:cstheme="majorBidi"/>
          <w:bCs/>
          <w:sz w:val="24"/>
          <w:szCs w:val="24"/>
          <w:lang w:val="en-US"/>
        </w:rPr>
        <w:t xml:space="preserve"> to pass offers only foreign reductions; however</w:t>
      </w:r>
      <w:r w:rsidR="00DF5478" w:rsidRPr="005950D5">
        <w:rPr>
          <w:rFonts w:asciiTheme="majorBidi" w:hAnsiTheme="majorBidi" w:cstheme="majorBidi"/>
          <w:bCs/>
          <w:sz w:val="24"/>
          <w:szCs w:val="24"/>
          <w:lang w:val="en-US"/>
        </w:rPr>
        <w:t>,</w:t>
      </w:r>
      <w:r w:rsidR="00C535E8" w:rsidRPr="005950D5">
        <w:rPr>
          <w:rFonts w:asciiTheme="majorBidi" w:hAnsiTheme="majorBidi" w:cstheme="majorBidi"/>
          <w:bCs/>
          <w:sz w:val="24"/>
          <w:szCs w:val="24"/>
          <w:lang w:val="en-US"/>
        </w:rPr>
        <w:t xml:space="preserve"> as</w:t>
      </w:r>
      <w:r w:rsidR="007C7651" w:rsidRPr="005950D5">
        <w:rPr>
          <w:rFonts w:asciiTheme="majorBidi" w:hAnsiTheme="majorBidi" w:cstheme="majorBidi"/>
          <w:bCs/>
          <w:sz w:val="24"/>
          <w:szCs w:val="24"/>
          <w:lang w:val="en-US"/>
        </w:rPr>
        <w:t xml:space="preserve"> a </w:t>
      </w:r>
      <w:r w:rsidR="001B19AD" w:rsidRPr="005950D5">
        <w:rPr>
          <w:rFonts w:asciiTheme="majorBidi" w:hAnsiTheme="majorBidi" w:cstheme="majorBidi"/>
          <w:bCs/>
          <w:sz w:val="24"/>
          <w:szCs w:val="24"/>
          <w:lang w:val="en-US"/>
        </w:rPr>
        <w:t>program</w:t>
      </w:r>
      <w:r w:rsidR="007C7651" w:rsidRPr="005950D5">
        <w:rPr>
          <w:rFonts w:asciiTheme="majorBidi" w:hAnsiTheme="majorBidi" w:cstheme="majorBidi"/>
          <w:bCs/>
          <w:sz w:val="24"/>
          <w:szCs w:val="24"/>
          <w:lang w:val="en-US"/>
        </w:rPr>
        <w:t xml:space="preserve"> begins to increase its</w:t>
      </w:r>
      <w:r w:rsidR="00C535E8" w:rsidRPr="005950D5">
        <w:rPr>
          <w:rFonts w:asciiTheme="majorBidi" w:hAnsiTheme="majorBidi" w:cstheme="majorBidi"/>
          <w:bCs/>
          <w:sz w:val="24"/>
          <w:szCs w:val="24"/>
          <w:lang w:val="en-US"/>
        </w:rPr>
        <w:t xml:space="preserve"> international reductions, the probability of passing increases towards the 50% line. </w:t>
      </w:r>
      <w:r w:rsidR="003559C2" w:rsidRPr="005950D5">
        <w:rPr>
          <w:rFonts w:asciiTheme="majorBidi" w:hAnsiTheme="majorBidi" w:cstheme="majorBidi"/>
          <w:bCs/>
          <w:sz w:val="24"/>
          <w:szCs w:val="24"/>
          <w:lang w:val="en-US"/>
        </w:rPr>
        <w:t>At higher costs per household</w:t>
      </w:r>
      <w:r w:rsidR="007046B3" w:rsidRPr="005950D5">
        <w:rPr>
          <w:rFonts w:asciiTheme="majorBidi" w:hAnsiTheme="majorBidi" w:cstheme="majorBidi"/>
          <w:bCs/>
          <w:sz w:val="24"/>
          <w:szCs w:val="24"/>
          <w:lang w:val="en-US"/>
        </w:rPr>
        <w:t xml:space="preserve"> (&gt; $200)</w:t>
      </w:r>
      <w:r w:rsidR="003559C2" w:rsidRPr="005950D5">
        <w:rPr>
          <w:rFonts w:asciiTheme="majorBidi" w:hAnsiTheme="majorBidi" w:cstheme="majorBidi"/>
          <w:bCs/>
          <w:sz w:val="24"/>
          <w:szCs w:val="24"/>
          <w:lang w:val="en-US"/>
        </w:rPr>
        <w:t xml:space="preserve">, </w:t>
      </w:r>
      <w:r w:rsidR="001B19AD" w:rsidRPr="005950D5">
        <w:rPr>
          <w:rFonts w:asciiTheme="majorBidi" w:hAnsiTheme="majorBidi" w:cstheme="majorBidi"/>
          <w:bCs/>
          <w:sz w:val="24"/>
          <w:szCs w:val="24"/>
          <w:lang w:val="en-US"/>
        </w:rPr>
        <w:t>program</w:t>
      </w:r>
      <w:r w:rsidR="003559C2" w:rsidRPr="005950D5">
        <w:rPr>
          <w:rFonts w:asciiTheme="majorBidi" w:hAnsiTheme="majorBidi" w:cstheme="majorBidi"/>
          <w:bCs/>
          <w:sz w:val="24"/>
          <w:szCs w:val="24"/>
          <w:lang w:val="en-US"/>
        </w:rPr>
        <w:t xml:space="preserve">s with the largest likelihood of passing (albeit below the 50% line) provide both international and foreign reductions. </w:t>
      </w:r>
    </w:p>
    <w:p w14:paraId="40A05306" w14:textId="4AF23EB3" w:rsidR="00504D45" w:rsidRPr="005950D5" w:rsidRDefault="00504D45" w:rsidP="003230FF">
      <w:pPr>
        <w:spacing w:after="0" w:line="360" w:lineRule="auto"/>
        <w:ind w:firstLine="360"/>
        <w:jc w:val="both"/>
        <w:rPr>
          <w:rFonts w:asciiTheme="majorBidi" w:hAnsiTheme="majorBidi" w:cstheme="majorBidi"/>
          <w:bCs/>
          <w:sz w:val="24"/>
          <w:szCs w:val="24"/>
          <w:lang w:val="en-US"/>
        </w:rPr>
      </w:pPr>
      <w:r w:rsidRPr="005950D5">
        <w:rPr>
          <w:rFonts w:asciiTheme="majorBidi" w:hAnsiTheme="majorBidi" w:cstheme="majorBidi"/>
          <w:bCs/>
          <w:sz w:val="24"/>
          <w:szCs w:val="24"/>
          <w:lang w:val="en-US"/>
        </w:rPr>
        <w:t>Although the illustrated effects on predicted voting support are not large (</w:t>
      </w:r>
      <w:r w:rsidR="0094410E" w:rsidRPr="005950D5">
        <w:rPr>
          <w:rFonts w:asciiTheme="majorBidi" w:hAnsiTheme="majorBidi" w:cstheme="majorBidi"/>
          <w:bCs/>
          <w:sz w:val="24"/>
          <w:szCs w:val="24"/>
          <w:lang w:val="en-US"/>
        </w:rPr>
        <w:t xml:space="preserve">typically </w:t>
      </w:r>
      <w:r w:rsidRPr="005950D5">
        <w:rPr>
          <w:rFonts w:asciiTheme="majorBidi" w:hAnsiTheme="majorBidi" w:cstheme="majorBidi"/>
          <w:bCs/>
          <w:sz w:val="24"/>
          <w:szCs w:val="24"/>
          <w:lang w:val="en-US"/>
        </w:rPr>
        <w:t xml:space="preserve">from </w:t>
      </w:r>
      <w:r w:rsidR="0094410E" w:rsidRPr="005950D5">
        <w:rPr>
          <w:rFonts w:asciiTheme="majorBidi" w:hAnsiTheme="majorBidi" w:cstheme="majorBidi"/>
          <w:bCs/>
          <w:sz w:val="24"/>
          <w:szCs w:val="24"/>
          <w:lang w:val="en-US"/>
        </w:rPr>
        <w:t>1</w:t>
      </w:r>
      <w:r w:rsidRPr="005950D5">
        <w:rPr>
          <w:rFonts w:asciiTheme="majorBidi" w:hAnsiTheme="majorBidi" w:cstheme="majorBidi"/>
          <w:bCs/>
          <w:sz w:val="24"/>
          <w:szCs w:val="24"/>
          <w:lang w:val="en-US"/>
        </w:rPr>
        <w:t xml:space="preserve">% - 2%), </w:t>
      </w:r>
      <w:r w:rsidR="0094410E" w:rsidRPr="005950D5">
        <w:rPr>
          <w:rFonts w:asciiTheme="majorBidi" w:hAnsiTheme="majorBidi" w:cstheme="majorBidi"/>
          <w:bCs/>
          <w:sz w:val="24"/>
          <w:szCs w:val="24"/>
          <w:lang w:val="en-US"/>
        </w:rPr>
        <w:t xml:space="preserve">close to the social indifference point they could make a difference between whether an IEA obtains majority support. </w:t>
      </w:r>
      <w:r w:rsidR="008707CF" w:rsidRPr="005950D5">
        <w:rPr>
          <w:rFonts w:asciiTheme="majorBidi" w:hAnsiTheme="majorBidi" w:cstheme="majorBidi"/>
          <w:bCs/>
          <w:sz w:val="24"/>
          <w:szCs w:val="24"/>
          <w:lang w:val="en-US"/>
        </w:rPr>
        <w:t>I</w:t>
      </w:r>
      <w:r w:rsidR="0094410E" w:rsidRPr="005950D5">
        <w:rPr>
          <w:rFonts w:asciiTheme="majorBidi" w:hAnsiTheme="majorBidi" w:cstheme="majorBidi"/>
          <w:bCs/>
          <w:sz w:val="24"/>
          <w:szCs w:val="24"/>
          <w:lang w:val="en-US"/>
        </w:rPr>
        <w:t xml:space="preserve">nternational plastic reductions tend to increase voting support, whereas foreign reductions have minimal or sometimes negative impacts. Moreover, and perhaps most interesting, the most </w:t>
      </w:r>
      <w:r w:rsidR="007D36A4" w:rsidRPr="005950D5">
        <w:rPr>
          <w:rFonts w:asciiTheme="majorBidi" w:hAnsiTheme="majorBidi" w:cstheme="majorBidi"/>
          <w:bCs/>
          <w:sz w:val="24"/>
          <w:szCs w:val="24"/>
          <w:lang w:val="en-US"/>
        </w:rPr>
        <w:t>favored</w:t>
      </w:r>
      <w:r w:rsidR="0094410E" w:rsidRPr="005950D5">
        <w:rPr>
          <w:rFonts w:asciiTheme="majorBidi" w:hAnsiTheme="majorBidi" w:cstheme="majorBidi"/>
          <w:bCs/>
          <w:sz w:val="24"/>
          <w:szCs w:val="24"/>
          <w:lang w:val="en-US"/>
        </w:rPr>
        <w:t xml:space="preserve"> policy option surrounding the indifference point (50% vote) differs between the UK and US samples. In the UK, the most highly </w:t>
      </w:r>
      <w:r w:rsidR="007D36A4" w:rsidRPr="005950D5">
        <w:rPr>
          <w:rFonts w:asciiTheme="majorBidi" w:hAnsiTheme="majorBidi" w:cstheme="majorBidi"/>
          <w:bCs/>
          <w:sz w:val="24"/>
          <w:szCs w:val="24"/>
          <w:lang w:val="en-US"/>
        </w:rPr>
        <w:t>favored</w:t>
      </w:r>
      <w:r w:rsidR="0094410E" w:rsidRPr="005950D5">
        <w:rPr>
          <w:rFonts w:asciiTheme="majorBidi" w:hAnsiTheme="majorBidi" w:cstheme="majorBidi"/>
          <w:bCs/>
          <w:sz w:val="24"/>
          <w:szCs w:val="24"/>
          <w:lang w:val="en-US"/>
        </w:rPr>
        <w:t xml:space="preserve"> program around the indifference point offers reductions in both international and foreign plastics.  In the US, in contrast, the most highly </w:t>
      </w:r>
      <w:r w:rsidR="007D36A4" w:rsidRPr="005950D5">
        <w:rPr>
          <w:rFonts w:asciiTheme="majorBidi" w:hAnsiTheme="majorBidi" w:cstheme="majorBidi"/>
          <w:bCs/>
          <w:sz w:val="24"/>
          <w:szCs w:val="24"/>
          <w:lang w:val="en-US"/>
        </w:rPr>
        <w:t>favored</w:t>
      </w:r>
      <w:r w:rsidR="0094410E" w:rsidRPr="005950D5">
        <w:rPr>
          <w:rFonts w:asciiTheme="majorBidi" w:hAnsiTheme="majorBidi" w:cstheme="majorBidi"/>
          <w:bCs/>
          <w:sz w:val="24"/>
          <w:szCs w:val="24"/>
          <w:lang w:val="en-US"/>
        </w:rPr>
        <w:t xml:space="preserve"> program around the indifference point includes positive international reductions and no foreign reductions.</w:t>
      </w:r>
      <w:r w:rsidR="008707CF" w:rsidRPr="005950D5">
        <w:rPr>
          <w:rFonts w:asciiTheme="majorBidi" w:hAnsiTheme="majorBidi" w:cstheme="majorBidi"/>
          <w:bCs/>
          <w:sz w:val="24"/>
          <w:szCs w:val="24"/>
          <w:lang w:val="en-US"/>
        </w:rPr>
        <w:t xml:space="preserve"> Results of this type highlight the troubling possibility that the inclusion of greater foreign pollution reductions in an IEA, ceteris paribus, could </w:t>
      </w:r>
      <w:proofErr w:type="gramStart"/>
      <w:r w:rsidR="008707CF" w:rsidRPr="005950D5">
        <w:rPr>
          <w:rFonts w:asciiTheme="majorBidi" w:hAnsiTheme="majorBidi" w:cstheme="majorBidi"/>
          <w:bCs/>
          <w:sz w:val="24"/>
          <w:szCs w:val="24"/>
          <w:lang w:val="en-US"/>
        </w:rPr>
        <w:t>actually reduce</w:t>
      </w:r>
      <w:proofErr w:type="gramEnd"/>
      <w:r w:rsidR="008707CF" w:rsidRPr="005950D5">
        <w:rPr>
          <w:rFonts w:asciiTheme="majorBidi" w:hAnsiTheme="majorBidi" w:cstheme="majorBidi"/>
          <w:bCs/>
          <w:sz w:val="24"/>
          <w:szCs w:val="24"/>
          <w:lang w:val="en-US"/>
        </w:rPr>
        <w:t xml:space="preserve"> the probability of home-country approval on the margin.</w:t>
      </w:r>
    </w:p>
    <w:p w14:paraId="0AC513FE" w14:textId="77777777" w:rsidR="00CA47EE" w:rsidRPr="005950D5" w:rsidRDefault="00CA47EE" w:rsidP="003230FF">
      <w:pPr>
        <w:spacing w:after="0" w:line="360" w:lineRule="auto"/>
        <w:jc w:val="both"/>
        <w:rPr>
          <w:rFonts w:asciiTheme="majorBidi" w:hAnsiTheme="majorBidi" w:cstheme="majorBidi"/>
          <w:bCs/>
          <w:sz w:val="24"/>
          <w:szCs w:val="24"/>
          <w:lang w:val="en-US"/>
        </w:rPr>
      </w:pPr>
    </w:p>
    <w:p w14:paraId="391C8AAE" w14:textId="3489A05F" w:rsidR="00CA0F9D" w:rsidRPr="005950D5" w:rsidRDefault="004D023D" w:rsidP="003230FF">
      <w:pPr>
        <w:pStyle w:val="ListParagraph"/>
        <w:numPr>
          <w:ilvl w:val="0"/>
          <w:numId w:val="7"/>
        </w:numPr>
        <w:spacing w:after="0" w:line="360" w:lineRule="auto"/>
        <w:jc w:val="both"/>
        <w:rPr>
          <w:rFonts w:asciiTheme="majorBidi" w:hAnsiTheme="majorBidi" w:cstheme="majorBidi"/>
          <w:b/>
          <w:sz w:val="24"/>
          <w:szCs w:val="24"/>
          <w:lang w:val="en-US"/>
        </w:rPr>
      </w:pPr>
      <w:r w:rsidRPr="005950D5">
        <w:rPr>
          <w:rFonts w:asciiTheme="majorBidi" w:hAnsiTheme="majorBidi" w:cstheme="majorBidi"/>
          <w:b/>
          <w:sz w:val="24"/>
          <w:szCs w:val="24"/>
          <w:lang w:val="en-US"/>
        </w:rPr>
        <w:t>Discussion</w:t>
      </w:r>
    </w:p>
    <w:p w14:paraId="289DB931" w14:textId="66F5942F" w:rsidR="00A831DA" w:rsidRPr="005950D5" w:rsidRDefault="00F00A21" w:rsidP="003230FF">
      <w:pPr>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Voter preferences for pollution reductions in different </w:t>
      </w:r>
      <w:r w:rsidR="001214CD" w:rsidRPr="005950D5">
        <w:rPr>
          <w:rFonts w:asciiTheme="majorBidi" w:hAnsiTheme="majorBidi" w:cstheme="majorBidi"/>
          <w:sz w:val="24"/>
          <w:szCs w:val="24"/>
          <w:lang w:val="en-US"/>
        </w:rPr>
        <w:t xml:space="preserve">geographic </w:t>
      </w:r>
      <w:r w:rsidRPr="005950D5">
        <w:rPr>
          <w:rFonts w:asciiTheme="majorBidi" w:hAnsiTheme="majorBidi" w:cstheme="majorBidi"/>
          <w:sz w:val="24"/>
          <w:szCs w:val="24"/>
          <w:lang w:val="en-US"/>
        </w:rPr>
        <w:t xml:space="preserve">locations are likely to be important in determining political support for </w:t>
      </w:r>
      <w:r w:rsidR="007E69E6" w:rsidRPr="005950D5">
        <w:rPr>
          <w:rFonts w:asciiTheme="majorBidi" w:hAnsiTheme="majorBidi" w:cstheme="majorBidi"/>
          <w:sz w:val="24"/>
          <w:szCs w:val="24"/>
          <w:lang w:val="en-US"/>
        </w:rPr>
        <w:t>IEAs on marine</w:t>
      </w:r>
      <w:r w:rsidR="00816507" w:rsidRPr="005950D5">
        <w:rPr>
          <w:rFonts w:asciiTheme="majorBidi" w:hAnsiTheme="majorBidi" w:cstheme="majorBidi"/>
          <w:sz w:val="24"/>
          <w:szCs w:val="24"/>
          <w:lang w:val="en-US"/>
        </w:rPr>
        <w:t xml:space="preserve"> plastics pollution</w:t>
      </w:r>
      <w:r w:rsidRPr="005950D5">
        <w:rPr>
          <w:rFonts w:asciiTheme="majorBidi" w:hAnsiTheme="majorBidi" w:cstheme="majorBidi"/>
          <w:sz w:val="24"/>
          <w:szCs w:val="24"/>
          <w:lang w:val="en-US"/>
        </w:rPr>
        <w:t xml:space="preserve">. </w:t>
      </w:r>
      <w:r w:rsidR="00910B5F" w:rsidRPr="005950D5">
        <w:rPr>
          <w:rFonts w:asciiTheme="majorBidi" w:hAnsiTheme="majorBidi" w:cstheme="majorBidi"/>
          <w:sz w:val="24"/>
          <w:szCs w:val="24"/>
          <w:lang w:val="en-US"/>
        </w:rPr>
        <w:t xml:space="preserve">Results of the </w:t>
      </w:r>
      <w:r w:rsidR="00910B5F" w:rsidRPr="005950D5">
        <w:rPr>
          <w:rFonts w:asciiTheme="majorBidi" w:hAnsiTheme="majorBidi" w:cstheme="majorBidi"/>
          <w:sz w:val="24"/>
          <w:szCs w:val="24"/>
          <w:lang w:val="en-US"/>
        </w:rPr>
        <w:lastRenderedPageBreak/>
        <w:t>DCE suggest that o</w:t>
      </w:r>
      <w:r w:rsidR="0092308A" w:rsidRPr="005950D5">
        <w:rPr>
          <w:rFonts w:asciiTheme="majorBidi" w:hAnsiTheme="majorBidi" w:cstheme="majorBidi"/>
          <w:sz w:val="24"/>
          <w:szCs w:val="24"/>
          <w:lang w:val="en-US"/>
        </w:rPr>
        <w:t>n average,</w:t>
      </w:r>
      <w:r w:rsidR="00AB09AE" w:rsidRPr="005950D5">
        <w:rPr>
          <w:rFonts w:asciiTheme="majorBidi" w:hAnsiTheme="majorBidi" w:cstheme="majorBidi"/>
          <w:sz w:val="24"/>
          <w:szCs w:val="24"/>
          <w:lang w:val="en-US"/>
        </w:rPr>
        <w:t xml:space="preserve"> individuals </w:t>
      </w:r>
      <w:r w:rsidR="00816507" w:rsidRPr="005950D5">
        <w:rPr>
          <w:rFonts w:asciiTheme="majorBidi" w:hAnsiTheme="majorBidi" w:cstheme="majorBidi"/>
          <w:sz w:val="24"/>
          <w:szCs w:val="24"/>
          <w:lang w:val="en-US"/>
        </w:rPr>
        <w:t xml:space="preserve">in our two case study countries </w:t>
      </w:r>
      <w:r w:rsidR="00AB09AE" w:rsidRPr="005950D5">
        <w:rPr>
          <w:rFonts w:asciiTheme="majorBidi" w:hAnsiTheme="majorBidi" w:cstheme="majorBidi"/>
          <w:sz w:val="24"/>
          <w:szCs w:val="24"/>
          <w:lang w:val="en-US"/>
        </w:rPr>
        <w:t>care about reducing marine plastic</w:t>
      </w:r>
      <w:r w:rsidR="00463062" w:rsidRPr="005950D5">
        <w:rPr>
          <w:rFonts w:asciiTheme="majorBidi" w:hAnsiTheme="majorBidi" w:cstheme="majorBidi"/>
          <w:sz w:val="24"/>
          <w:szCs w:val="24"/>
          <w:lang w:val="en-US"/>
        </w:rPr>
        <w:t>,</w:t>
      </w:r>
      <w:r w:rsidR="00253E05" w:rsidRPr="005950D5">
        <w:rPr>
          <w:rFonts w:asciiTheme="majorBidi" w:hAnsiTheme="majorBidi" w:cstheme="majorBidi"/>
          <w:sz w:val="24"/>
          <w:szCs w:val="24"/>
          <w:lang w:val="en-US"/>
        </w:rPr>
        <w:t xml:space="preserve"> </w:t>
      </w:r>
      <w:r w:rsidR="00910B5F" w:rsidRPr="005950D5">
        <w:rPr>
          <w:rFonts w:asciiTheme="majorBidi" w:hAnsiTheme="majorBidi" w:cstheme="majorBidi"/>
          <w:sz w:val="24"/>
          <w:szCs w:val="24"/>
          <w:lang w:val="en-US"/>
        </w:rPr>
        <w:t xml:space="preserve">but </w:t>
      </w:r>
      <w:r w:rsidR="00C56A26" w:rsidRPr="005950D5">
        <w:rPr>
          <w:rFonts w:asciiTheme="majorBidi" w:hAnsiTheme="majorBidi" w:cstheme="majorBidi"/>
          <w:sz w:val="24"/>
          <w:szCs w:val="24"/>
          <w:lang w:val="en-US"/>
        </w:rPr>
        <w:t xml:space="preserve">their degree of support </w:t>
      </w:r>
      <w:r w:rsidR="00910B5F" w:rsidRPr="005950D5">
        <w:rPr>
          <w:rFonts w:asciiTheme="majorBidi" w:hAnsiTheme="majorBidi" w:cstheme="majorBidi"/>
          <w:sz w:val="24"/>
          <w:szCs w:val="24"/>
          <w:lang w:val="en-US"/>
        </w:rPr>
        <w:t>depends on where improvements occur</w:t>
      </w:r>
      <w:r w:rsidR="00BE6D5C" w:rsidRPr="005950D5">
        <w:rPr>
          <w:rFonts w:asciiTheme="majorBidi" w:hAnsiTheme="majorBidi" w:cstheme="majorBidi"/>
          <w:sz w:val="24"/>
          <w:szCs w:val="24"/>
          <w:lang w:val="en-US"/>
        </w:rPr>
        <w:t>.</w:t>
      </w:r>
      <w:r w:rsidR="00417092" w:rsidRPr="005950D5">
        <w:rPr>
          <w:rFonts w:asciiTheme="majorBidi" w:hAnsiTheme="majorBidi" w:cstheme="majorBidi"/>
          <w:sz w:val="24"/>
          <w:szCs w:val="24"/>
          <w:lang w:val="en-US"/>
        </w:rPr>
        <w:t xml:space="preserve"> </w:t>
      </w:r>
      <w:r w:rsidR="00C83150" w:rsidRPr="005950D5">
        <w:rPr>
          <w:rFonts w:asciiTheme="majorBidi" w:hAnsiTheme="majorBidi" w:cstheme="majorBidi"/>
          <w:sz w:val="24"/>
          <w:szCs w:val="24"/>
          <w:lang w:val="en-US"/>
        </w:rPr>
        <w:t>Domestic reductions in pollution are most highly valued.</w:t>
      </w:r>
      <w:r w:rsidR="00910B5F" w:rsidRPr="005950D5">
        <w:rPr>
          <w:rFonts w:asciiTheme="majorBidi" w:hAnsiTheme="majorBidi" w:cstheme="majorBidi"/>
          <w:sz w:val="24"/>
          <w:szCs w:val="24"/>
          <w:lang w:val="en-US"/>
        </w:rPr>
        <w:t xml:space="preserve"> </w:t>
      </w:r>
      <w:r w:rsidR="00A831DA" w:rsidRPr="005950D5">
        <w:rPr>
          <w:rFonts w:asciiTheme="majorBidi" w:hAnsiTheme="majorBidi" w:cstheme="majorBidi"/>
          <w:sz w:val="24"/>
          <w:szCs w:val="24"/>
          <w:lang w:val="en-US"/>
        </w:rPr>
        <w:t xml:space="preserve">We also find strong evidence that “one size does not fit all” when considering values for marine plastics reduction. For example, some individuals are willing to pay for pollution control which does not provide any obvious </w:t>
      </w:r>
      <w:r w:rsidR="00A0164D" w:rsidRPr="005950D5">
        <w:rPr>
          <w:rFonts w:asciiTheme="majorBidi" w:hAnsiTheme="majorBidi" w:cstheme="majorBidi"/>
          <w:sz w:val="24"/>
          <w:szCs w:val="24"/>
          <w:lang w:val="en-US"/>
        </w:rPr>
        <w:t xml:space="preserve">increases in </w:t>
      </w:r>
      <w:r w:rsidR="00A831DA" w:rsidRPr="005950D5">
        <w:rPr>
          <w:rFonts w:asciiTheme="majorBidi" w:hAnsiTheme="majorBidi" w:cstheme="majorBidi"/>
          <w:sz w:val="24"/>
          <w:szCs w:val="24"/>
          <w:lang w:val="en-US"/>
        </w:rPr>
        <w:t xml:space="preserve">use-value (reductions in pollution in international waters which are distant from the home coastline), while others have zero identifiable value for the same reductions. </w:t>
      </w:r>
    </w:p>
    <w:p w14:paraId="046744D0" w14:textId="2D8190E2" w:rsidR="001D51AF" w:rsidRPr="005950D5" w:rsidRDefault="002F72BB"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Our work aligns with </w:t>
      </w:r>
      <w:r w:rsidR="001D51AF" w:rsidRPr="005950D5">
        <w:rPr>
          <w:rFonts w:asciiTheme="majorBidi" w:hAnsiTheme="majorBidi" w:cstheme="majorBidi"/>
          <w:sz w:val="24"/>
          <w:szCs w:val="24"/>
          <w:lang w:val="en-US"/>
        </w:rPr>
        <w:t xml:space="preserve">one of the key </w:t>
      </w:r>
      <w:r w:rsidRPr="005950D5">
        <w:rPr>
          <w:rFonts w:asciiTheme="majorBidi" w:hAnsiTheme="majorBidi" w:cstheme="majorBidi"/>
          <w:sz w:val="24"/>
          <w:szCs w:val="24"/>
          <w:lang w:val="en-US"/>
        </w:rPr>
        <w:t xml:space="preserve">theoretical findings from </w:t>
      </w:r>
      <w:r w:rsidR="00A32030" w:rsidRPr="005950D5">
        <w:rPr>
          <w:rFonts w:asciiTheme="majorBidi" w:hAnsiTheme="majorBidi" w:cstheme="majorBidi"/>
          <w:sz w:val="24"/>
          <w:szCs w:val="24"/>
          <w:lang w:val="en-US"/>
        </w:rPr>
        <w:t xml:space="preserve">Kolstad </w:t>
      </w:r>
      <w:r w:rsidR="00A32030" w:rsidRPr="005950D5">
        <w:rPr>
          <w:rFonts w:asciiTheme="majorBidi" w:hAnsiTheme="majorBidi" w:cstheme="majorBidi"/>
          <w:sz w:val="24"/>
          <w:szCs w:val="24"/>
          <w:lang w:val="en-US"/>
        </w:rPr>
        <w:fldChar w:fldCharType="begin" w:fldLock="1"/>
      </w:r>
      <w:r w:rsidR="00F92B7B" w:rsidRPr="005950D5">
        <w:rPr>
          <w:rFonts w:asciiTheme="majorBidi" w:hAnsiTheme="majorBidi" w:cstheme="majorBidi"/>
          <w:sz w:val="24"/>
          <w:szCs w:val="24"/>
          <w:lang w:val="en-US"/>
        </w:rPr>
        <w:instrText>ADDIN CSL_CITATION {"citationItems":[{"id":"ITEM-1","itemData":{"abstract":"Working Paper No. 20204 Achieving efficiency for many global environmental problems requires voluntary cooperation among sovereign countries due to the public good nature of pollution abatement. The theory of international environmental agreements (IEAs) in economics seeks to understand how cooperation among countries on pollution abatement can be facilitated. However, why cooperation occurs when noncooperation appears to be individually rational has been an issue in economics for at least a half century. The problem is that theory suggests fairly low (even zero) levels of contribution to a public good and high levels of free riding. Experiments and empirical evidence with individuals suggests higher levels of cooperation. This is a major reason for the emergence in the 1990's and more recently of the literature on social preferences (also known as other-regarding preferences or prosociality) where participants account for their own well-being as well as that of others. This paper bridges the literature on cooperation among countries with the literature on cooperation among individuals. In particular, we introduce social preferences into a model of international environmental agreements. Focusing on Charness-Rabin social preferences, we find these preferences enlarge the set of conditions where cooperation is individually rational though such preferences also reduce the equilibrium size of a IEA for providing abatement. Although stable coalitions are smaller, more abatement may be provided by individual countries outside of a coalition structure. In contrast to much of the literature, we treat the size of agents as heterogeneous. Size of a country does not affect the incentives for forming a coalition but it does affect the aggregate level of abatement, suggesting that coalitions of large countries are more efficient than coalitions of small countries.","author":[{"dropping-particle":"","family":"Kolstad","given":"Charles D","non-dropping-particle":"","parse-names":false,"suffix":""}],"container-title":"NBER Working Paper Series","id":"ITEM-1","issue":"Working Paper 20204","issued":{"date-parts":[["2014"]]},"title":"International Environmental Agreements among Heterogeneous Countries with Social Preferences","type":"report"},"suppress-author":1,"uris":["http://www.mendeley.com/documents/?uuid=4a3e9a25-41e8-42d7-8de3-dbf8331f9f8d"]}],"mendeley":{"formattedCitation":"(2014)","plainTextFormattedCitation":"(2014)","previouslyFormattedCitation":"(2014)"},"properties":{"noteIndex":0},"schema":"https://github.com/citation-style-language/schema/raw/master/csl-citation.json"}</w:instrText>
      </w:r>
      <w:r w:rsidR="00A32030" w:rsidRPr="005950D5">
        <w:rPr>
          <w:rFonts w:asciiTheme="majorBidi" w:hAnsiTheme="majorBidi" w:cstheme="majorBidi"/>
          <w:sz w:val="24"/>
          <w:szCs w:val="24"/>
          <w:lang w:val="en-US"/>
        </w:rPr>
        <w:fldChar w:fldCharType="separate"/>
      </w:r>
      <w:r w:rsidR="00A32030" w:rsidRPr="005950D5">
        <w:rPr>
          <w:rFonts w:asciiTheme="majorBidi" w:hAnsiTheme="majorBidi" w:cstheme="majorBidi"/>
          <w:noProof/>
          <w:sz w:val="24"/>
          <w:szCs w:val="24"/>
          <w:lang w:val="en-US"/>
        </w:rPr>
        <w:t>(2014)</w:t>
      </w:r>
      <w:r w:rsidR="00A32030" w:rsidRPr="005950D5">
        <w:rPr>
          <w:rFonts w:asciiTheme="majorBidi" w:hAnsiTheme="majorBidi" w:cstheme="majorBidi"/>
          <w:sz w:val="24"/>
          <w:szCs w:val="24"/>
          <w:lang w:val="en-US"/>
        </w:rPr>
        <w:fldChar w:fldCharType="end"/>
      </w:r>
      <w:r w:rsidR="00C56A26" w:rsidRPr="005950D5">
        <w:rPr>
          <w:rFonts w:asciiTheme="majorBidi" w:hAnsiTheme="majorBidi" w:cstheme="majorBidi"/>
          <w:sz w:val="24"/>
          <w:szCs w:val="24"/>
          <w:lang w:val="en-US"/>
        </w:rPr>
        <w:t xml:space="preserve"> relative to coalition</w:t>
      </w:r>
      <w:r w:rsidR="00A0164D" w:rsidRPr="005950D5">
        <w:rPr>
          <w:rFonts w:asciiTheme="majorBidi" w:hAnsiTheme="majorBidi" w:cstheme="majorBidi"/>
          <w:sz w:val="24"/>
          <w:szCs w:val="24"/>
          <w:lang w:val="en-US"/>
        </w:rPr>
        <w:t xml:space="preserve"> formation</w:t>
      </w:r>
      <w:r w:rsidR="007E69E6" w:rsidRPr="005950D5">
        <w:rPr>
          <w:rFonts w:asciiTheme="majorBidi" w:hAnsiTheme="majorBidi" w:cstheme="majorBidi"/>
          <w:sz w:val="24"/>
          <w:szCs w:val="24"/>
          <w:lang w:val="en-US"/>
        </w:rPr>
        <w:t xml:space="preserve"> </w:t>
      </w:r>
      <w:r w:rsidR="00C56A26" w:rsidRPr="005950D5">
        <w:rPr>
          <w:rFonts w:asciiTheme="majorBidi" w:hAnsiTheme="majorBidi" w:cstheme="majorBidi"/>
          <w:sz w:val="24"/>
          <w:szCs w:val="24"/>
          <w:lang w:val="en-US"/>
        </w:rPr>
        <w:t>for IEAs</w:t>
      </w:r>
      <w:r w:rsidRPr="005950D5">
        <w:rPr>
          <w:rFonts w:asciiTheme="majorBidi" w:hAnsiTheme="majorBidi" w:cstheme="majorBidi"/>
          <w:sz w:val="24"/>
          <w:szCs w:val="24"/>
          <w:lang w:val="en-US"/>
        </w:rPr>
        <w:t xml:space="preserve">. </w:t>
      </w:r>
      <w:r w:rsidR="00F60CD1" w:rsidRPr="005950D5">
        <w:rPr>
          <w:rFonts w:asciiTheme="majorBidi" w:hAnsiTheme="majorBidi" w:cstheme="majorBidi"/>
          <w:sz w:val="24"/>
          <w:szCs w:val="24"/>
          <w:lang w:val="en-US"/>
        </w:rPr>
        <w:t>He finds that</w:t>
      </w:r>
      <w:r w:rsidRPr="005950D5">
        <w:rPr>
          <w:rFonts w:asciiTheme="majorBidi" w:hAnsiTheme="majorBidi" w:cstheme="majorBidi"/>
          <w:sz w:val="24"/>
          <w:szCs w:val="24"/>
          <w:lang w:val="en-US"/>
        </w:rPr>
        <w:t xml:space="preserve"> </w:t>
      </w:r>
      <w:r w:rsidR="0008336F" w:rsidRPr="005950D5">
        <w:rPr>
          <w:rFonts w:asciiTheme="majorBidi" w:hAnsiTheme="majorBidi" w:cstheme="majorBidi"/>
          <w:sz w:val="24"/>
          <w:szCs w:val="24"/>
          <w:lang w:val="en-US"/>
        </w:rPr>
        <w:t xml:space="preserve">when countries have </w:t>
      </w:r>
      <w:r w:rsidR="00C56A26" w:rsidRPr="005950D5">
        <w:rPr>
          <w:rFonts w:asciiTheme="majorBidi" w:hAnsiTheme="majorBidi" w:cstheme="majorBidi"/>
          <w:sz w:val="24"/>
          <w:szCs w:val="24"/>
          <w:lang w:val="en-US"/>
        </w:rPr>
        <w:t>“</w:t>
      </w:r>
      <w:r w:rsidR="00167BF1" w:rsidRPr="005950D5">
        <w:rPr>
          <w:rFonts w:asciiTheme="majorBidi" w:hAnsiTheme="majorBidi" w:cstheme="majorBidi"/>
          <w:sz w:val="24"/>
          <w:szCs w:val="24"/>
          <w:lang w:val="en-US"/>
        </w:rPr>
        <w:t>other-regarding</w:t>
      </w:r>
      <w:r w:rsidR="00C56A26" w:rsidRPr="005950D5">
        <w:rPr>
          <w:rFonts w:asciiTheme="majorBidi" w:hAnsiTheme="majorBidi" w:cstheme="majorBidi"/>
          <w:sz w:val="24"/>
          <w:szCs w:val="24"/>
          <w:lang w:val="en-US"/>
        </w:rPr>
        <w:t>”</w:t>
      </w:r>
      <w:r w:rsidR="00167BF1" w:rsidRPr="005950D5">
        <w:rPr>
          <w:rFonts w:asciiTheme="majorBidi" w:hAnsiTheme="majorBidi" w:cstheme="majorBidi"/>
          <w:sz w:val="24"/>
          <w:szCs w:val="24"/>
          <w:lang w:val="en-US"/>
        </w:rPr>
        <w:t xml:space="preserve"> preferences</w:t>
      </w:r>
      <w:r w:rsidR="0008336F" w:rsidRPr="005950D5">
        <w:rPr>
          <w:rFonts w:asciiTheme="majorBidi" w:hAnsiTheme="majorBidi" w:cstheme="majorBidi"/>
          <w:sz w:val="24"/>
          <w:szCs w:val="24"/>
          <w:lang w:val="en-US"/>
        </w:rPr>
        <w:t xml:space="preserve">, </w:t>
      </w:r>
      <w:r w:rsidR="00483D15" w:rsidRPr="005950D5">
        <w:rPr>
          <w:rFonts w:asciiTheme="majorBidi" w:hAnsiTheme="majorBidi" w:cstheme="majorBidi"/>
          <w:sz w:val="24"/>
          <w:szCs w:val="24"/>
          <w:lang w:val="en-US"/>
        </w:rPr>
        <w:t xml:space="preserve">agents are more likely to </w:t>
      </w:r>
      <w:r w:rsidR="005B2BA0" w:rsidRPr="005950D5">
        <w:rPr>
          <w:rFonts w:asciiTheme="majorBidi" w:hAnsiTheme="majorBidi" w:cstheme="majorBidi"/>
          <w:sz w:val="24"/>
          <w:szCs w:val="24"/>
          <w:lang w:val="en-US"/>
        </w:rPr>
        <w:t>cooperate</w:t>
      </w:r>
      <w:r w:rsidR="00706217" w:rsidRPr="005950D5">
        <w:rPr>
          <w:rFonts w:asciiTheme="majorBidi" w:hAnsiTheme="majorBidi" w:cstheme="majorBidi"/>
          <w:sz w:val="24"/>
          <w:szCs w:val="24"/>
          <w:lang w:val="en-US"/>
        </w:rPr>
        <w:t>.</w:t>
      </w:r>
      <w:r w:rsidR="00353584" w:rsidRPr="005950D5">
        <w:rPr>
          <w:rFonts w:asciiTheme="majorBidi" w:hAnsiTheme="majorBidi" w:cstheme="majorBidi"/>
          <w:sz w:val="24"/>
          <w:szCs w:val="24"/>
          <w:lang w:val="en-US"/>
        </w:rPr>
        <w:t xml:space="preserve"> </w:t>
      </w:r>
      <w:r w:rsidR="00F60CD1" w:rsidRPr="005950D5">
        <w:rPr>
          <w:rFonts w:asciiTheme="majorBidi" w:hAnsiTheme="majorBidi" w:cstheme="majorBidi"/>
          <w:sz w:val="24"/>
          <w:szCs w:val="24"/>
          <w:lang w:val="en-US"/>
        </w:rPr>
        <w:t>W</w:t>
      </w:r>
      <w:r w:rsidR="00353584" w:rsidRPr="005950D5">
        <w:rPr>
          <w:rFonts w:asciiTheme="majorBidi" w:hAnsiTheme="majorBidi" w:cstheme="majorBidi"/>
          <w:sz w:val="24"/>
          <w:szCs w:val="24"/>
          <w:lang w:val="en-US"/>
        </w:rPr>
        <w:t xml:space="preserve">e find that </w:t>
      </w:r>
      <w:r w:rsidR="00C56A26" w:rsidRPr="005950D5">
        <w:rPr>
          <w:rFonts w:asciiTheme="majorBidi" w:hAnsiTheme="majorBidi" w:cstheme="majorBidi"/>
          <w:sz w:val="24"/>
          <w:szCs w:val="24"/>
          <w:lang w:val="en-US"/>
        </w:rPr>
        <w:t xml:space="preserve">many </w:t>
      </w:r>
      <w:r w:rsidR="00353584" w:rsidRPr="005950D5">
        <w:rPr>
          <w:rFonts w:asciiTheme="majorBidi" w:hAnsiTheme="majorBidi" w:cstheme="majorBidi"/>
          <w:sz w:val="24"/>
          <w:szCs w:val="24"/>
          <w:lang w:val="en-US"/>
        </w:rPr>
        <w:t xml:space="preserve">individuals </w:t>
      </w:r>
      <w:r w:rsidR="008D5E89" w:rsidRPr="005950D5">
        <w:rPr>
          <w:rFonts w:asciiTheme="majorBidi" w:hAnsiTheme="majorBidi" w:cstheme="majorBidi"/>
          <w:sz w:val="24"/>
          <w:szCs w:val="24"/>
          <w:lang w:val="en-US"/>
        </w:rPr>
        <w:t xml:space="preserve">in our sample </w:t>
      </w:r>
      <w:r w:rsidR="00353584" w:rsidRPr="005950D5">
        <w:rPr>
          <w:rFonts w:asciiTheme="majorBidi" w:hAnsiTheme="majorBidi" w:cstheme="majorBidi"/>
          <w:sz w:val="24"/>
          <w:szCs w:val="24"/>
          <w:lang w:val="en-US"/>
        </w:rPr>
        <w:t>hav</w:t>
      </w:r>
      <w:r w:rsidR="008D5E89" w:rsidRPr="005950D5">
        <w:rPr>
          <w:rFonts w:asciiTheme="majorBidi" w:hAnsiTheme="majorBidi" w:cstheme="majorBidi"/>
          <w:sz w:val="24"/>
          <w:szCs w:val="24"/>
          <w:lang w:val="en-US"/>
        </w:rPr>
        <w:t>e</w:t>
      </w:r>
      <w:r w:rsidR="00353584" w:rsidRPr="005950D5">
        <w:rPr>
          <w:rFonts w:asciiTheme="majorBidi" w:hAnsiTheme="majorBidi" w:cstheme="majorBidi"/>
          <w:sz w:val="24"/>
          <w:szCs w:val="24"/>
          <w:lang w:val="en-US"/>
        </w:rPr>
        <w:t xml:space="preserve"> other-regarding preferences, </w:t>
      </w:r>
      <w:r w:rsidR="00C56A26" w:rsidRPr="005950D5">
        <w:rPr>
          <w:rFonts w:asciiTheme="majorBidi" w:hAnsiTheme="majorBidi" w:cstheme="majorBidi"/>
          <w:sz w:val="24"/>
          <w:szCs w:val="24"/>
          <w:lang w:val="en-US"/>
        </w:rPr>
        <w:t>but primarily for</w:t>
      </w:r>
      <w:r w:rsidR="00353584" w:rsidRPr="005950D5">
        <w:rPr>
          <w:rFonts w:asciiTheme="majorBidi" w:hAnsiTheme="majorBidi" w:cstheme="majorBidi"/>
          <w:sz w:val="24"/>
          <w:szCs w:val="24"/>
          <w:lang w:val="en-US"/>
        </w:rPr>
        <w:t xml:space="preserve"> </w:t>
      </w:r>
      <w:r w:rsidR="00770B6A" w:rsidRPr="005950D5">
        <w:rPr>
          <w:rFonts w:asciiTheme="majorBidi" w:hAnsiTheme="majorBidi" w:cstheme="majorBidi"/>
          <w:sz w:val="24"/>
          <w:szCs w:val="24"/>
          <w:lang w:val="en-US"/>
        </w:rPr>
        <w:t xml:space="preserve">pollution in </w:t>
      </w:r>
      <w:r w:rsidR="00353584" w:rsidRPr="005950D5">
        <w:rPr>
          <w:rFonts w:asciiTheme="majorBidi" w:hAnsiTheme="majorBidi" w:cstheme="majorBidi"/>
          <w:i/>
          <w:sz w:val="24"/>
          <w:szCs w:val="24"/>
          <w:lang w:val="en-US"/>
        </w:rPr>
        <w:t>international</w:t>
      </w:r>
      <w:r w:rsidR="00770B6A" w:rsidRPr="005950D5">
        <w:rPr>
          <w:rFonts w:asciiTheme="majorBidi" w:hAnsiTheme="majorBidi" w:cstheme="majorBidi"/>
          <w:i/>
          <w:sz w:val="24"/>
          <w:szCs w:val="24"/>
          <w:lang w:val="en-US"/>
        </w:rPr>
        <w:t xml:space="preserve"> waters</w:t>
      </w:r>
      <w:r w:rsidR="00353584" w:rsidRPr="005950D5">
        <w:rPr>
          <w:rFonts w:asciiTheme="majorBidi" w:hAnsiTheme="majorBidi" w:cstheme="majorBidi"/>
          <w:sz w:val="24"/>
          <w:szCs w:val="24"/>
          <w:lang w:val="en-US"/>
        </w:rPr>
        <w:t xml:space="preserve"> </w:t>
      </w:r>
      <w:r w:rsidR="00C56A26" w:rsidRPr="005950D5">
        <w:rPr>
          <w:rFonts w:asciiTheme="majorBidi" w:hAnsiTheme="majorBidi" w:cstheme="majorBidi"/>
          <w:sz w:val="24"/>
          <w:szCs w:val="24"/>
          <w:lang w:val="en-US"/>
        </w:rPr>
        <w:t xml:space="preserve">rather than </w:t>
      </w:r>
      <w:r w:rsidR="00770B6A" w:rsidRPr="005950D5">
        <w:rPr>
          <w:rFonts w:asciiTheme="majorBidi" w:hAnsiTheme="majorBidi" w:cstheme="majorBidi"/>
          <w:sz w:val="24"/>
          <w:szCs w:val="24"/>
          <w:lang w:val="en-US"/>
        </w:rPr>
        <w:t>pollution in the domestic waters of other countries</w:t>
      </w:r>
      <w:r w:rsidR="00353584" w:rsidRPr="005950D5">
        <w:rPr>
          <w:rFonts w:asciiTheme="majorBidi" w:hAnsiTheme="majorBidi" w:cstheme="majorBidi"/>
          <w:sz w:val="24"/>
          <w:szCs w:val="24"/>
          <w:lang w:val="en-US"/>
        </w:rPr>
        <w:t>.</w:t>
      </w:r>
      <w:r w:rsidR="00A616C6" w:rsidRPr="005950D5">
        <w:rPr>
          <w:rFonts w:asciiTheme="majorBidi" w:hAnsiTheme="majorBidi" w:cstheme="majorBidi"/>
          <w:sz w:val="24"/>
          <w:szCs w:val="24"/>
          <w:lang w:val="en-US"/>
        </w:rPr>
        <w:t xml:space="preserve"> </w:t>
      </w:r>
      <w:r w:rsidR="00C56A26" w:rsidRPr="005950D5">
        <w:rPr>
          <w:rFonts w:asciiTheme="majorBidi" w:hAnsiTheme="majorBidi" w:cstheme="majorBidi"/>
          <w:sz w:val="24"/>
          <w:szCs w:val="24"/>
          <w:lang w:val="en-US"/>
        </w:rPr>
        <w:t xml:space="preserve">Hence, at least for some types of respondents in each country, improvements to </w:t>
      </w:r>
      <w:r w:rsidR="00AC4306" w:rsidRPr="005950D5">
        <w:rPr>
          <w:rFonts w:asciiTheme="majorBidi" w:hAnsiTheme="majorBidi" w:cstheme="majorBidi"/>
          <w:sz w:val="24"/>
          <w:szCs w:val="24"/>
          <w:lang w:val="en-US"/>
        </w:rPr>
        <w:t xml:space="preserve">pollution in </w:t>
      </w:r>
      <w:r w:rsidR="00C56A26" w:rsidRPr="005950D5">
        <w:rPr>
          <w:rFonts w:asciiTheme="majorBidi" w:hAnsiTheme="majorBidi" w:cstheme="majorBidi"/>
          <w:sz w:val="24"/>
          <w:szCs w:val="24"/>
          <w:lang w:val="en-US"/>
        </w:rPr>
        <w:t>international waters might provide welfare effects that encourage the emergence of self-enforcing IEAs, beyond motivations provided by the value of domestic plastic reductions.</w:t>
      </w:r>
      <w:r w:rsidR="001D51AF" w:rsidRPr="005950D5">
        <w:rPr>
          <w:rStyle w:val="FootnoteReference"/>
          <w:rFonts w:asciiTheme="majorBidi" w:hAnsiTheme="majorBidi" w:cstheme="majorBidi"/>
          <w:sz w:val="24"/>
          <w:szCs w:val="24"/>
          <w:lang w:val="en-US"/>
        </w:rPr>
        <w:footnoteReference w:id="24"/>
      </w:r>
      <w:r w:rsidR="007E69E6" w:rsidRPr="005950D5">
        <w:rPr>
          <w:rFonts w:asciiTheme="majorBidi" w:hAnsiTheme="majorBidi" w:cstheme="majorBidi"/>
          <w:sz w:val="24"/>
          <w:szCs w:val="24"/>
          <w:lang w:val="en-US"/>
        </w:rPr>
        <w:t xml:space="preserve"> </w:t>
      </w:r>
      <w:r w:rsidR="00437A02" w:rsidRPr="005950D5">
        <w:rPr>
          <w:rFonts w:asciiTheme="majorBidi" w:hAnsiTheme="majorBidi" w:cstheme="majorBidi"/>
          <w:sz w:val="24"/>
          <w:szCs w:val="24"/>
          <w:lang w:val="en-US"/>
        </w:rPr>
        <w:t>A corollary conclusion is that self-enforcing IAEs are more likely to emerge (and be stable) when they explicitly target improvements to international waters, beyond improvements to the territorial waters of each signatory nation.</w:t>
      </w:r>
    </w:p>
    <w:p w14:paraId="7704FBAF" w14:textId="2E983453" w:rsidR="001D51AF" w:rsidRPr="005950D5" w:rsidRDefault="001D51AF"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One explanation for </w:t>
      </w:r>
      <w:r w:rsidR="00874575" w:rsidRPr="005950D5">
        <w:rPr>
          <w:rFonts w:asciiTheme="majorBidi" w:hAnsiTheme="majorBidi" w:cstheme="majorBidi"/>
          <w:sz w:val="24"/>
          <w:szCs w:val="24"/>
          <w:lang w:val="en-US"/>
        </w:rPr>
        <w:t xml:space="preserve">our choice modeling </w:t>
      </w:r>
      <w:r w:rsidRPr="005950D5">
        <w:rPr>
          <w:rFonts w:asciiTheme="majorBidi" w:hAnsiTheme="majorBidi" w:cstheme="majorBidi"/>
          <w:sz w:val="24"/>
          <w:szCs w:val="24"/>
          <w:lang w:val="en-US"/>
        </w:rPr>
        <w:t>results is that they reflect a tendency among the public to distinguish between improvements to international and foreign waters. One might speculate, for example, that the domestic public might feel greater responsibility for international waters</w:t>
      </w:r>
      <w:r w:rsidR="00670EE9" w:rsidRPr="005950D5">
        <w:rPr>
          <w:rFonts w:asciiTheme="majorBidi" w:hAnsiTheme="majorBidi" w:cstheme="majorBidi"/>
          <w:sz w:val="24"/>
          <w:szCs w:val="24"/>
          <w:lang w:val="en-US"/>
        </w:rPr>
        <w:t xml:space="preserve"> (and hence be willing to pay more for improvements there), because those waters are not viewed as being under the protection or authority of a</w:t>
      </w:r>
      <w:r w:rsidR="00874575" w:rsidRPr="005950D5">
        <w:rPr>
          <w:rFonts w:asciiTheme="majorBidi" w:hAnsiTheme="majorBidi" w:cstheme="majorBidi"/>
          <w:sz w:val="24"/>
          <w:szCs w:val="24"/>
          <w:lang w:val="en-US"/>
        </w:rPr>
        <w:t xml:space="preserve">ny </w:t>
      </w:r>
      <w:r w:rsidR="00670EE9" w:rsidRPr="005950D5">
        <w:rPr>
          <w:rFonts w:asciiTheme="majorBidi" w:hAnsiTheme="majorBidi" w:cstheme="majorBidi"/>
          <w:sz w:val="24"/>
          <w:szCs w:val="24"/>
          <w:lang w:val="en-US"/>
        </w:rPr>
        <w:t xml:space="preserve">nation. In contrast, the public might view foreign </w:t>
      </w:r>
      <w:r w:rsidR="008E4BB5" w:rsidRPr="005950D5">
        <w:rPr>
          <w:rFonts w:asciiTheme="majorBidi" w:hAnsiTheme="majorBidi" w:cstheme="majorBidi"/>
          <w:sz w:val="24"/>
          <w:szCs w:val="24"/>
          <w:lang w:val="en-US"/>
        </w:rPr>
        <w:t xml:space="preserve">water </w:t>
      </w:r>
      <w:r w:rsidR="00670EE9" w:rsidRPr="005950D5">
        <w:rPr>
          <w:rFonts w:asciiTheme="majorBidi" w:hAnsiTheme="majorBidi" w:cstheme="majorBidi"/>
          <w:sz w:val="24"/>
          <w:szCs w:val="24"/>
          <w:lang w:val="en-US"/>
        </w:rPr>
        <w:t>improvements as being the responsibility of other nations, and not wish to support those improvements via bilateral or multilateral IEAs.</w:t>
      </w:r>
    </w:p>
    <w:p w14:paraId="6A558947" w14:textId="661EDF7A" w:rsidR="0092308A" w:rsidRPr="005950D5" w:rsidRDefault="00670EE9"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However, another possibility—and not one explored directly here—is that these preferences could reflect a type of macro-level distance decay</w:t>
      </w:r>
      <w:r w:rsidR="00C17E69" w:rsidRPr="005950D5">
        <w:rPr>
          <w:rFonts w:asciiTheme="majorBidi" w:hAnsiTheme="majorBidi" w:cstheme="majorBidi"/>
          <w:sz w:val="24"/>
          <w:szCs w:val="24"/>
          <w:lang w:val="en-US"/>
        </w:rPr>
        <w:t xml:space="preserve"> (cf. Hanley et al. 2003; Bateman et al. 2006)</w:t>
      </w:r>
      <w:r w:rsidRPr="005950D5">
        <w:rPr>
          <w:rFonts w:asciiTheme="majorBidi" w:hAnsiTheme="majorBidi" w:cstheme="majorBidi"/>
          <w:sz w:val="24"/>
          <w:szCs w:val="24"/>
          <w:lang w:val="en-US"/>
        </w:rPr>
        <w:t xml:space="preserve">. Under this possibility, respondents are more willing to pay for improvements that are categorically closer in distance, with beaches, domestic coastal waters, international </w:t>
      </w:r>
      <w:proofErr w:type="gramStart"/>
      <w:r w:rsidRPr="005950D5">
        <w:rPr>
          <w:rFonts w:asciiTheme="majorBidi" w:hAnsiTheme="majorBidi" w:cstheme="majorBidi"/>
          <w:sz w:val="24"/>
          <w:szCs w:val="24"/>
          <w:lang w:val="en-US"/>
        </w:rPr>
        <w:t>waters</w:t>
      </w:r>
      <w:proofErr w:type="gramEnd"/>
      <w:r w:rsidRPr="005950D5">
        <w:rPr>
          <w:rFonts w:asciiTheme="majorBidi" w:hAnsiTheme="majorBidi" w:cstheme="majorBidi"/>
          <w:sz w:val="24"/>
          <w:szCs w:val="24"/>
          <w:lang w:val="en-US"/>
        </w:rPr>
        <w:t xml:space="preserve"> and foreign waters being successively more distant from residents of both the US and UK</w:t>
      </w:r>
      <w:r w:rsidR="00437A02" w:rsidRPr="005950D5">
        <w:rPr>
          <w:rFonts w:asciiTheme="majorBidi" w:hAnsiTheme="majorBidi" w:cstheme="majorBidi"/>
          <w:sz w:val="24"/>
          <w:szCs w:val="24"/>
          <w:lang w:val="en-US"/>
        </w:rPr>
        <w:t xml:space="preserve">, on </w:t>
      </w:r>
      <w:r w:rsidR="00437A02" w:rsidRPr="005950D5">
        <w:rPr>
          <w:rFonts w:asciiTheme="majorBidi" w:hAnsiTheme="majorBidi" w:cstheme="majorBidi"/>
          <w:sz w:val="24"/>
          <w:szCs w:val="24"/>
          <w:lang w:val="en-US"/>
        </w:rPr>
        <w:lastRenderedPageBreak/>
        <w:t>average</w:t>
      </w:r>
      <w:r w:rsidRPr="005950D5">
        <w:rPr>
          <w:rFonts w:asciiTheme="majorBidi" w:hAnsiTheme="majorBidi" w:cstheme="majorBidi"/>
          <w:sz w:val="24"/>
          <w:szCs w:val="24"/>
          <w:lang w:val="en-US"/>
        </w:rPr>
        <w:t>. Although the present study was not design</w:t>
      </w:r>
      <w:r w:rsidR="005105C4" w:rsidRPr="005950D5">
        <w:rPr>
          <w:rFonts w:asciiTheme="majorBidi" w:hAnsiTheme="majorBidi" w:cstheme="majorBidi"/>
          <w:sz w:val="24"/>
          <w:szCs w:val="24"/>
          <w:lang w:val="en-US"/>
        </w:rPr>
        <w:t>ed</w:t>
      </w:r>
      <w:r w:rsidRPr="005950D5">
        <w:rPr>
          <w:rFonts w:asciiTheme="majorBidi" w:hAnsiTheme="majorBidi" w:cstheme="majorBidi"/>
          <w:sz w:val="24"/>
          <w:szCs w:val="24"/>
          <w:lang w:val="en-US"/>
        </w:rPr>
        <w:t xml:space="preserve"> to disentangle the possible reasons why international plastic reductions might be more highly valued than foreign pollution reductions</w:t>
      </w:r>
      <w:r w:rsidR="00C17E69" w:rsidRPr="005950D5">
        <w:rPr>
          <w:rFonts w:asciiTheme="majorBidi" w:hAnsiTheme="majorBidi" w:cstheme="majorBidi"/>
          <w:sz w:val="24"/>
          <w:szCs w:val="24"/>
          <w:lang w:val="en-US"/>
        </w:rPr>
        <w:t>, this is an intriguing area for future work.</w:t>
      </w:r>
    </w:p>
    <w:p w14:paraId="10598B15" w14:textId="62F6E3FE" w:rsidR="00C17E69" w:rsidRPr="005950D5" w:rsidRDefault="00C17E69"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Regardless of the underlying preference motivations, results of the present study provide evidence that public support and WTP for bilateral IE</w:t>
      </w:r>
      <w:r w:rsidR="00724CF5" w:rsidRPr="005950D5">
        <w:rPr>
          <w:rFonts w:asciiTheme="majorBidi" w:hAnsiTheme="majorBidi" w:cstheme="majorBidi"/>
          <w:sz w:val="24"/>
          <w:szCs w:val="24"/>
          <w:lang w:val="en-US"/>
        </w:rPr>
        <w:t>A</w:t>
      </w:r>
      <w:r w:rsidRPr="005950D5">
        <w:rPr>
          <w:rFonts w:asciiTheme="majorBidi" w:hAnsiTheme="majorBidi" w:cstheme="majorBidi"/>
          <w:sz w:val="24"/>
          <w:szCs w:val="24"/>
          <w:lang w:val="en-US"/>
        </w:rPr>
        <w:t xml:space="preserve">s (here for marine plastics reductions) cannot be accurately predicted solely in terms of “domestic versus foreign” effects. Results show different WTP for different types of domestic impacts (e.g., beach versus coastal), along with different WTP for international versus foreign effects. </w:t>
      </w:r>
      <w:r w:rsidR="008707CF" w:rsidRPr="005950D5">
        <w:rPr>
          <w:rFonts w:asciiTheme="majorBidi" w:hAnsiTheme="majorBidi" w:cstheme="majorBidi"/>
          <w:sz w:val="24"/>
          <w:szCs w:val="24"/>
          <w:lang w:val="en-US"/>
        </w:rPr>
        <w:t xml:space="preserve">These preference patterns also vary across countries (here the US versus UK).  </w:t>
      </w:r>
      <w:r w:rsidRPr="005950D5">
        <w:rPr>
          <w:rFonts w:asciiTheme="majorBidi" w:hAnsiTheme="majorBidi" w:cstheme="majorBidi"/>
          <w:sz w:val="24"/>
          <w:szCs w:val="24"/>
          <w:lang w:val="en-US"/>
        </w:rPr>
        <w:t>Findings of this type, if found to hold more broadly, suggest that extensions to the theory of IE</w:t>
      </w:r>
      <w:r w:rsidR="00037C9A" w:rsidRPr="005950D5">
        <w:rPr>
          <w:rFonts w:asciiTheme="majorBidi" w:hAnsiTheme="majorBidi" w:cstheme="majorBidi"/>
          <w:sz w:val="24"/>
          <w:szCs w:val="24"/>
          <w:lang w:val="en-US"/>
        </w:rPr>
        <w:t>A</w:t>
      </w:r>
      <w:r w:rsidRPr="005950D5">
        <w:rPr>
          <w:rFonts w:asciiTheme="majorBidi" w:hAnsiTheme="majorBidi" w:cstheme="majorBidi"/>
          <w:sz w:val="24"/>
          <w:szCs w:val="24"/>
          <w:lang w:val="en-US"/>
        </w:rPr>
        <w:t xml:space="preserve"> coalitions may be warranted—and specifically those that accommodate the type of preference</w:t>
      </w:r>
      <w:r w:rsidR="00DC7D2D" w:rsidRPr="005950D5">
        <w:rPr>
          <w:rFonts w:asciiTheme="majorBidi" w:hAnsiTheme="majorBidi" w:cstheme="majorBidi"/>
          <w:sz w:val="24"/>
          <w:szCs w:val="24"/>
          <w:lang w:val="en-US"/>
        </w:rPr>
        <w:t xml:space="preserve"> heterogeneity</w:t>
      </w:r>
      <w:r w:rsidRPr="005950D5">
        <w:rPr>
          <w:rFonts w:asciiTheme="majorBidi" w:hAnsiTheme="majorBidi" w:cstheme="majorBidi"/>
          <w:sz w:val="24"/>
          <w:szCs w:val="24"/>
          <w:lang w:val="en-US"/>
        </w:rPr>
        <w:t xml:space="preserve"> identified here for marine plastics.</w:t>
      </w:r>
    </w:p>
    <w:p w14:paraId="5FD71C15" w14:textId="59BAC25C" w:rsidR="001E5DD3" w:rsidRPr="005950D5" w:rsidRDefault="00C17E69" w:rsidP="003230FF">
      <w:pPr>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As a final point, we emphasize that a </w:t>
      </w:r>
      <w:r w:rsidR="000E3A65" w:rsidRPr="005950D5">
        <w:rPr>
          <w:rFonts w:asciiTheme="majorBidi" w:hAnsiTheme="majorBidi" w:cstheme="majorBidi"/>
          <w:sz w:val="24"/>
          <w:szCs w:val="24"/>
          <w:lang w:val="en-US"/>
        </w:rPr>
        <w:t>nontrivial</w:t>
      </w:r>
      <w:r w:rsidR="00705312" w:rsidRPr="005950D5">
        <w:rPr>
          <w:rFonts w:asciiTheme="majorBidi" w:hAnsiTheme="majorBidi" w:cstheme="majorBidi"/>
          <w:sz w:val="24"/>
          <w:szCs w:val="24"/>
          <w:lang w:val="en-US"/>
        </w:rPr>
        <w:t xml:space="preserve"> group </w:t>
      </w:r>
      <w:r w:rsidR="00D42D0B" w:rsidRPr="005950D5">
        <w:rPr>
          <w:rFonts w:asciiTheme="majorBidi" w:hAnsiTheme="majorBidi" w:cstheme="majorBidi"/>
          <w:sz w:val="24"/>
          <w:szCs w:val="24"/>
          <w:lang w:val="en-US"/>
        </w:rPr>
        <w:t>of individuals exist in each sample</w:t>
      </w:r>
      <w:r w:rsidR="0092308A" w:rsidRPr="005950D5">
        <w:rPr>
          <w:rFonts w:asciiTheme="majorBidi" w:hAnsiTheme="majorBidi" w:cstheme="majorBidi"/>
          <w:sz w:val="24"/>
          <w:szCs w:val="24"/>
          <w:lang w:val="en-US"/>
        </w:rPr>
        <w:t xml:space="preserve"> </w:t>
      </w:r>
      <w:r w:rsidR="007E69E6" w:rsidRPr="005950D5">
        <w:rPr>
          <w:rFonts w:asciiTheme="majorBidi" w:hAnsiTheme="majorBidi" w:cstheme="majorBidi"/>
          <w:sz w:val="24"/>
          <w:szCs w:val="24"/>
          <w:lang w:val="en-US"/>
        </w:rPr>
        <w:t>made choices that did not appear to be consistent with fully compensatory neoclassical welfare optimization over the presented program attributes</w:t>
      </w:r>
      <w:r w:rsidR="0092308A" w:rsidRPr="005950D5">
        <w:rPr>
          <w:rFonts w:asciiTheme="majorBidi" w:hAnsiTheme="majorBidi" w:cstheme="majorBidi"/>
          <w:sz w:val="24"/>
          <w:szCs w:val="24"/>
          <w:lang w:val="en-US"/>
        </w:rPr>
        <w:t>. In the UK sample, these respondents</w:t>
      </w:r>
      <w:r w:rsidR="007E69E6" w:rsidRPr="005950D5">
        <w:rPr>
          <w:rFonts w:asciiTheme="majorBidi" w:hAnsiTheme="majorBidi" w:cstheme="majorBidi"/>
          <w:sz w:val="24"/>
          <w:szCs w:val="24"/>
          <w:lang w:val="en-US"/>
        </w:rPr>
        <w:t xml:space="preserve"> (Class 2)</w:t>
      </w:r>
      <w:r w:rsidR="0092308A" w:rsidRPr="005950D5">
        <w:rPr>
          <w:rFonts w:asciiTheme="majorBidi" w:hAnsiTheme="majorBidi" w:cstheme="majorBidi"/>
          <w:sz w:val="24"/>
          <w:szCs w:val="24"/>
          <w:lang w:val="en-US"/>
        </w:rPr>
        <w:t xml:space="preserve"> </w:t>
      </w:r>
      <w:r w:rsidR="00987B86" w:rsidRPr="005950D5">
        <w:rPr>
          <w:rFonts w:asciiTheme="majorBidi" w:hAnsiTheme="majorBidi" w:cstheme="majorBidi"/>
          <w:sz w:val="24"/>
          <w:szCs w:val="24"/>
          <w:lang w:val="en-US"/>
        </w:rPr>
        <w:t xml:space="preserve">prefer the status quo over any proposed reduction intervention and are insensitive to variations in </w:t>
      </w:r>
      <w:r w:rsidR="001B19AD" w:rsidRPr="005950D5">
        <w:rPr>
          <w:rFonts w:asciiTheme="majorBidi" w:hAnsiTheme="majorBidi" w:cstheme="majorBidi"/>
          <w:sz w:val="24"/>
          <w:szCs w:val="24"/>
          <w:lang w:val="en-US"/>
        </w:rPr>
        <w:t>program</w:t>
      </w:r>
      <w:r w:rsidR="00987B86" w:rsidRPr="005950D5">
        <w:rPr>
          <w:rFonts w:asciiTheme="majorBidi" w:hAnsiTheme="majorBidi" w:cstheme="majorBidi"/>
          <w:sz w:val="24"/>
          <w:szCs w:val="24"/>
          <w:lang w:val="en-US"/>
        </w:rPr>
        <w:t xml:space="preserve"> costs. Given the fact that these respondents also score comparably high on protest attitudes and</w:t>
      </w:r>
      <w:r w:rsidR="001D51AF" w:rsidRPr="005950D5">
        <w:rPr>
          <w:rFonts w:asciiTheme="majorBidi" w:hAnsiTheme="majorBidi" w:cstheme="majorBidi"/>
          <w:sz w:val="24"/>
          <w:szCs w:val="24"/>
          <w:lang w:val="en-US"/>
        </w:rPr>
        <w:t xml:space="preserve"> </w:t>
      </w:r>
      <w:r w:rsidR="00987B86" w:rsidRPr="005950D5">
        <w:rPr>
          <w:rFonts w:asciiTheme="majorBidi" w:hAnsiTheme="majorBidi" w:cstheme="majorBidi"/>
          <w:sz w:val="24"/>
          <w:szCs w:val="24"/>
          <w:lang w:val="en-US"/>
        </w:rPr>
        <w:t>low on consequentiality perceptions</w:t>
      </w:r>
      <w:r w:rsidR="001D51AF" w:rsidRPr="005950D5">
        <w:rPr>
          <w:rFonts w:asciiTheme="majorBidi" w:hAnsiTheme="majorBidi" w:cstheme="majorBidi"/>
          <w:sz w:val="24"/>
          <w:szCs w:val="24"/>
          <w:lang w:val="en-US"/>
        </w:rPr>
        <w:t xml:space="preserve">, it seems likely that these </w:t>
      </w:r>
      <w:r w:rsidR="000C1738" w:rsidRPr="005950D5">
        <w:rPr>
          <w:rFonts w:asciiTheme="majorBidi" w:hAnsiTheme="majorBidi" w:cstheme="majorBidi"/>
          <w:sz w:val="24"/>
          <w:szCs w:val="24"/>
          <w:lang w:val="en-US"/>
        </w:rPr>
        <w:t>may be</w:t>
      </w:r>
      <w:r w:rsidR="001D51AF" w:rsidRPr="005950D5">
        <w:rPr>
          <w:rFonts w:asciiTheme="majorBidi" w:hAnsiTheme="majorBidi" w:cstheme="majorBidi"/>
          <w:sz w:val="24"/>
          <w:szCs w:val="24"/>
          <w:lang w:val="en-US"/>
        </w:rPr>
        <w:t xml:space="preserve"> protest responses </w:t>
      </w:r>
      <w:r w:rsidR="0015379A" w:rsidRPr="005950D5">
        <w:rPr>
          <w:rFonts w:asciiTheme="majorBidi" w:hAnsiTheme="majorBidi" w:cstheme="majorBidi"/>
          <w:sz w:val="24"/>
          <w:szCs w:val="24"/>
          <w:lang w:val="en-US"/>
        </w:rPr>
        <w:fldChar w:fldCharType="begin" w:fldLock="1"/>
      </w:r>
      <w:r w:rsidR="0015379A" w:rsidRPr="005950D5">
        <w:rPr>
          <w:rFonts w:asciiTheme="majorBidi" w:hAnsiTheme="majorBidi" w:cstheme="majorBidi"/>
          <w:sz w:val="24"/>
          <w:szCs w:val="24"/>
          <w:lang w:val="en-US"/>
        </w:rPr>
        <w:instrText>ADDIN CSL_CITATION {"citationItems":[{"id":"ITEM-1","itemData":{"DOI":"10.1007/s10640-007-9134-3","ISBN":"1064000791343","ISSN":"09246460","abstract":"It is suggested that the number of protest responses in stated preference surveys depends, inter alia, on the valuation method used. Choice Experiments (CE) are said to generate a lower number of protest responses than Contingent Valuation (CV). However, no comparison of both methods with respect to protest responses has been conducted to date. We used both CE and CV in a survey on forest biodiversity in two German regions. Protest beliefs were measured for all respondents irrespective of whether they were willing to pay or not. The results show no clear pattern of differences between CE and CV regarding protest beliefs and protest responses. Using an attitude scale based on respondents' protest beliefs, we see a significant negative effect of this attitude on willingness to pay in both methods. However, in one of the two study regions, the effect is weaker in CE than in CV. © 2007 Springer Science+Business Media B.V.","author":[{"dropping-particle":"","family":"Meyerhoff","given":"Jürgen","non-dropping-particle":"","parse-names":false,"suffix":""},{"dropping-particle":"","family":"Liebe","given":"Ulf","non-dropping-particle":"","parse-names":false,"suffix":""}],"container-title":"Environmental and Resource Economics","id":"ITEM-1","issue":"4","issued":{"date-parts":[["2008"]]},"page":"433-446","title":"Do protest responses to a contingent valuation question and a choice experiment differ?","type":"article-journal","volume":"39"},"uris":["http://www.mendeley.com/documents/?uuid=7099e8bc-a580-4ee2-80f1-5b98e939fee2"]}],"mendeley":{"formattedCitation":"(Meyerhoff &amp; Liebe, 2008)","plainTextFormattedCitation":"(Meyerhoff &amp; Liebe, 2008)","previouslyFormattedCitation":"(Meyerhoff &amp; Liebe, 2008)"},"properties":{"noteIndex":0},"schema":"https://github.com/citation-style-language/schema/raw/master/csl-citation.json"}</w:instrText>
      </w:r>
      <w:r w:rsidR="0015379A" w:rsidRPr="005950D5">
        <w:rPr>
          <w:rFonts w:asciiTheme="majorBidi" w:hAnsiTheme="majorBidi" w:cstheme="majorBidi"/>
          <w:sz w:val="24"/>
          <w:szCs w:val="24"/>
          <w:lang w:val="en-US"/>
        </w:rPr>
        <w:fldChar w:fldCharType="separate"/>
      </w:r>
      <w:r w:rsidR="0015379A" w:rsidRPr="005950D5">
        <w:rPr>
          <w:rFonts w:asciiTheme="majorBidi" w:hAnsiTheme="majorBidi" w:cstheme="majorBidi"/>
          <w:noProof/>
          <w:sz w:val="24"/>
          <w:szCs w:val="24"/>
          <w:lang w:val="en-US"/>
        </w:rPr>
        <w:t>(Meyerhoff &amp; Liebe, 2008)</w:t>
      </w:r>
      <w:r w:rsidR="0015379A" w:rsidRPr="005950D5">
        <w:rPr>
          <w:rFonts w:asciiTheme="majorBidi" w:hAnsiTheme="majorBidi" w:cstheme="majorBidi"/>
          <w:sz w:val="24"/>
          <w:szCs w:val="24"/>
          <w:lang w:val="en-US"/>
        </w:rPr>
        <w:fldChar w:fldCharType="end"/>
      </w:r>
      <w:r w:rsidR="0015379A" w:rsidRPr="005950D5">
        <w:rPr>
          <w:rFonts w:asciiTheme="majorBidi" w:hAnsiTheme="majorBidi" w:cstheme="majorBidi"/>
          <w:sz w:val="24"/>
          <w:szCs w:val="24"/>
          <w:lang w:val="en-US"/>
        </w:rPr>
        <w:t xml:space="preserve">. </w:t>
      </w:r>
      <w:r w:rsidR="0092308A" w:rsidRPr="005950D5">
        <w:rPr>
          <w:rFonts w:asciiTheme="majorBidi" w:hAnsiTheme="majorBidi" w:cstheme="majorBidi"/>
          <w:sz w:val="24"/>
          <w:szCs w:val="24"/>
          <w:lang w:val="en-US"/>
        </w:rPr>
        <w:t xml:space="preserve">In the US sample, </w:t>
      </w:r>
      <w:r w:rsidR="000D1667" w:rsidRPr="005950D5">
        <w:rPr>
          <w:rFonts w:asciiTheme="majorBidi" w:hAnsiTheme="majorBidi" w:cstheme="majorBidi"/>
          <w:sz w:val="24"/>
          <w:szCs w:val="24"/>
          <w:lang w:val="en-US"/>
        </w:rPr>
        <w:t xml:space="preserve">a group of </w:t>
      </w:r>
      <w:r w:rsidR="0092308A" w:rsidRPr="005950D5">
        <w:rPr>
          <w:rFonts w:asciiTheme="majorBidi" w:hAnsiTheme="majorBidi" w:cstheme="majorBidi"/>
          <w:sz w:val="24"/>
          <w:szCs w:val="24"/>
          <w:lang w:val="en-US"/>
        </w:rPr>
        <w:t xml:space="preserve">respondents </w:t>
      </w:r>
      <w:r w:rsidR="00D42D0B" w:rsidRPr="005950D5">
        <w:rPr>
          <w:rFonts w:asciiTheme="majorBidi" w:hAnsiTheme="majorBidi" w:cstheme="majorBidi"/>
          <w:sz w:val="24"/>
          <w:szCs w:val="24"/>
          <w:lang w:val="en-US"/>
        </w:rPr>
        <w:t xml:space="preserve">support </w:t>
      </w:r>
      <w:r w:rsidR="001B1E43" w:rsidRPr="005950D5">
        <w:rPr>
          <w:rFonts w:asciiTheme="majorBidi" w:hAnsiTheme="majorBidi" w:cstheme="majorBidi"/>
          <w:sz w:val="24"/>
          <w:szCs w:val="24"/>
          <w:lang w:val="en-US"/>
        </w:rPr>
        <w:t>a</w:t>
      </w:r>
      <w:r w:rsidR="001D51AF" w:rsidRPr="005950D5">
        <w:rPr>
          <w:rFonts w:asciiTheme="majorBidi" w:hAnsiTheme="majorBidi" w:cstheme="majorBidi"/>
          <w:sz w:val="24"/>
          <w:szCs w:val="24"/>
          <w:lang w:val="en-US"/>
        </w:rPr>
        <w:t>ll types of</w:t>
      </w:r>
      <w:r w:rsidR="001B1E43" w:rsidRPr="005950D5">
        <w:rPr>
          <w:rFonts w:asciiTheme="majorBidi" w:hAnsiTheme="majorBidi" w:cstheme="majorBidi"/>
          <w:sz w:val="24"/>
          <w:szCs w:val="24"/>
          <w:lang w:val="en-US"/>
        </w:rPr>
        <w:t xml:space="preserve"> pollution reduction </w:t>
      </w:r>
      <w:r w:rsidR="001B19AD" w:rsidRPr="005950D5">
        <w:rPr>
          <w:rFonts w:asciiTheme="majorBidi" w:hAnsiTheme="majorBidi" w:cstheme="majorBidi"/>
          <w:sz w:val="24"/>
          <w:szCs w:val="24"/>
          <w:lang w:val="en-US"/>
        </w:rPr>
        <w:t>program</w:t>
      </w:r>
      <w:r w:rsidR="001D51AF" w:rsidRPr="005950D5">
        <w:rPr>
          <w:rFonts w:asciiTheme="majorBidi" w:hAnsiTheme="majorBidi" w:cstheme="majorBidi"/>
          <w:sz w:val="24"/>
          <w:szCs w:val="24"/>
          <w:lang w:val="en-US"/>
        </w:rPr>
        <w:t>s</w:t>
      </w:r>
      <w:r w:rsidR="00BA2F22" w:rsidRPr="005950D5">
        <w:rPr>
          <w:rFonts w:asciiTheme="majorBidi" w:hAnsiTheme="majorBidi" w:cstheme="majorBidi"/>
          <w:sz w:val="24"/>
          <w:szCs w:val="24"/>
          <w:lang w:val="en-US"/>
        </w:rPr>
        <w:t xml:space="preserve"> but</w:t>
      </w:r>
      <w:r w:rsidR="001B1E43" w:rsidRPr="005950D5">
        <w:rPr>
          <w:rFonts w:asciiTheme="majorBidi" w:hAnsiTheme="majorBidi" w:cstheme="majorBidi"/>
          <w:sz w:val="24"/>
          <w:szCs w:val="24"/>
          <w:lang w:val="en-US"/>
        </w:rPr>
        <w:t xml:space="preserve"> </w:t>
      </w:r>
      <w:r w:rsidR="00ED7B19" w:rsidRPr="005950D5">
        <w:rPr>
          <w:rFonts w:asciiTheme="majorBidi" w:hAnsiTheme="majorBidi" w:cstheme="majorBidi"/>
          <w:sz w:val="24"/>
          <w:szCs w:val="24"/>
          <w:lang w:val="en-US"/>
        </w:rPr>
        <w:t>are</w:t>
      </w:r>
      <w:r w:rsidR="00705312" w:rsidRPr="005950D5">
        <w:rPr>
          <w:rFonts w:asciiTheme="majorBidi" w:hAnsiTheme="majorBidi" w:cstheme="majorBidi"/>
          <w:sz w:val="24"/>
          <w:szCs w:val="24"/>
          <w:lang w:val="en-US"/>
        </w:rPr>
        <w:t xml:space="preserve"> </w:t>
      </w:r>
      <w:r w:rsidR="001B1E43" w:rsidRPr="005950D5">
        <w:rPr>
          <w:rFonts w:asciiTheme="majorBidi" w:hAnsiTheme="majorBidi" w:cstheme="majorBidi"/>
          <w:sz w:val="24"/>
          <w:szCs w:val="24"/>
          <w:lang w:val="en-US"/>
        </w:rPr>
        <w:t xml:space="preserve">completely </w:t>
      </w:r>
      <w:r w:rsidR="00705312" w:rsidRPr="005950D5">
        <w:rPr>
          <w:rFonts w:asciiTheme="majorBidi" w:hAnsiTheme="majorBidi" w:cstheme="majorBidi"/>
          <w:sz w:val="24"/>
          <w:szCs w:val="24"/>
          <w:lang w:val="en-US"/>
        </w:rPr>
        <w:t xml:space="preserve">indifferent to </w:t>
      </w:r>
      <w:r w:rsidR="001B1E43" w:rsidRPr="005950D5">
        <w:rPr>
          <w:rFonts w:asciiTheme="majorBidi" w:hAnsiTheme="majorBidi" w:cstheme="majorBidi"/>
          <w:sz w:val="24"/>
          <w:szCs w:val="24"/>
          <w:lang w:val="en-US"/>
        </w:rPr>
        <w:t xml:space="preserve">where </w:t>
      </w:r>
      <w:r w:rsidR="00BE68D8" w:rsidRPr="005950D5">
        <w:rPr>
          <w:rFonts w:asciiTheme="majorBidi" w:hAnsiTheme="majorBidi" w:cstheme="majorBidi"/>
          <w:sz w:val="24"/>
          <w:szCs w:val="24"/>
          <w:lang w:val="en-US"/>
        </w:rPr>
        <w:t>the reductions occur and by how much</w:t>
      </w:r>
      <w:r w:rsidR="001D51AF" w:rsidRPr="005950D5">
        <w:rPr>
          <w:rFonts w:asciiTheme="majorBidi" w:hAnsiTheme="majorBidi" w:cstheme="majorBidi"/>
          <w:sz w:val="24"/>
          <w:szCs w:val="24"/>
          <w:lang w:val="en-US"/>
        </w:rPr>
        <w:t xml:space="preserve"> (classic yea-saying)</w:t>
      </w:r>
      <w:r w:rsidR="00987B86" w:rsidRPr="005950D5">
        <w:rPr>
          <w:rFonts w:asciiTheme="majorBidi" w:hAnsiTheme="majorBidi" w:cstheme="majorBidi"/>
          <w:sz w:val="24"/>
          <w:szCs w:val="24"/>
          <w:lang w:val="en-US"/>
        </w:rPr>
        <w:t xml:space="preserve">. </w:t>
      </w:r>
      <w:r w:rsidR="001D51AF" w:rsidRPr="005950D5">
        <w:rPr>
          <w:rFonts w:asciiTheme="majorBidi" w:hAnsiTheme="majorBidi" w:cstheme="majorBidi"/>
          <w:sz w:val="24"/>
          <w:szCs w:val="24"/>
          <w:lang w:val="en-US"/>
        </w:rPr>
        <w:t>An advantage of LCM is that it can enable responses of this type to be identified</w:t>
      </w:r>
      <w:r w:rsidR="000C1738" w:rsidRPr="005950D5">
        <w:rPr>
          <w:rFonts w:asciiTheme="majorBidi" w:hAnsiTheme="majorBidi" w:cstheme="majorBidi"/>
          <w:sz w:val="24"/>
          <w:szCs w:val="24"/>
          <w:lang w:val="en-US"/>
        </w:rPr>
        <w:t xml:space="preserve"> and isolated</w:t>
      </w:r>
      <w:r w:rsidR="001D51AF" w:rsidRPr="005950D5">
        <w:rPr>
          <w:rFonts w:asciiTheme="majorBidi" w:hAnsiTheme="majorBidi" w:cstheme="majorBidi"/>
          <w:sz w:val="24"/>
          <w:szCs w:val="24"/>
          <w:lang w:val="en-US"/>
        </w:rPr>
        <w:t xml:space="preserve">, thereby distinguishing apparent protest responses from responses that are at least seemingly more consistent with neoclassical welfare estimation. These </w:t>
      </w:r>
      <w:r w:rsidR="00987B86" w:rsidRPr="005950D5">
        <w:rPr>
          <w:rFonts w:asciiTheme="majorBidi" w:hAnsiTheme="majorBidi" w:cstheme="majorBidi"/>
          <w:sz w:val="24"/>
          <w:szCs w:val="24"/>
          <w:lang w:val="en-US"/>
        </w:rPr>
        <w:t>models</w:t>
      </w:r>
      <w:r w:rsidR="001D51AF" w:rsidRPr="005950D5">
        <w:rPr>
          <w:rFonts w:asciiTheme="majorBidi" w:hAnsiTheme="majorBidi" w:cstheme="majorBidi"/>
          <w:sz w:val="24"/>
          <w:szCs w:val="24"/>
          <w:lang w:val="en-US"/>
        </w:rPr>
        <w:t xml:space="preserve"> also</w:t>
      </w:r>
      <w:r w:rsidR="00987B86" w:rsidRPr="005950D5">
        <w:rPr>
          <w:rFonts w:asciiTheme="majorBidi" w:hAnsiTheme="majorBidi" w:cstheme="majorBidi"/>
          <w:sz w:val="24"/>
          <w:szCs w:val="24"/>
          <w:lang w:val="en-US"/>
        </w:rPr>
        <w:t xml:space="preserve"> </w:t>
      </w:r>
      <w:r w:rsidR="00E67218" w:rsidRPr="005950D5">
        <w:rPr>
          <w:rFonts w:asciiTheme="majorBidi" w:hAnsiTheme="majorBidi" w:cstheme="majorBidi"/>
          <w:sz w:val="24"/>
          <w:szCs w:val="24"/>
          <w:lang w:val="en-US"/>
        </w:rPr>
        <w:t>allow</w:t>
      </w:r>
      <w:r w:rsidR="00987B86" w:rsidRPr="005950D5">
        <w:rPr>
          <w:rFonts w:asciiTheme="majorBidi" w:hAnsiTheme="majorBidi" w:cstheme="majorBidi"/>
          <w:sz w:val="24"/>
          <w:szCs w:val="24"/>
          <w:lang w:val="en-US"/>
        </w:rPr>
        <w:t xml:space="preserve"> the estimation of preference</w:t>
      </w:r>
      <w:r w:rsidR="001D51AF" w:rsidRPr="005950D5">
        <w:rPr>
          <w:rFonts w:asciiTheme="majorBidi" w:hAnsiTheme="majorBidi" w:cstheme="majorBidi"/>
          <w:sz w:val="24"/>
          <w:szCs w:val="24"/>
          <w:lang w:val="en-US"/>
        </w:rPr>
        <w:t>s and WTP for</w:t>
      </w:r>
      <w:r w:rsidR="00987B86" w:rsidRPr="005950D5">
        <w:rPr>
          <w:rFonts w:asciiTheme="majorBidi" w:hAnsiTheme="majorBidi" w:cstheme="majorBidi"/>
          <w:sz w:val="24"/>
          <w:szCs w:val="24"/>
          <w:lang w:val="en-US"/>
        </w:rPr>
        <w:t xml:space="preserve"> the other classes</w:t>
      </w:r>
      <w:r w:rsidR="001D51AF" w:rsidRPr="005950D5">
        <w:rPr>
          <w:rFonts w:asciiTheme="majorBidi" w:hAnsiTheme="majorBidi" w:cstheme="majorBidi"/>
          <w:sz w:val="24"/>
          <w:szCs w:val="24"/>
          <w:lang w:val="en-US"/>
        </w:rPr>
        <w:t xml:space="preserve"> (here Class 1 and 3), unaffected by the apparent protest behavior of the problematic class (here, Class 2)</w:t>
      </w:r>
      <w:r w:rsidR="00987B86" w:rsidRPr="005950D5">
        <w:rPr>
          <w:rFonts w:asciiTheme="majorBidi" w:hAnsiTheme="majorBidi" w:cstheme="majorBidi"/>
          <w:sz w:val="24"/>
          <w:szCs w:val="24"/>
          <w:lang w:val="en-US"/>
        </w:rPr>
        <w:t xml:space="preserve">. </w:t>
      </w:r>
    </w:p>
    <w:p w14:paraId="6D342114" w14:textId="77777777" w:rsidR="00FB1F52" w:rsidRPr="005950D5" w:rsidRDefault="00FB1F52" w:rsidP="003230FF">
      <w:pPr>
        <w:spacing w:after="0" w:line="360" w:lineRule="auto"/>
        <w:ind w:firstLine="360"/>
        <w:jc w:val="both"/>
        <w:rPr>
          <w:rFonts w:asciiTheme="majorBidi" w:hAnsiTheme="majorBidi" w:cstheme="majorBidi"/>
          <w:sz w:val="24"/>
          <w:szCs w:val="24"/>
          <w:lang w:val="en-US"/>
        </w:rPr>
      </w:pPr>
    </w:p>
    <w:p w14:paraId="2C8E9416" w14:textId="53BB72DF" w:rsidR="00FB1F52" w:rsidRPr="005950D5" w:rsidRDefault="00FB1F52" w:rsidP="003230FF">
      <w:pPr>
        <w:pStyle w:val="ListParagraph"/>
        <w:numPr>
          <w:ilvl w:val="0"/>
          <w:numId w:val="7"/>
        </w:numPr>
        <w:spacing w:after="0" w:line="360" w:lineRule="auto"/>
        <w:jc w:val="both"/>
        <w:rPr>
          <w:rFonts w:asciiTheme="majorBidi" w:hAnsiTheme="majorBidi" w:cstheme="majorBidi"/>
          <w:sz w:val="24"/>
          <w:szCs w:val="24"/>
          <w:lang w:val="en-US"/>
        </w:rPr>
      </w:pPr>
      <w:r w:rsidRPr="005950D5">
        <w:rPr>
          <w:rFonts w:asciiTheme="majorBidi" w:hAnsiTheme="majorBidi" w:cstheme="majorBidi"/>
          <w:b/>
          <w:sz w:val="24"/>
          <w:szCs w:val="24"/>
          <w:lang w:val="en-US"/>
        </w:rPr>
        <w:t>Conclusion</w:t>
      </w:r>
    </w:p>
    <w:p w14:paraId="7C7D5863" w14:textId="20A005BE" w:rsidR="00A831DA" w:rsidRPr="005950D5" w:rsidRDefault="00050AA4" w:rsidP="003230FF">
      <w:pPr>
        <w:widowControl w:val="0"/>
        <w:autoSpaceDE w:val="0"/>
        <w:autoSpaceDN w:val="0"/>
        <w:adjustRightInd w:val="0"/>
        <w:spacing w:after="0" w:line="360" w:lineRule="auto"/>
        <w:jc w:val="both"/>
        <w:rPr>
          <w:rFonts w:asciiTheme="majorBidi" w:hAnsiTheme="majorBidi" w:cstheme="majorBidi"/>
          <w:sz w:val="24"/>
          <w:szCs w:val="24"/>
          <w:lang w:val="en-US"/>
        </w:rPr>
      </w:pPr>
      <w:r w:rsidRPr="005950D5">
        <w:rPr>
          <w:rFonts w:asciiTheme="majorBidi" w:hAnsiTheme="majorBidi" w:cstheme="majorBidi"/>
          <w:sz w:val="24"/>
          <w:szCs w:val="24"/>
          <w:lang w:val="en-US"/>
        </w:rPr>
        <w:t>T</w:t>
      </w:r>
      <w:r w:rsidR="001E5DD3" w:rsidRPr="005950D5">
        <w:rPr>
          <w:rFonts w:asciiTheme="majorBidi" w:hAnsiTheme="majorBidi" w:cstheme="majorBidi"/>
          <w:sz w:val="24"/>
          <w:szCs w:val="24"/>
          <w:lang w:val="en-US"/>
        </w:rPr>
        <w:t xml:space="preserve">ransboundary pollution control requires </w:t>
      </w:r>
      <w:r w:rsidR="00A94367" w:rsidRPr="005950D5">
        <w:rPr>
          <w:rFonts w:asciiTheme="majorBidi" w:hAnsiTheme="majorBidi" w:cstheme="majorBidi"/>
          <w:sz w:val="24"/>
          <w:szCs w:val="24"/>
          <w:lang w:val="en-US"/>
        </w:rPr>
        <w:t xml:space="preserve">abatement </w:t>
      </w:r>
      <w:r w:rsidR="001E5DD3" w:rsidRPr="005950D5">
        <w:rPr>
          <w:rFonts w:asciiTheme="majorBidi" w:hAnsiTheme="majorBidi" w:cstheme="majorBidi"/>
          <w:sz w:val="24"/>
          <w:szCs w:val="24"/>
          <w:lang w:val="en-US"/>
        </w:rPr>
        <w:t>efforts from multiple countries</w:t>
      </w:r>
      <w:r w:rsidR="00F5338A" w:rsidRPr="005950D5">
        <w:rPr>
          <w:rFonts w:asciiTheme="majorBidi" w:hAnsiTheme="majorBidi" w:cstheme="majorBidi"/>
          <w:sz w:val="24"/>
          <w:szCs w:val="24"/>
          <w:lang w:val="en-US"/>
        </w:rPr>
        <w:t>.</w:t>
      </w:r>
      <w:r w:rsidR="00FE4210" w:rsidRPr="005950D5">
        <w:rPr>
          <w:rFonts w:asciiTheme="majorBidi" w:hAnsiTheme="majorBidi" w:cstheme="majorBidi"/>
          <w:sz w:val="24"/>
          <w:szCs w:val="24"/>
          <w:lang w:val="en-US"/>
        </w:rPr>
        <w:t xml:space="preserve"> However, this also gives rise to free rider </w:t>
      </w:r>
      <w:r w:rsidR="00A831DA" w:rsidRPr="005950D5">
        <w:rPr>
          <w:rFonts w:asciiTheme="majorBidi" w:hAnsiTheme="majorBidi" w:cstheme="majorBidi"/>
          <w:sz w:val="24"/>
          <w:szCs w:val="24"/>
          <w:lang w:val="en-US"/>
        </w:rPr>
        <w:t xml:space="preserve">concerns </w:t>
      </w:r>
      <w:r w:rsidR="00FE4210" w:rsidRPr="005950D5">
        <w:rPr>
          <w:rFonts w:asciiTheme="majorBidi" w:hAnsiTheme="majorBidi" w:cstheme="majorBidi"/>
          <w:sz w:val="24"/>
          <w:szCs w:val="24"/>
          <w:lang w:val="en-US"/>
        </w:rPr>
        <w:t xml:space="preserve">that </w:t>
      </w:r>
      <w:r w:rsidR="001654FB" w:rsidRPr="005950D5">
        <w:rPr>
          <w:rFonts w:asciiTheme="majorBidi" w:hAnsiTheme="majorBidi" w:cstheme="majorBidi"/>
          <w:sz w:val="24"/>
          <w:szCs w:val="24"/>
          <w:lang w:val="en-US"/>
        </w:rPr>
        <w:t>occur</w:t>
      </w:r>
      <w:r w:rsidR="00FE4210" w:rsidRPr="005950D5">
        <w:rPr>
          <w:rFonts w:asciiTheme="majorBidi" w:hAnsiTheme="majorBidi" w:cstheme="majorBidi"/>
          <w:sz w:val="24"/>
          <w:szCs w:val="24"/>
          <w:lang w:val="en-US"/>
        </w:rPr>
        <w:t xml:space="preserve"> when considering </w:t>
      </w:r>
      <w:r w:rsidR="00A94367" w:rsidRPr="005950D5">
        <w:rPr>
          <w:rFonts w:asciiTheme="majorBidi" w:hAnsiTheme="majorBidi" w:cstheme="majorBidi"/>
          <w:sz w:val="24"/>
          <w:szCs w:val="24"/>
          <w:lang w:val="en-US"/>
        </w:rPr>
        <w:t xml:space="preserve">the public good nature of </w:t>
      </w:r>
      <w:r w:rsidR="00FE4210" w:rsidRPr="005950D5">
        <w:rPr>
          <w:rFonts w:asciiTheme="majorBidi" w:hAnsiTheme="majorBidi" w:cstheme="majorBidi"/>
          <w:sz w:val="24"/>
          <w:szCs w:val="24"/>
          <w:lang w:val="en-US"/>
        </w:rPr>
        <w:t xml:space="preserve">international pollution control. </w:t>
      </w:r>
      <w:r w:rsidR="00553DB8" w:rsidRPr="005950D5">
        <w:rPr>
          <w:rFonts w:asciiTheme="majorBidi" w:hAnsiTheme="majorBidi" w:cstheme="majorBidi"/>
          <w:sz w:val="24"/>
          <w:szCs w:val="24"/>
          <w:lang w:val="en-US"/>
        </w:rPr>
        <w:t>Understanding</w:t>
      </w:r>
      <w:r w:rsidR="00263577" w:rsidRPr="005950D5">
        <w:rPr>
          <w:rFonts w:asciiTheme="majorBidi" w:hAnsiTheme="majorBidi" w:cstheme="majorBidi"/>
          <w:sz w:val="24"/>
          <w:szCs w:val="24"/>
          <w:lang w:val="en-US"/>
        </w:rPr>
        <w:t xml:space="preserve"> individuals’ willingness to support different </w:t>
      </w:r>
      <w:r w:rsidR="00FF1A0D" w:rsidRPr="005950D5">
        <w:rPr>
          <w:rFonts w:asciiTheme="majorBidi" w:hAnsiTheme="majorBidi" w:cstheme="majorBidi"/>
          <w:sz w:val="24"/>
          <w:szCs w:val="24"/>
          <w:lang w:val="en-US"/>
        </w:rPr>
        <w:t xml:space="preserve">cooperative </w:t>
      </w:r>
      <w:r w:rsidR="001B19AD" w:rsidRPr="005950D5">
        <w:rPr>
          <w:rFonts w:asciiTheme="majorBidi" w:hAnsiTheme="majorBidi" w:cstheme="majorBidi"/>
          <w:sz w:val="24"/>
          <w:szCs w:val="24"/>
          <w:lang w:val="en-US"/>
        </w:rPr>
        <w:t>program</w:t>
      </w:r>
      <w:r w:rsidR="00263577" w:rsidRPr="005950D5">
        <w:rPr>
          <w:rFonts w:asciiTheme="majorBidi" w:hAnsiTheme="majorBidi" w:cstheme="majorBidi"/>
          <w:sz w:val="24"/>
          <w:szCs w:val="24"/>
          <w:lang w:val="en-US"/>
        </w:rPr>
        <w:t>s is key in designing effective pollution control</w:t>
      </w:r>
      <w:r w:rsidR="0068617C" w:rsidRPr="005950D5">
        <w:rPr>
          <w:rFonts w:asciiTheme="majorBidi" w:hAnsiTheme="majorBidi" w:cstheme="majorBidi"/>
          <w:sz w:val="24"/>
          <w:szCs w:val="24"/>
          <w:lang w:val="en-US"/>
        </w:rPr>
        <w:t xml:space="preserve"> when countries need to cooperate. Our paper uses a stated preference approach to investigate what types of </w:t>
      </w:r>
      <w:r w:rsidR="001B19AD" w:rsidRPr="005950D5">
        <w:rPr>
          <w:rFonts w:asciiTheme="majorBidi" w:hAnsiTheme="majorBidi" w:cstheme="majorBidi"/>
          <w:sz w:val="24"/>
          <w:szCs w:val="24"/>
          <w:lang w:val="en-US"/>
        </w:rPr>
        <w:t>program</w:t>
      </w:r>
      <w:r w:rsidR="0068617C" w:rsidRPr="005950D5">
        <w:rPr>
          <w:rFonts w:asciiTheme="majorBidi" w:hAnsiTheme="majorBidi" w:cstheme="majorBidi"/>
          <w:sz w:val="24"/>
          <w:szCs w:val="24"/>
          <w:lang w:val="en-US"/>
        </w:rPr>
        <w:t xml:space="preserve"> domestic voters would support, and therefore what type of IEA they would back their political representatives to sign</w:t>
      </w:r>
      <w:r w:rsidR="000D7AAC" w:rsidRPr="005950D5">
        <w:rPr>
          <w:rFonts w:asciiTheme="majorBidi" w:hAnsiTheme="majorBidi" w:cstheme="majorBidi"/>
          <w:sz w:val="24"/>
          <w:szCs w:val="24"/>
          <w:lang w:val="en-US"/>
        </w:rPr>
        <w:t xml:space="preserve">. </w:t>
      </w:r>
      <w:r w:rsidR="00A831DA" w:rsidRPr="005950D5">
        <w:rPr>
          <w:rFonts w:asciiTheme="majorBidi" w:hAnsiTheme="majorBidi" w:cstheme="majorBidi"/>
          <w:sz w:val="24"/>
          <w:szCs w:val="24"/>
          <w:lang w:val="en-US"/>
        </w:rPr>
        <w:t xml:space="preserve">This is the first study to explore </w:t>
      </w:r>
      <w:r w:rsidR="005105C4" w:rsidRPr="005950D5">
        <w:rPr>
          <w:rFonts w:asciiTheme="majorBidi" w:hAnsiTheme="majorBidi" w:cstheme="majorBidi"/>
          <w:sz w:val="24"/>
          <w:szCs w:val="24"/>
          <w:lang w:val="en-US"/>
        </w:rPr>
        <w:t>WTP</w:t>
      </w:r>
      <w:r w:rsidR="00A831DA" w:rsidRPr="005950D5">
        <w:rPr>
          <w:rFonts w:asciiTheme="majorBidi" w:hAnsiTheme="majorBidi" w:cstheme="majorBidi"/>
          <w:sz w:val="24"/>
          <w:szCs w:val="24"/>
          <w:lang w:val="en-US"/>
        </w:rPr>
        <w:t xml:space="preserve"> for transboundary pollution </w:t>
      </w:r>
      <w:r w:rsidR="00A831DA" w:rsidRPr="005950D5">
        <w:rPr>
          <w:rFonts w:asciiTheme="majorBidi" w:hAnsiTheme="majorBidi" w:cstheme="majorBidi"/>
          <w:sz w:val="24"/>
          <w:szCs w:val="24"/>
          <w:lang w:val="en-US"/>
        </w:rPr>
        <w:lastRenderedPageBreak/>
        <w:t xml:space="preserve">control which explicitly controls for where and by how much pollution damages are reduced between domestic, </w:t>
      </w:r>
      <w:proofErr w:type="gramStart"/>
      <w:r w:rsidR="00A831DA" w:rsidRPr="005950D5">
        <w:rPr>
          <w:rFonts w:asciiTheme="majorBidi" w:hAnsiTheme="majorBidi" w:cstheme="majorBidi"/>
          <w:sz w:val="24"/>
          <w:szCs w:val="24"/>
          <w:lang w:val="en-US"/>
        </w:rPr>
        <w:t>foreign</w:t>
      </w:r>
      <w:proofErr w:type="gramEnd"/>
      <w:r w:rsidR="00A831DA" w:rsidRPr="005950D5">
        <w:rPr>
          <w:rFonts w:asciiTheme="majorBidi" w:hAnsiTheme="majorBidi" w:cstheme="majorBidi"/>
          <w:sz w:val="24"/>
          <w:szCs w:val="24"/>
          <w:lang w:val="en-US"/>
        </w:rPr>
        <w:t xml:space="preserve"> and international territories. </w:t>
      </w:r>
    </w:p>
    <w:p w14:paraId="56EB58FE" w14:textId="23887F8E" w:rsidR="00302B01" w:rsidRPr="005950D5" w:rsidRDefault="00302B01" w:rsidP="003230FF">
      <w:pPr>
        <w:widowControl w:val="0"/>
        <w:autoSpaceDE w:val="0"/>
        <w:autoSpaceDN w:val="0"/>
        <w:adjustRightInd w:val="0"/>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Results for our case study of marine plastic show that respondents in both the US and UK were willing to pay the most to reduce plastic at home, on domestic beaches (particularly) and to a lesser extent in domestic coastal waters. This is true for respondents with both high and low absolute WTP values. However, as </w:t>
      </w:r>
      <w:r w:rsidR="001B19AD" w:rsidRPr="005950D5">
        <w:rPr>
          <w:rFonts w:asciiTheme="majorBidi" w:hAnsiTheme="majorBidi" w:cstheme="majorBidi"/>
          <w:sz w:val="24"/>
          <w:szCs w:val="24"/>
          <w:lang w:val="en-US"/>
        </w:rPr>
        <w:t>program</w:t>
      </w:r>
      <w:r w:rsidRPr="005950D5">
        <w:rPr>
          <w:rFonts w:asciiTheme="majorBidi" w:hAnsiTheme="majorBidi" w:cstheme="majorBidi"/>
          <w:sz w:val="24"/>
          <w:szCs w:val="24"/>
          <w:lang w:val="en-US"/>
        </w:rPr>
        <w:t>s begin to introduce reductions in pollution farther afield, preferences are less consistent. There is evidence that international pollution reductions are valued by the majority of UK and US respondents. However, results provide little unequivocal evidence of value for reduction</w:t>
      </w:r>
      <w:r w:rsidR="00474159" w:rsidRPr="005950D5">
        <w:rPr>
          <w:rFonts w:asciiTheme="majorBidi" w:hAnsiTheme="majorBidi" w:cstheme="majorBidi"/>
          <w:sz w:val="24"/>
          <w:szCs w:val="24"/>
          <w:lang w:val="en-US"/>
        </w:rPr>
        <w:t>s of pollution</w:t>
      </w:r>
      <w:r w:rsidRPr="005950D5">
        <w:rPr>
          <w:rFonts w:asciiTheme="majorBidi" w:hAnsiTheme="majorBidi" w:cstheme="majorBidi"/>
          <w:sz w:val="24"/>
          <w:szCs w:val="24"/>
          <w:lang w:val="en-US"/>
        </w:rPr>
        <w:t xml:space="preserve"> in foreign territories.</w:t>
      </w:r>
    </w:p>
    <w:p w14:paraId="704046C5" w14:textId="25F02CC0" w:rsidR="006114C3" w:rsidRPr="005950D5" w:rsidRDefault="00A831DA" w:rsidP="003230FF">
      <w:pPr>
        <w:widowControl w:val="0"/>
        <w:autoSpaceDE w:val="0"/>
        <w:autoSpaceDN w:val="0"/>
        <w:adjustRightInd w:val="0"/>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Multiple caveats should be considered when interpreting our empirical results</w:t>
      </w:r>
      <w:r w:rsidR="00A72F91"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t>For example, o</w:t>
      </w:r>
      <w:r w:rsidR="00033E05" w:rsidRPr="005950D5">
        <w:rPr>
          <w:rFonts w:asciiTheme="majorBidi" w:hAnsiTheme="majorBidi" w:cstheme="majorBidi"/>
          <w:sz w:val="24"/>
          <w:szCs w:val="24"/>
          <w:lang w:val="en-US"/>
        </w:rPr>
        <w:t>ur analysis does not consider the overall emissions that each country contributes, rather it considers</w:t>
      </w:r>
      <w:r w:rsidR="00257DAA" w:rsidRPr="005950D5">
        <w:rPr>
          <w:rFonts w:asciiTheme="majorBidi" w:hAnsiTheme="majorBidi" w:cstheme="majorBidi"/>
          <w:sz w:val="24"/>
          <w:szCs w:val="24"/>
          <w:lang w:val="en-US"/>
        </w:rPr>
        <w:t xml:space="preserve"> current (estimated)</w:t>
      </w:r>
      <w:r w:rsidR="00033E05" w:rsidRPr="005950D5">
        <w:rPr>
          <w:rFonts w:asciiTheme="majorBidi" w:hAnsiTheme="majorBidi" w:cstheme="majorBidi"/>
          <w:sz w:val="24"/>
          <w:szCs w:val="24"/>
          <w:lang w:val="en-US"/>
        </w:rPr>
        <w:t xml:space="preserve"> </w:t>
      </w:r>
      <w:r w:rsidR="008D5865" w:rsidRPr="005950D5">
        <w:rPr>
          <w:rFonts w:asciiTheme="majorBidi" w:hAnsiTheme="majorBidi" w:cstheme="majorBidi"/>
          <w:sz w:val="24"/>
          <w:szCs w:val="24"/>
          <w:lang w:val="en-US"/>
        </w:rPr>
        <w:t>total</w:t>
      </w:r>
      <w:r w:rsidR="00033E05" w:rsidRPr="005950D5">
        <w:rPr>
          <w:rFonts w:asciiTheme="majorBidi" w:hAnsiTheme="majorBidi" w:cstheme="majorBidi"/>
          <w:sz w:val="24"/>
          <w:szCs w:val="24"/>
          <w:lang w:val="en-US"/>
        </w:rPr>
        <w:t xml:space="preserve"> </w:t>
      </w:r>
      <w:r w:rsidR="008D5865" w:rsidRPr="005950D5">
        <w:rPr>
          <w:rFonts w:asciiTheme="majorBidi" w:hAnsiTheme="majorBidi" w:cstheme="majorBidi"/>
          <w:sz w:val="24"/>
          <w:szCs w:val="24"/>
          <w:lang w:val="en-US"/>
        </w:rPr>
        <w:t>accumulation</w:t>
      </w:r>
      <w:r w:rsidR="00033E05" w:rsidRPr="005950D5">
        <w:rPr>
          <w:rFonts w:asciiTheme="majorBidi" w:hAnsiTheme="majorBidi" w:cstheme="majorBidi"/>
          <w:sz w:val="24"/>
          <w:szCs w:val="24"/>
          <w:lang w:val="en-US"/>
        </w:rPr>
        <w:t xml:space="preserve"> </w:t>
      </w:r>
      <w:r w:rsidR="00257DAA" w:rsidRPr="005950D5">
        <w:rPr>
          <w:rFonts w:asciiTheme="majorBidi" w:hAnsiTheme="majorBidi" w:cstheme="majorBidi"/>
          <w:sz w:val="24"/>
          <w:szCs w:val="24"/>
          <w:lang w:val="en-US"/>
        </w:rPr>
        <w:t>with</w:t>
      </w:r>
      <w:r w:rsidR="00033E05" w:rsidRPr="005950D5">
        <w:rPr>
          <w:rFonts w:asciiTheme="majorBidi" w:hAnsiTheme="majorBidi" w:cstheme="majorBidi"/>
          <w:sz w:val="24"/>
          <w:szCs w:val="24"/>
          <w:lang w:val="en-US"/>
        </w:rPr>
        <w:t xml:space="preserve">in a country’s </w:t>
      </w:r>
      <w:r w:rsidR="0008600F" w:rsidRPr="005950D5">
        <w:rPr>
          <w:rFonts w:asciiTheme="majorBidi" w:hAnsiTheme="majorBidi" w:cstheme="majorBidi"/>
          <w:sz w:val="24"/>
          <w:szCs w:val="24"/>
          <w:lang w:val="en-US"/>
        </w:rPr>
        <w:t>boundaries</w:t>
      </w:r>
      <w:r w:rsidR="00033E05" w:rsidRPr="005950D5">
        <w:rPr>
          <w:rFonts w:asciiTheme="majorBidi" w:hAnsiTheme="majorBidi" w:cstheme="majorBidi"/>
          <w:sz w:val="24"/>
          <w:szCs w:val="24"/>
          <w:lang w:val="en-US"/>
        </w:rPr>
        <w:t>.</w:t>
      </w:r>
      <w:r w:rsidR="00367EA5" w:rsidRPr="005950D5">
        <w:rPr>
          <w:rFonts w:asciiTheme="majorBidi" w:hAnsiTheme="majorBidi" w:cstheme="majorBidi"/>
          <w:sz w:val="24"/>
          <w:szCs w:val="24"/>
          <w:lang w:val="en-US"/>
        </w:rPr>
        <w:t xml:space="preserve"> However, through our focus group testing</w:t>
      </w:r>
      <w:r w:rsidR="00257DAA" w:rsidRPr="005950D5">
        <w:rPr>
          <w:rFonts w:asciiTheme="majorBidi" w:hAnsiTheme="majorBidi" w:cstheme="majorBidi"/>
          <w:sz w:val="24"/>
          <w:szCs w:val="24"/>
          <w:lang w:val="en-US"/>
        </w:rPr>
        <w:t xml:space="preserve">, </w:t>
      </w:r>
      <w:r w:rsidR="00160217" w:rsidRPr="005950D5">
        <w:rPr>
          <w:rFonts w:asciiTheme="majorBidi" w:hAnsiTheme="majorBidi" w:cstheme="majorBidi"/>
          <w:sz w:val="24"/>
          <w:szCs w:val="24"/>
          <w:lang w:val="en-US"/>
        </w:rPr>
        <w:t xml:space="preserve">we found that </w:t>
      </w:r>
      <w:r w:rsidR="00257DAA" w:rsidRPr="005950D5">
        <w:rPr>
          <w:rFonts w:asciiTheme="majorBidi" w:hAnsiTheme="majorBidi" w:cstheme="majorBidi"/>
          <w:sz w:val="24"/>
          <w:szCs w:val="24"/>
          <w:lang w:val="en-US"/>
        </w:rPr>
        <w:t xml:space="preserve">the proportion of </w:t>
      </w:r>
      <w:r w:rsidR="00CC6075" w:rsidRPr="005950D5">
        <w:rPr>
          <w:rFonts w:asciiTheme="majorBidi" w:hAnsiTheme="majorBidi" w:cstheme="majorBidi"/>
          <w:sz w:val="24"/>
          <w:szCs w:val="24"/>
          <w:lang w:val="en-US"/>
        </w:rPr>
        <w:t xml:space="preserve">total </w:t>
      </w:r>
      <w:r w:rsidR="00257DAA" w:rsidRPr="005950D5">
        <w:rPr>
          <w:rFonts w:asciiTheme="majorBidi" w:hAnsiTheme="majorBidi" w:cstheme="majorBidi"/>
          <w:sz w:val="24"/>
          <w:szCs w:val="24"/>
          <w:lang w:val="en-US"/>
        </w:rPr>
        <w:t xml:space="preserve">pollution </w:t>
      </w:r>
      <w:r w:rsidR="00CC6075" w:rsidRPr="005950D5">
        <w:rPr>
          <w:rFonts w:asciiTheme="majorBidi" w:hAnsiTheme="majorBidi" w:cstheme="majorBidi"/>
          <w:sz w:val="24"/>
          <w:szCs w:val="24"/>
          <w:lang w:val="en-US"/>
        </w:rPr>
        <w:t xml:space="preserve">that can be attributed to </w:t>
      </w:r>
      <w:r w:rsidR="00257DAA" w:rsidRPr="005950D5">
        <w:rPr>
          <w:rFonts w:asciiTheme="majorBidi" w:hAnsiTheme="majorBidi" w:cstheme="majorBidi"/>
          <w:sz w:val="24"/>
          <w:szCs w:val="24"/>
          <w:lang w:val="en-US"/>
        </w:rPr>
        <w:t xml:space="preserve">one’s home country </w:t>
      </w:r>
      <w:r w:rsidR="00367EA5" w:rsidRPr="005950D5">
        <w:rPr>
          <w:rFonts w:asciiTheme="majorBidi" w:hAnsiTheme="majorBidi" w:cstheme="majorBidi"/>
          <w:sz w:val="24"/>
          <w:szCs w:val="24"/>
          <w:lang w:val="en-US"/>
        </w:rPr>
        <w:t>seemed like a negli</w:t>
      </w:r>
      <w:r w:rsidR="00C77737" w:rsidRPr="005950D5">
        <w:rPr>
          <w:rFonts w:asciiTheme="majorBidi" w:hAnsiTheme="majorBidi" w:cstheme="majorBidi"/>
          <w:sz w:val="24"/>
          <w:szCs w:val="24"/>
          <w:lang w:val="en-US"/>
        </w:rPr>
        <w:t xml:space="preserve">gible consideration of individuals; </w:t>
      </w:r>
      <w:r w:rsidR="00CC6075" w:rsidRPr="005950D5">
        <w:rPr>
          <w:rFonts w:asciiTheme="majorBidi" w:hAnsiTheme="majorBidi" w:cstheme="majorBidi"/>
          <w:sz w:val="24"/>
          <w:szCs w:val="24"/>
          <w:lang w:val="en-US"/>
        </w:rPr>
        <w:t>what</w:t>
      </w:r>
      <w:r w:rsidR="00C77737" w:rsidRPr="005950D5">
        <w:rPr>
          <w:rFonts w:asciiTheme="majorBidi" w:hAnsiTheme="majorBidi" w:cstheme="majorBidi"/>
          <w:sz w:val="24"/>
          <w:szCs w:val="24"/>
          <w:lang w:val="en-US"/>
        </w:rPr>
        <w:t xml:space="preserve"> mattered </w:t>
      </w:r>
      <w:r w:rsidR="00CC6075" w:rsidRPr="005950D5">
        <w:rPr>
          <w:rFonts w:asciiTheme="majorBidi" w:hAnsiTheme="majorBidi" w:cstheme="majorBidi"/>
          <w:sz w:val="24"/>
          <w:szCs w:val="24"/>
          <w:lang w:val="en-US"/>
        </w:rPr>
        <w:t xml:space="preserve">was </w:t>
      </w:r>
      <w:r w:rsidR="00C77737" w:rsidRPr="005950D5">
        <w:rPr>
          <w:rFonts w:asciiTheme="majorBidi" w:hAnsiTheme="majorBidi" w:cstheme="majorBidi"/>
          <w:sz w:val="24"/>
          <w:szCs w:val="24"/>
          <w:lang w:val="en-US"/>
        </w:rPr>
        <w:t xml:space="preserve">how much plastic was removed, not the </w:t>
      </w:r>
      <w:r w:rsidR="009229BB" w:rsidRPr="005950D5">
        <w:rPr>
          <w:rFonts w:asciiTheme="majorBidi" w:hAnsiTheme="majorBidi" w:cstheme="majorBidi"/>
          <w:sz w:val="24"/>
          <w:szCs w:val="24"/>
          <w:lang w:val="en-US"/>
        </w:rPr>
        <w:t>geographic</w:t>
      </w:r>
      <w:r w:rsidR="00017E8F" w:rsidRPr="005950D5">
        <w:rPr>
          <w:rFonts w:asciiTheme="majorBidi" w:hAnsiTheme="majorBidi" w:cstheme="majorBidi"/>
          <w:sz w:val="24"/>
          <w:szCs w:val="24"/>
          <w:lang w:val="en-US"/>
        </w:rPr>
        <w:t xml:space="preserve"> </w:t>
      </w:r>
      <w:r w:rsidR="00C77737" w:rsidRPr="005950D5">
        <w:rPr>
          <w:rFonts w:asciiTheme="majorBidi" w:hAnsiTheme="majorBidi" w:cstheme="majorBidi"/>
          <w:sz w:val="24"/>
          <w:szCs w:val="24"/>
          <w:lang w:val="en-US"/>
        </w:rPr>
        <w:t>origin of th</w:t>
      </w:r>
      <w:r w:rsidR="009229BB" w:rsidRPr="005950D5">
        <w:rPr>
          <w:rFonts w:asciiTheme="majorBidi" w:hAnsiTheme="majorBidi" w:cstheme="majorBidi"/>
          <w:sz w:val="24"/>
          <w:szCs w:val="24"/>
          <w:lang w:val="en-US"/>
        </w:rPr>
        <w:t>is</w:t>
      </w:r>
      <w:r w:rsidR="00C77737" w:rsidRPr="005950D5">
        <w:rPr>
          <w:rFonts w:asciiTheme="majorBidi" w:hAnsiTheme="majorBidi" w:cstheme="majorBidi"/>
          <w:sz w:val="24"/>
          <w:szCs w:val="24"/>
          <w:lang w:val="en-US"/>
        </w:rPr>
        <w:t xml:space="preserve"> plastic</w:t>
      </w:r>
      <w:r w:rsidR="00017E8F" w:rsidRPr="005950D5">
        <w:rPr>
          <w:rFonts w:asciiTheme="majorBidi" w:hAnsiTheme="majorBidi" w:cstheme="majorBidi"/>
          <w:sz w:val="24"/>
          <w:szCs w:val="24"/>
          <w:lang w:val="en-US"/>
        </w:rPr>
        <w:t xml:space="preserve"> waste</w:t>
      </w:r>
      <w:r w:rsidR="00FF3BEF" w:rsidRPr="005950D5">
        <w:rPr>
          <w:rFonts w:asciiTheme="majorBidi" w:hAnsiTheme="majorBidi" w:cstheme="majorBidi"/>
          <w:sz w:val="24"/>
          <w:szCs w:val="24"/>
          <w:lang w:val="en-US"/>
        </w:rPr>
        <w:t xml:space="preserve">. </w:t>
      </w:r>
      <w:r w:rsidR="00AB739C" w:rsidRPr="005950D5">
        <w:rPr>
          <w:rFonts w:asciiTheme="majorBidi" w:hAnsiTheme="majorBidi" w:cstheme="majorBidi"/>
          <w:sz w:val="24"/>
          <w:szCs w:val="24"/>
          <w:lang w:val="en-US"/>
        </w:rPr>
        <w:t>People seemed well-informed about the extent to which plastic wastes mix and travel across the ocean.</w:t>
      </w:r>
    </w:p>
    <w:p w14:paraId="4A8E02B0" w14:textId="36C8AFE1" w:rsidR="00A831DA" w:rsidRPr="005950D5" w:rsidRDefault="00A831DA" w:rsidP="003230FF">
      <w:pPr>
        <w:widowControl w:val="0"/>
        <w:autoSpaceDE w:val="0"/>
        <w:autoSpaceDN w:val="0"/>
        <w:adjustRightInd w:val="0"/>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As noted above, the </w:t>
      </w:r>
      <w:r w:rsidR="006114C3" w:rsidRPr="005950D5">
        <w:rPr>
          <w:rFonts w:asciiTheme="majorBidi" w:hAnsiTheme="majorBidi" w:cstheme="majorBidi"/>
          <w:sz w:val="24"/>
          <w:szCs w:val="24"/>
          <w:lang w:val="en-US"/>
        </w:rPr>
        <w:t>study</w:t>
      </w:r>
      <w:r w:rsidRPr="005950D5">
        <w:rPr>
          <w:rFonts w:asciiTheme="majorBidi" w:hAnsiTheme="majorBidi" w:cstheme="majorBidi"/>
          <w:sz w:val="24"/>
          <w:szCs w:val="24"/>
          <w:lang w:val="en-US"/>
        </w:rPr>
        <w:t xml:space="preserve"> also</w:t>
      </w:r>
      <w:r w:rsidR="006114C3" w:rsidRPr="005950D5">
        <w:rPr>
          <w:rFonts w:asciiTheme="majorBidi" w:hAnsiTheme="majorBidi" w:cstheme="majorBidi"/>
          <w:sz w:val="24"/>
          <w:szCs w:val="24"/>
          <w:lang w:val="en-US"/>
        </w:rPr>
        <w:t xml:space="preserve"> limited the </w:t>
      </w:r>
      <w:r w:rsidR="008E40CB" w:rsidRPr="005950D5">
        <w:rPr>
          <w:rFonts w:asciiTheme="majorBidi" w:hAnsiTheme="majorBidi" w:cstheme="majorBidi"/>
          <w:sz w:val="24"/>
          <w:szCs w:val="24"/>
          <w:lang w:val="en-US"/>
        </w:rPr>
        <w:t xml:space="preserve">context of our choices to </w:t>
      </w:r>
      <w:r w:rsidR="006114C3" w:rsidRPr="005950D5">
        <w:rPr>
          <w:rFonts w:asciiTheme="majorBidi" w:hAnsiTheme="majorBidi" w:cstheme="majorBidi"/>
          <w:sz w:val="24"/>
          <w:szCs w:val="24"/>
          <w:lang w:val="en-US"/>
        </w:rPr>
        <w:t>a</w:t>
      </w:r>
      <w:r w:rsidR="00312907" w:rsidRPr="005950D5">
        <w:rPr>
          <w:rFonts w:asciiTheme="majorBidi" w:hAnsiTheme="majorBidi" w:cstheme="majorBidi"/>
          <w:sz w:val="24"/>
          <w:szCs w:val="24"/>
          <w:lang w:val="en-US"/>
        </w:rPr>
        <w:t xml:space="preserve"> potential</w:t>
      </w:r>
      <w:r w:rsidR="006114C3" w:rsidRPr="005950D5">
        <w:rPr>
          <w:rFonts w:asciiTheme="majorBidi" w:hAnsiTheme="majorBidi" w:cstheme="majorBidi"/>
          <w:sz w:val="24"/>
          <w:szCs w:val="24"/>
          <w:lang w:val="en-US"/>
        </w:rPr>
        <w:t xml:space="preserve"> </w:t>
      </w:r>
      <w:r w:rsidR="008E40CB" w:rsidRPr="005950D5">
        <w:rPr>
          <w:rFonts w:asciiTheme="majorBidi" w:hAnsiTheme="majorBidi" w:cstheme="majorBidi"/>
          <w:sz w:val="24"/>
          <w:szCs w:val="24"/>
          <w:lang w:val="en-US"/>
        </w:rPr>
        <w:t xml:space="preserve">IEA </w:t>
      </w:r>
      <w:r w:rsidR="006114C3" w:rsidRPr="005950D5">
        <w:rPr>
          <w:rFonts w:asciiTheme="majorBidi" w:hAnsiTheme="majorBidi" w:cstheme="majorBidi"/>
          <w:sz w:val="24"/>
          <w:szCs w:val="24"/>
          <w:lang w:val="en-US"/>
        </w:rPr>
        <w:t>between two signator</w:t>
      </w:r>
      <w:r w:rsidR="008E40CB" w:rsidRPr="005950D5">
        <w:rPr>
          <w:rFonts w:asciiTheme="majorBidi" w:hAnsiTheme="majorBidi" w:cstheme="majorBidi"/>
          <w:sz w:val="24"/>
          <w:szCs w:val="24"/>
          <w:lang w:val="en-US"/>
        </w:rPr>
        <w:t>y countries</w:t>
      </w:r>
      <w:r w:rsidR="006114C3" w:rsidRPr="005950D5">
        <w:rPr>
          <w:rFonts w:asciiTheme="majorBidi" w:hAnsiTheme="majorBidi" w:cstheme="majorBidi"/>
          <w:sz w:val="24"/>
          <w:szCs w:val="24"/>
          <w:lang w:val="en-US"/>
        </w:rPr>
        <w:t>.</w:t>
      </w:r>
      <w:r w:rsidR="00411557" w:rsidRPr="005950D5">
        <w:rPr>
          <w:rFonts w:asciiTheme="majorBidi" w:hAnsiTheme="majorBidi" w:cstheme="majorBidi"/>
          <w:sz w:val="24"/>
          <w:szCs w:val="24"/>
          <w:lang w:val="en-US"/>
        </w:rPr>
        <w:t xml:space="preserve"> Due to the transboundary nature of the pollutants in question, other countries will </w:t>
      </w:r>
      <w:r w:rsidR="00A7357F" w:rsidRPr="005950D5">
        <w:rPr>
          <w:rFonts w:asciiTheme="majorBidi" w:hAnsiTheme="majorBidi" w:cstheme="majorBidi"/>
          <w:sz w:val="24"/>
          <w:szCs w:val="24"/>
          <w:lang w:val="en-US"/>
        </w:rPr>
        <w:t>receive positive externalities from any coalition and introduced reduction measures.</w:t>
      </w:r>
      <w:r w:rsidR="006114C3" w:rsidRPr="005950D5">
        <w:rPr>
          <w:rFonts w:asciiTheme="majorBidi" w:hAnsiTheme="majorBidi" w:cstheme="majorBidi"/>
          <w:sz w:val="24"/>
          <w:szCs w:val="24"/>
          <w:lang w:val="en-US"/>
        </w:rPr>
        <w:t xml:space="preserve"> F</w:t>
      </w:r>
      <w:r w:rsidR="00200530" w:rsidRPr="005950D5">
        <w:rPr>
          <w:rFonts w:asciiTheme="majorBidi" w:hAnsiTheme="majorBidi" w:cstheme="majorBidi"/>
          <w:sz w:val="24"/>
          <w:szCs w:val="24"/>
          <w:lang w:val="en-US"/>
        </w:rPr>
        <w:t xml:space="preserve">uture research </w:t>
      </w:r>
      <w:r w:rsidRPr="005950D5">
        <w:rPr>
          <w:rFonts w:asciiTheme="majorBidi" w:hAnsiTheme="majorBidi" w:cstheme="majorBidi"/>
          <w:sz w:val="24"/>
          <w:szCs w:val="24"/>
          <w:lang w:val="en-US"/>
        </w:rPr>
        <w:t>would be</w:t>
      </w:r>
      <w:r w:rsidR="00200530" w:rsidRPr="005950D5">
        <w:rPr>
          <w:rFonts w:asciiTheme="majorBidi" w:hAnsiTheme="majorBidi" w:cstheme="majorBidi"/>
          <w:sz w:val="24"/>
          <w:szCs w:val="24"/>
          <w:lang w:val="en-US"/>
        </w:rPr>
        <w:t xml:space="preserve"> necessary to explore</w:t>
      </w:r>
      <w:r w:rsidRPr="005950D5">
        <w:rPr>
          <w:rFonts w:asciiTheme="majorBidi" w:hAnsiTheme="majorBidi" w:cstheme="majorBidi"/>
          <w:sz w:val="24"/>
          <w:szCs w:val="24"/>
          <w:lang w:val="en-US"/>
        </w:rPr>
        <w:t xml:space="preserve"> related issues such as</w:t>
      </w:r>
      <w:r w:rsidR="00E41CDF" w:rsidRPr="005950D5">
        <w:rPr>
          <w:rFonts w:asciiTheme="majorBidi" w:hAnsiTheme="majorBidi" w:cstheme="majorBidi"/>
          <w:sz w:val="24"/>
          <w:szCs w:val="24"/>
          <w:lang w:val="en-US"/>
        </w:rPr>
        <w:t xml:space="preserve"> (1)</w:t>
      </w:r>
      <w:r w:rsidR="00200530" w:rsidRPr="005950D5">
        <w:rPr>
          <w:rFonts w:asciiTheme="majorBidi" w:hAnsiTheme="majorBidi" w:cstheme="majorBidi"/>
          <w:sz w:val="24"/>
          <w:szCs w:val="24"/>
          <w:lang w:val="en-US"/>
        </w:rPr>
        <w:t xml:space="preserve"> preferences </w:t>
      </w:r>
      <w:r w:rsidR="006114C3" w:rsidRPr="005950D5">
        <w:rPr>
          <w:rFonts w:asciiTheme="majorBidi" w:hAnsiTheme="majorBidi" w:cstheme="majorBidi"/>
          <w:sz w:val="24"/>
          <w:szCs w:val="24"/>
          <w:lang w:val="en-US"/>
        </w:rPr>
        <w:t xml:space="preserve">for </w:t>
      </w:r>
      <w:r w:rsidR="004A061A" w:rsidRPr="005950D5">
        <w:rPr>
          <w:rFonts w:asciiTheme="majorBidi" w:hAnsiTheme="majorBidi" w:cstheme="majorBidi"/>
          <w:sz w:val="24"/>
          <w:szCs w:val="24"/>
          <w:lang w:val="en-US"/>
        </w:rPr>
        <w:t xml:space="preserve">members of the coalition towards reductions in </w:t>
      </w:r>
      <w:r w:rsidR="00B5188A" w:rsidRPr="005950D5">
        <w:rPr>
          <w:rFonts w:asciiTheme="majorBidi" w:hAnsiTheme="majorBidi" w:cstheme="majorBidi"/>
          <w:sz w:val="24"/>
          <w:szCs w:val="24"/>
          <w:lang w:val="en-US"/>
        </w:rPr>
        <w:t>non-signatory nations</w:t>
      </w:r>
      <w:r w:rsidR="007F4645" w:rsidRPr="005950D5">
        <w:rPr>
          <w:rFonts w:asciiTheme="majorBidi" w:hAnsiTheme="majorBidi" w:cstheme="majorBidi"/>
          <w:sz w:val="24"/>
          <w:szCs w:val="24"/>
          <w:lang w:val="en-US"/>
        </w:rPr>
        <w:t xml:space="preserve"> and (2) whether increasing the number of signatories impacts an </w:t>
      </w:r>
      <w:r w:rsidR="00E41CDF" w:rsidRPr="005950D5">
        <w:rPr>
          <w:rFonts w:asciiTheme="majorBidi" w:hAnsiTheme="majorBidi" w:cstheme="majorBidi"/>
          <w:sz w:val="24"/>
          <w:szCs w:val="24"/>
          <w:lang w:val="en-US"/>
        </w:rPr>
        <w:t>individual’s</w:t>
      </w:r>
      <w:r w:rsidR="007F4645" w:rsidRPr="005950D5">
        <w:rPr>
          <w:rFonts w:asciiTheme="majorBidi" w:hAnsiTheme="majorBidi" w:cstheme="majorBidi"/>
          <w:sz w:val="24"/>
          <w:szCs w:val="24"/>
          <w:lang w:val="en-US"/>
        </w:rPr>
        <w:t xml:space="preserve"> preferences for altruistic behavior. </w:t>
      </w:r>
      <w:r w:rsidR="00F3420A" w:rsidRPr="005950D5">
        <w:rPr>
          <w:rFonts w:asciiTheme="majorBidi" w:hAnsiTheme="majorBidi" w:cstheme="majorBidi"/>
          <w:sz w:val="24"/>
          <w:szCs w:val="24"/>
          <w:lang w:val="en-US"/>
        </w:rPr>
        <w:fldChar w:fldCharType="begin" w:fldLock="1"/>
      </w:r>
      <w:r w:rsidR="00AC1ED3" w:rsidRPr="005950D5">
        <w:rPr>
          <w:rFonts w:asciiTheme="majorBidi" w:hAnsiTheme="majorBidi" w:cstheme="majorBidi"/>
          <w:sz w:val="24"/>
          <w:szCs w:val="24"/>
          <w:lang w:val="en-US"/>
        </w:rPr>
        <w:instrText>ADDIN CSL_CITATION {"citationItems":[{"id":"ITEM-1","itemData":{"DOI":"10.1016/j.ecolecon.2012.06.011","ISSN":"09218009","abstract":"We study the impact of altruism on the stability of international climate agreements. We consider the standard two-stage game for the analysis of international environmental agreements where countries announce their participation at the first stage and abatement levels are chosen at the second stage. We modify the game to consider altruism in the participation decision, i.e. countries consider, to a certain extent, the net benefits for other countries in their decisions. We study two types of altruism: impartial altruism, where countries show a concern for all other countries, and community altruism, where the concern extends only to coalition partners. We use the stability of coalitions model (STACO) to illustrate the impacts of both types of altruism on the stability of a climate agreement. We find that a limited degree of altruism is sufficient to stabilise the Grand Coalition such that a globally efficient climate policy can emerge while in the absence of altruism only a fraction of countries would join a climate agreement and the benefits of cooperation would largely remain unexploited. Our results indicate how moving beyond national interests can support the success of international climate agreements. © 2012 Elsevier B.V.","author":[{"dropping-particle":"","family":"Pol","given":"Thomas","non-dropping-particle":"van der","parse-names":false,"suffix":""},{"dropping-particle":"","family":"Weikard","given":"Hans Peter","non-dropping-particle":"","parse-names":false,"suffix":""},{"dropping-particle":"","family":"Ierland","given":"Ekko","non-dropping-particle":"van","parse-names":false,"suffix":""}],"container-title":"Ecological Economics","id":"ITEM-1","issued":{"date-parts":[["2012"]]},"page":"112-120","publisher":"Elsevier B.V.","title":"Can altruism stabilise international climate agreements?","type":"article-journal","volume":"81"},"uris":["http://www.mendeley.com/documents/?uuid=3a1e50bb-d675-48ce-92b3-1814351afd6c"]}],"mendeley":{"formattedCitation":"(van der Pol et al., 2012)","manualFormatting":"van der Pol, Weikard, &amp; van Ierland (2012)","plainTextFormattedCitation":"(van der Pol et al., 2012)","previouslyFormattedCitation":"(van der Pol et al., 2012)"},"properties":{"noteIndex":0},"schema":"https://github.com/citation-style-language/schema/raw/master/csl-citation.json"}</w:instrText>
      </w:r>
      <w:r w:rsidR="00F3420A" w:rsidRPr="005950D5">
        <w:rPr>
          <w:rFonts w:asciiTheme="majorBidi" w:hAnsiTheme="majorBidi" w:cstheme="majorBidi"/>
          <w:sz w:val="24"/>
          <w:szCs w:val="24"/>
          <w:lang w:val="en-US"/>
        </w:rPr>
        <w:fldChar w:fldCharType="separate"/>
      </w:r>
      <w:r w:rsidR="00F3420A" w:rsidRPr="005950D5">
        <w:rPr>
          <w:rFonts w:asciiTheme="majorBidi" w:hAnsiTheme="majorBidi" w:cstheme="majorBidi"/>
          <w:noProof/>
          <w:sz w:val="24"/>
          <w:szCs w:val="24"/>
          <w:lang w:val="en-US"/>
        </w:rPr>
        <w:t xml:space="preserve">van der Pol, Weikard, &amp; van Ierland </w:t>
      </w:r>
      <w:r w:rsidR="00B003BF" w:rsidRPr="005950D5">
        <w:rPr>
          <w:rFonts w:asciiTheme="majorBidi" w:hAnsiTheme="majorBidi" w:cstheme="majorBidi"/>
          <w:noProof/>
          <w:sz w:val="24"/>
          <w:szCs w:val="24"/>
          <w:lang w:val="en-US"/>
        </w:rPr>
        <w:t>(</w:t>
      </w:r>
      <w:r w:rsidR="00F3420A" w:rsidRPr="005950D5">
        <w:rPr>
          <w:rFonts w:asciiTheme="majorBidi" w:hAnsiTheme="majorBidi" w:cstheme="majorBidi"/>
          <w:noProof/>
          <w:sz w:val="24"/>
          <w:szCs w:val="24"/>
          <w:lang w:val="en-US"/>
        </w:rPr>
        <w:t>2012)</w:t>
      </w:r>
      <w:r w:rsidR="00F3420A" w:rsidRPr="005950D5">
        <w:rPr>
          <w:rFonts w:asciiTheme="majorBidi" w:hAnsiTheme="majorBidi" w:cstheme="majorBidi"/>
          <w:sz w:val="24"/>
          <w:szCs w:val="24"/>
          <w:lang w:val="en-US"/>
        </w:rPr>
        <w:fldChar w:fldCharType="end"/>
      </w:r>
      <w:r w:rsidR="00716636" w:rsidRPr="005950D5">
        <w:rPr>
          <w:rFonts w:asciiTheme="majorBidi" w:hAnsiTheme="majorBidi" w:cstheme="majorBidi"/>
          <w:sz w:val="24"/>
          <w:szCs w:val="24"/>
          <w:lang w:val="en-US"/>
        </w:rPr>
        <w:t xml:space="preserve"> find that </w:t>
      </w:r>
      <w:r w:rsidR="00663CE4" w:rsidRPr="005950D5">
        <w:rPr>
          <w:rFonts w:asciiTheme="majorBidi" w:hAnsiTheme="majorBidi" w:cstheme="majorBidi"/>
          <w:sz w:val="24"/>
          <w:szCs w:val="24"/>
          <w:lang w:val="en-US"/>
        </w:rPr>
        <w:t xml:space="preserve">the </w:t>
      </w:r>
      <w:r w:rsidR="00716636" w:rsidRPr="005950D5">
        <w:rPr>
          <w:rFonts w:asciiTheme="majorBidi" w:hAnsiTheme="majorBidi" w:cstheme="majorBidi"/>
          <w:sz w:val="24"/>
          <w:szCs w:val="24"/>
          <w:lang w:val="en-US"/>
        </w:rPr>
        <w:t xml:space="preserve">stability of a coalition increases with impartial </w:t>
      </w:r>
      <w:r w:rsidR="00B003BF" w:rsidRPr="005950D5">
        <w:rPr>
          <w:rFonts w:asciiTheme="majorBidi" w:hAnsiTheme="majorBidi" w:cstheme="majorBidi"/>
          <w:sz w:val="24"/>
          <w:szCs w:val="24"/>
          <w:lang w:val="en-US"/>
        </w:rPr>
        <w:t>altruism</w:t>
      </w:r>
      <w:r w:rsidR="00716636" w:rsidRPr="005950D5">
        <w:rPr>
          <w:rFonts w:asciiTheme="majorBidi" w:hAnsiTheme="majorBidi" w:cstheme="majorBidi"/>
          <w:sz w:val="24"/>
          <w:szCs w:val="24"/>
          <w:lang w:val="en-US"/>
        </w:rPr>
        <w:t xml:space="preserve"> (</w:t>
      </w:r>
      <w:proofErr w:type="gramStart"/>
      <w:r w:rsidR="00716636" w:rsidRPr="005950D5">
        <w:rPr>
          <w:rFonts w:asciiTheme="majorBidi" w:hAnsiTheme="majorBidi" w:cstheme="majorBidi"/>
          <w:sz w:val="24"/>
          <w:szCs w:val="24"/>
          <w:lang w:val="en-US"/>
        </w:rPr>
        <w:t>i.e.</w:t>
      </w:r>
      <w:proofErr w:type="gramEnd"/>
      <w:r w:rsidR="00902F4E" w:rsidRPr="005950D5">
        <w:rPr>
          <w:rFonts w:asciiTheme="majorBidi" w:hAnsiTheme="majorBidi" w:cstheme="majorBidi"/>
          <w:sz w:val="24"/>
          <w:szCs w:val="24"/>
          <w:lang w:val="en-US"/>
        </w:rPr>
        <w:t xml:space="preserve"> it becomes more favorable to be in the coalition than out) and community altruism </w:t>
      </w:r>
      <w:r w:rsidR="00AE0083" w:rsidRPr="005950D5">
        <w:rPr>
          <w:rFonts w:asciiTheme="majorBidi" w:hAnsiTheme="majorBidi" w:cstheme="majorBidi"/>
          <w:sz w:val="24"/>
          <w:szCs w:val="24"/>
          <w:lang w:val="en-US"/>
        </w:rPr>
        <w:t>(i.e. when members of the coalition feel stronger levels of altruism towards other signatories than towards</w:t>
      </w:r>
      <w:r w:rsidR="00B003BF" w:rsidRPr="005950D5">
        <w:rPr>
          <w:rFonts w:asciiTheme="majorBidi" w:hAnsiTheme="majorBidi" w:cstheme="majorBidi"/>
          <w:sz w:val="24"/>
          <w:szCs w:val="24"/>
          <w:lang w:val="en-US"/>
        </w:rPr>
        <w:t xml:space="preserve"> non-signatories).</w:t>
      </w:r>
    </w:p>
    <w:p w14:paraId="3AF3974D" w14:textId="2FBDBDDC" w:rsidR="00231BF4" w:rsidRPr="005950D5" w:rsidRDefault="00B526BE" w:rsidP="003230FF">
      <w:pPr>
        <w:widowControl w:val="0"/>
        <w:autoSpaceDE w:val="0"/>
        <w:autoSpaceDN w:val="0"/>
        <w:adjustRightInd w:val="0"/>
        <w:spacing w:after="0" w:line="360" w:lineRule="auto"/>
        <w:ind w:firstLine="360"/>
        <w:jc w:val="both"/>
        <w:rPr>
          <w:rFonts w:asciiTheme="majorBidi" w:hAnsiTheme="majorBidi" w:cstheme="majorBidi"/>
          <w:sz w:val="24"/>
          <w:szCs w:val="24"/>
          <w:lang w:val="en-US"/>
        </w:rPr>
      </w:pPr>
      <w:r w:rsidRPr="005950D5">
        <w:rPr>
          <w:rFonts w:asciiTheme="majorBidi" w:hAnsiTheme="majorBidi" w:cstheme="majorBidi"/>
          <w:sz w:val="24"/>
          <w:szCs w:val="24"/>
          <w:lang w:val="en-US"/>
        </w:rPr>
        <w:t>Finally</w:t>
      </w:r>
      <w:r w:rsidR="00231BF4" w:rsidRPr="005950D5">
        <w:rPr>
          <w:rFonts w:asciiTheme="majorBidi" w:hAnsiTheme="majorBidi" w:cstheme="majorBidi"/>
          <w:sz w:val="24"/>
          <w:szCs w:val="24"/>
          <w:lang w:val="en-US"/>
        </w:rPr>
        <w:t xml:space="preserve">, the results presented here should be interpreted within the context of our present case study and sample. Our results reflect the realized sample of survey responses from a set of opt-in internet panels. Although sample demographics appear to be reasonably representative of the sampled areas (Table 1), stated-preference surveys rarely produce samples that are perfectly representative of the target population over both observable and unobservable dimensions </w:t>
      </w:r>
      <w:r w:rsidR="00170182" w:rsidRPr="005950D5">
        <w:rPr>
          <w:rFonts w:asciiTheme="majorBidi" w:hAnsiTheme="majorBidi" w:cstheme="majorBidi"/>
          <w:sz w:val="24"/>
          <w:szCs w:val="24"/>
          <w:lang w:val="en-US"/>
        </w:rPr>
        <w:fldChar w:fldCharType="begin" w:fldLock="1"/>
      </w:r>
      <w:r w:rsidR="00170182" w:rsidRPr="005950D5">
        <w:rPr>
          <w:rFonts w:asciiTheme="majorBidi" w:hAnsiTheme="majorBidi" w:cstheme="majorBidi"/>
          <w:sz w:val="24"/>
          <w:szCs w:val="24"/>
          <w:lang w:val="en-US"/>
        </w:rPr>
        <w:instrText>ADDIN CSL_CITATION {"citationItems":[{"id":"ITEM-1","itemData":{"DOI":"10.1080/21606544.2017.1284695","ISSN":"21606552","abstract":"Discrete choice experiments (DCEs) addressing adaptation to climate-related risks may be subject to response biases associated with variations in risk exposure across sampled populations. Systematic adjustments for such response patterns are hindered by the absence of rigorous, standardised selection-correction models for multinomial DCEs, together with a lack of information on non-respondents. This paper illustrates an empirical approach to accommodate risk-related response patterns in DCEs, where variations in risk exposure may be linked to observable landscape characteristics. The approach adapts reduced form response-propensity models to correct for survey non-response, capitalising on the fact that indicators of risk exposure may be linked to the geocoded locations of respondents and non-respondents. An application to coastal flood adaptation in Connecticut, USA illustrates implications for welfare estimation. Results demonstrate systematic effects of risk-related response patterns on estimated willingness to pay.","author":[{"dropping-particle":"","family":"Johnston","given":"Robert J.","non-dropping-particle":"","parse-names":false,"suffix":""},{"dropping-particle":"","family":"Abdulrahman","given":"Abdulallah S.","non-dropping-particle":"","parse-names":false,"suffix":""}],"container-title":"Journal of Environmental Economics and Policy","id":"ITEM-1","issue":"3","issued":{"date-parts":[["2017"]]},"page":"246-267","publisher":"Taylor &amp; Francis","title":"Systematic non-response in discrete choice experiments: implications for the valuation of climate risk reductions","type":"article-journal","volume":"6"},"uris":["http://www.mendeley.com/documents/?uuid=60bcc09d-fd2f-4b57-98f5-0636e6620044"]}],"mendeley":{"formattedCitation":"(Johnston &amp; Abdulrahman, 2017)","plainTextFormattedCitation":"(Johnston &amp; Abdulrahman, 2017)","previouslyFormattedCitation":"(Johnston &amp; Abdulrahman, 2017)"},"properties":{"noteIndex":0},"schema":"https://github.com/citation-style-language/schema/raw/master/csl-citation.json"}</w:instrText>
      </w:r>
      <w:r w:rsidR="00170182" w:rsidRPr="005950D5">
        <w:rPr>
          <w:rFonts w:asciiTheme="majorBidi" w:hAnsiTheme="majorBidi" w:cstheme="majorBidi"/>
          <w:sz w:val="24"/>
          <w:szCs w:val="24"/>
          <w:lang w:val="en-US"/>
        </w:rPr>
        <w:fldChar w:fldCharType="separate"/>
      </w:r>
      <w:r w:rsidR="00170182" w:rsidRPr="005950D5">
        <w:rPr>
          <w:rFonts w:asciiTheme="majorBidi" w:hAnsiTheme="majorBidi" w:cstheme="majorBidi"/>
          <w:noProof/>
          <w:sz w:val="24"/>
          <w:szCs w:val="24"/>
          <w:lang w:val="en-US"/>
        </w:rPr>
        <w:t>(Johnston &amp; Abdulrahman, 2017)</w:t>
      </w:r>
      <w:r w:rsidR="00170182" w:rsidRPr="005950D5">
        <w:rPr>
          <w:rFonts w:asciiTheme="majorBidi" w:hAnsiTheme="majorBidi" w:cstheme="majorBidi"/>
          <w:sz w:val="24"/>
          <w:szCs w:val="24"/>
          <w:lang w:val="en-US"/>
        </w:rPr>
        <w:fldChar w:fldCharType="end"/>
      </w:r>
      <w:r w:rsidR="00231BF4" w:rsidRPr="005950D5">
        <w:rPr>
          <w:rFonts w:asciiTheme="majorBidi" w:hAnsiTheme="majorBidi" w:cstheme="majorBidi"/>
          <w:sz w:val="24"/>
          <w:szCs w:val="24"/>
          <w:lang w:val="en-US"/>
        </w:rPr>
        <w:t>. In addition, although multiple steps were taken to produce a choice experiment with high consequentiality and content validity, three-</w:t>
      </w:r>
      <w:r w:rsidR="00231BF4" w:rsidRPr="005950D5">
        <w:rPr>
          <w:rFonts w:asciiTheme="majorBidi" w:hAnsiTheme="majorBidi" w:cstheme="majorBidi"/>
          <w:sz w:val="24"/>
          <w:szCs w:val="24"/>
          <w:lang w:val="en-US"/>
        </w:rPr>
        <w:lastRenderedPageBreak/>
        <w:t xml:space="preserve">alternative choice experiments (the most common structure in environmental economics applications) cannot be considered strictly incentive compatible unless (among other requirements) respondents have uniform priors concerning the preferences of other decision makers </w:t>
      </w:r>
      <w:r w:rsidR="00170182" w:rsidRPr="005950D5">
        <w:rPr>
          <w:rFonts w:asciiTheme="majorBidi" w:hAnsiTheme="majorBidi" w:cstheme="majorBidi"/>
          <w:sz w:val="24"/>
          <w:szCs w:val="24"/>
          <w:lang w:val="en-US"/>
        </w:rPr>
        <w:fldChar w:fldCharType="begin" w:fldLock="1"/>
      </w:r>
      <w:r w:rsidR="000F49AB" w:rsidRPr="005950D5">
        <w:rPr>
          <w:rFonts w:asciiTheme="majorBidi" w:hAnsiTheme="majorBidi" w:cstheme="majorBidi"/>
          <w:sz w:val="24"/>
          <w:szCs w:val="24"/>
          <w:lang w:val="en-US"/>
        </w:rPr>
        <w:instrText>ADDIN CSL_CITATION {"citationItems":[{"id":"ITEM-1","itemData":{"DOI":"10.1016/j.jeem.2009.04.004","abstract":"a b s t r a c t This paper uses laboratory experiments with induced values to address fundamental issues related to the incentive compatibility of choice experiment value elicitation questions. In particular, we compare two-versus three-option choice sets and the effect of using alternative provision rules, including one where the outcome is influenced by both participant and ''regulator'' votes. We find the overall proportion of choices that are inconsistent with induced preferences is rather low. However, there are more deviations from induced preferences for two-option choice sets, and for alternatives to a simple plurality vote implementation rule. A multinomial probit analysis of choices in tandem with a mixed logit welfare analysis suggests there is a statistically significant but modest degree of bias towards selecting the status quo option.","author":[{"dropping-particle":"","family":"Collins","given":"Jill P","non-dropping-particle":"","parse-names":false,"suffix":""},{"dropping-particle":"","family":"Vossler","given":"Christian A","non-dropping-particle":"","parse-names":false,"suffix":""}],"id":"ITEM-1","issued":{"date-parts":[["2009"]]},"title":"Incentive compatibility tests of choice experiment value elicitation questions","type":"article-journal"},"uris":["http://www.mendeley.com/documents/?uuid=0dccb747-7d4a-3062-b6ee-2918cbf1e6af"]}],"mendeley":{"formattedCitation":"(Collins &amp; Vossler, 2009)","plainTextFormattedCitation":"(Collins &amp; Vossler, 2009)","previouslyFormattedCitation":"(Collins &amp; Vossler, 2009)"},"properties":{"noteIndex":0},"schema":"https://github.com/citation-style-language/schema/raw/master/csl-citation.json"}</w:instrText>
      </w:r>
      <w:r w:rsidR="00170182" w:rsidRPr="005950D5">
        <w:rPr>
          <w:rFonts w:asciiTheme="majorBidi" w:hAnsiTheme="majorBidi" w:cstheme="majorBidi"/>
          <w:sz w:val="24"/>
          <w:szCs w:val="24"/>
          <w:lang w:val="en-US"/>
        </w:rPr>
        <w:fldChar w:fldCharType="separate"/>
      </w:r>
      <w:r w:rsidR="00170182" w:rsidRPr="005950D5">
        <w:rPr>
          <w:rFonts w:asciiTheme="majorBidi" w:hAnsiTheme="majorBidi" w:cstheme="majorBidi"/>
          <w:noProof/>
          <w:sz w:val="24"/>
          <w:szCs w:val="24"/>
          <w:lang w:val="en-US"/>
        </w:rPr>
        <w:t>(Collins &amp; Vossler, 2009)</w:t>
      </w:r>
      <w:r w:rsidR="00170182" w:rsidRPr="005950D5">
        <w:rPr>
          <w:rFonts w:asciiTheme="majorBidi" w:hAnsiTheme="majorBidi" w:cstheme="majorBidi"/>
          <w:sz w:val="24"/>
          <w:szCs w:val="24"/>
          <w:lang w:val="en-US"/>
        </w:rPr>
        <w:fldChar w:fldCharType="end"/>
      </w:r>
      <w:r w:rsidR="00231BF4" w:rsidRPr="005950D5">
        <w:rPr>
          <w:rFonts w:asciiTheme="majorBidi" w:hAnsiTheme="majorBidi" w:cstheme="majorBidi"/>
          <w:sz w:val="24"/>
          <w:szCs w:val="24"/>
          <w:lang w:val="en-US"/>
        </w:rPr>
        <w:t>. The presented results should be interpreted accordingly.</w:t>
      </w:r>
    </w:p>
    <w:p w14:paraId="145A0A73" w14:textId="3F26E0F3" w:rsidR="00033E05" w:rsidRDefault="00033E05" w:rsidP="003230FF">
      <w:pPr>
        <w:widowControl w:val="0"/>
        <w:autoSpaceDE w:val="0"/>
        <w:autoSpaceDN w:val="0"/>
        <w:adjustRightInd w:val="0"/>
        <w:spacing w:line="360" w:lineRule="auto"/>
        <w:ind w:left="480" w:hanging="480"/>
        <w:jc w:val="both"/>
        <w:rPr>
          <w:rFonts w:asciiTheme="majorBidi" w:hAnsiTheme="majorBidi" w:cstheme="majorBidi"/>
          <w:sz w:val="24"/>
          <w:szCs w:val="24"/>
          <w:lang w:val="en-US"/>
        </w:rPr>
      </w:pPr>
    </w:p>
    <w:p w14:paraId="35CF5ABE" w14:textId="77777777" w:rsidR="00246C49" w:rsidRPr="005950D5" w:rsidRDefault="00246C49" w:rsidP="00246C49">
      <w:pPr>
        <w:widowControl w:val="0"/>
        <w:autoSpaceDE w:val="0"/>
        <w:autoSpaceDN w:val="0"/>
        <w:adjustRightInd w:val="0"/>
        <w:spacing w:line="360" w:lineRule="auto"/>
        <w:ind w:left="480" w:hanging="480"/>
        <w:jc w:val="both"/>
        <w:rPr>
          <w:rFonts w:asciiTheme="majorBidi" w:hAnsiTheme="majorBidi" w:cstheme="majorBidi"/>
          <w:sz w:val="24"/>
          <w:szCs w:val="24"/>
          <w:lang w:val="en-US"/>
        </w:rPr>
      </w:pPr>
      <w:r w:rsidRPr="005950D5">
        <w:rPr>
          <w:rFonts w:asciiTheme="majorBidi" w:hAnsiTheme="majorBidi" w:cstheme="majorBidi"/>
          <w:sz w:val="24"/>
          <w:szCs w:val="24"/>
          <w:lang w:val="en-US"/>
        </w:rPr>
        <w:t>Acknowledgements:</w:t>
      </w:r>
    </w:p>
    <w:p w14:paraId="6ED8FE1E" w14:textId="77777777" w:rsidR="00246C49" w:rsidRPr="005950D5" w:rsidRDefault="00246C49" w:rsidP="00246C49">
      <w:pPr>
        <w:widowControl w:val="0"/>
        <w:autoSpaceDE w:val="0"/>
        <w:autoSpaceDN w:val="0"/>
        <w:adjustRightInd w:val="0"/>
        <w:spacing w:line="360" w:lineRule="auto"/>
        <w:ind w:left="480" w:hanging="480"/>
        <w:jc w:val="both"/>
        <w:rPr>
          <w:rFonts w:asciiTheme="majorBidi" w:hAnsiTheme="majorBidi" w:cstheme="majorBidi"/>
          <w:sz w:val="24"/>
          <w:szCs w:val="24"/>
          <w:lang w:val="en-US"/>
        </w:rPr>
      </w:pPr>
      <w:r w:rsidRPr="005950D5">
        <w:rPr>
          <w:rFonts w:asciiTheme="majorBidi" w:hAnsiTheme="majorBidi" w:cstheme="majorBidi"/>
          <w:sz w:val="24"/>
          <w:szCs w:val="24"/>
          <w:lang w:val="en-US"/>
        </w:rPr>
        <w:t xml:space="preserve">This work was conducted in the project “The Economics of Marine Plastic Pollution – What are the Benefits of International Cooperation” funded by the UK’s Economic and Social Research Council (ES/S002448/1). </w:t>
      </w:r>
    </w:p>
    <w:p w14:paraId="5190A9CF" w14:textId="77777777" w:rsidR="00246C49" w:rsidRPr="005950D5" w:rsidRDefault="00246C49" w:rsidP="003230FF">
      <w:pPr>
        <w:widowControl w:val="0"/>
        <w:autoSpaceDE w:val="0"/>
        <w:autoSpaceDN w:val="0"/>
        <w:adjustRightInd w:val="0"/>
        <w:spacing w:line="360" w:lineRule="auto"/>
        <w:ind w:left="480" w:hanging="480"/>
        <w:jc w:val="both"/>
        <w:rPr>
          <w:rFonts w:asciiTheme="majorBidi" w:hAnsiTheme="majorBidi" w:cstheme="majorBidi"/>
          <w:sz w:val="24"/>
          <w:szCs w:val="24"/>
          <w:lang w:val="en-US"/>
        </w:rPr>
      </w:pPr>
    </w:p>
    <w:p w14:paraId="2AC2A504" w14:textId="52475FA7" w:rsidR="00E76988" w:rsidRPr="005950D5" w:rsidRDefault="00E76988" w:rsidP="008D61D3">
      <w:pPr>
        <w:widowControl w:val="0"/>
        <w:autoSpaceDE w:val="0"/>
        <w:autoSpaceDN w:val="0"/>
        <w:adjustRightInd w:val="0"/>
        <w:spacing w:line="240" w:lineRule="auto"/>
        <w:ind w:left="480" w:hanging="480"/>
        <w:rPr>
          <w:rFonts w:asciiTheme="majorBidi" w:hAnsiTheme="majorBidi" w:cstheme="majorBidi"/>
          <w:b/>
          <w:bCs/>
          <w:sz w:val="24"/>
          <w:szCs w:val="24"/>
          <w:lang w:val="en-US"/>
        </w:rPr>
      </w:pPr>
      <w:r w:rsidRPr="005950D5">
        <w:rPr>
          <w:rFonts w:asciiTheme="majorBidi" w:hAnsiTheme="majorBidi" w:cstheme="majorBidi"/>
          <w:b/>
          <w:bCs/>
          <w:sz w:val="24"/>
          <w:szCs w:val="24"/>
          <w:lang w:val="en-US"/>
        </w:rPr>
        <w:t>References:</w:t>
      </w:r>
    </w:p>
    <w:p w14:paraId="190FFB7D" w14:textId="42B6F03D" w:rsidR="007E1FC3" w:rsidRPr="005950D5" w:rsidRDefault="0093489C"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sz w:val="24"/>
          <w:szCs w:val="24"/>
          <w:lang w:val="en-US"/>
        </w:rPr>
        <w:fldChar w:fldCharType="begin" w:fldLock="1"/>
      </w:r>
      <w:r w:rsidRPr="005950D5">
        <w:rPr>
          <w:rFonts w:asciiTheme="majorBidi" w:hAnsiTheme="majorBidi" w:cstheme="majorBidi"/>
          <w:sz w:val="24"/>
          <w:szCs w:val="24"/>
          <w:lang w:val="en-US"/>
        </w:rPr>
        <w:instrText xml:space="preserve">ADDIN Mendeley Bibliography CSL_BIBLIOGRAPHY </w:instrText>
      </w:r>
      <w:r w:rsidRPr="005950D5">
        <w:rPr>
          <w:rFonts w:asciiTheme="majorBidi" w:hAnsiTheme="majorBidi" w:cstheme="majorBidi"/>
          <w:sz w:val="24"/>
          <w:szCs w:val="24"/>
          <w:lang w:val="en-US"/>
        </w:rPr>
        <w:fldChar w:fldCharType="separate"/>
      </w:r>
      <w:r w:rsidR="007E1FC3" w:rsidRPr="005950D5">
        <w:rPr>
          <w:rFonts w:asciiTheme="majorBidi" w:hAnsiTheme="majorBidi" w:cstheme="majorBidi"/>
          <w:noProof/>
          <w:sz w:val="24"/>
          <w:szCs w:val="24"/>
          <w:lang w:val="en-US"/>
        </w:rPr>
        <w:t xml:space="preserve">Abate, T. G., Börger, T., Aanesen, M., Falk-Andersson, J., Wyles, K. J., &amp; Beaumont, N. (2020). Valuation of marine plastic pollution in the European Arctic: Applying an integrated choice and latent variable model to contingent valuation. </w:t>
      </w:r>
      <w:r w:rsidR="007E1FC3" w:rsidRPr="005950D5">
        <w:rPr>
          <w:rFonts w:asciiTheme="majorBidi" w:hAnsiTheme="majorBidi" w:cstheme="majorBidi"/>
          <w:i/>
          <w:iCs/>
          <w:noProof/>
          <w:sz w:val="24"/>
          <w:szCs w:val="24"/>
          <w:lang w:val="en-US"/>
        </w:rPr>
        <w:t>Ecological Economics</w:t>
      </w:r>
      <w:r w:rsidR="007E1FC3" w:rsidRPr="005950D5">
        <w:rPr>
          <w:rFonts w:asciiTheme="majorBidi" w:hAnsiTheme="majorBidi" w:cstheme="majorBidi"/>
          <w:noProof/>
          <w:sz w:val="24"/>
          <w:szCs w:val="24"/>
          <w:lang w:val="en-US"/>
        </w:rPr>
        <w:t xml:space="preserve">, </w:t>
      </w:r>
      <w:r w:rsidR="007E1FC3" w:rsidRPr="005950D5">
        <w:rPr>
          <w:rFonts w:asciiTheme="majorBidi" w:hAnsiTheme="majorBidi" w:cstheme="majorBidi"/>
          <w:i/>
          <w:iCs/>
          <w:noProof/>
          <w:sz w:val="24"/>
          <w:szCs w:val="24"/>
          <w:lang w:val="en-US"/>
        </w:rPr>
        <w:t>169</w:t>
      </w:r>
      <w:r w:rsidR="007E1FC3" w:rsidRPr="005950D5">
        <w:rPr>
          <w:rFonts w:asciiTheme="majorBidi" w:hAnsiTheme="majorBidi" w:cstheme="majorBidi"/>
          <w:noProof/>
          <w:sz w:val="24"/>
          <w:szCs w:val="24"/>
          <w:lang w:val="en-US"/>
        </w:rPr>
        <w:t>, 106521. https://doi.org/10.1016/j.ecolecon.2019.106521</w:t>
      </w:r>
    </w:p>
    <w:p w14:paraId="152FB74A"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Ahtiainen, H., Artell, J., Czajkowski, M., Hasler, B., Hasselström, L., Huhtala, A., Meyerhoff, J., Smart, J. C. R., Söderqvist, T., Alemu, M. H., Angeli, D., Dahlbo, K., Fleming-Lehtinen, V., Hyytiäinen, K., Karlõševa, A., Khaleeva, Y., Maar, M., Martinsen, L., Nõmmann, T., … Semeniene, D. (2014). Benefits of meeting nutrient reduction targets for the Baltic Sea–a contingent valuation study in the nine coastal states. </w:t>
      </w:r>
      <w:r w:rsidRPr="005950D5">
        <w:rPr>
          <w:rFonts w:asciiTheme="majorBidi" w:hAnsiTheme="majorBidi" w:cstheme="majorBidi"/>
          <w:i/>
          <w:iCs/>
          <w:noProof/>
          <w:sz w:val="24"/>
          <w:szCs w:val="24"/>
          <w:lang w:val="en-US"/>
        </w:rPr>
        <w:t>Journal of Environmental Economics and Policy</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3</w:t>
      </w:r>
      <w:r w:rsidRPr="005950D5">
        <w:rPr>
          <w:rFonts w:asciiTheme="majorBidi" w:hAnsiTheme="majorBidi" w:cstheme="majorBidi"/>
          <w:noProof/>
          <w:sz w:val="24"/>
          <w:szCs w:val="24"/>
          <w:lang w:val="en-US"/>
        </w:rPr>
        <w:t>(3), 278–305. https://doi.org/10.1080/21606544.2014.901923</w:t>
      </w:r>
    </w:p>
    <w:p w14:paraId="6297534B"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Almroth, B. C., &amp; Eggert, H. (2019). Marine Plastic Pollution: Sources, Impacts, and Policy Issues. </w:t>
      </w:r>
      <w:r w:rsidRPr="005950D5">
        <w:rPr>
          <w:rFonts w:asciiTheme="majorBidi" w:hAnsiTheme="majorBidi" w:cstheme="majorBidi"/>
          <w:i/>
          <w:iCs/>
          <w:noProof/>
          <w:sz w:val="24"/>
          <w:szCs w:val="24"/>
          <w:lang w:val="en-US"/>
        </w:rPr>
        <w:t>Review of Environmental Economics and Policy</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2016</w:t>
      </w:r>
      <w:r w:rsidRPr="005950D5">
        <w:rPr>
          <w:rFonts w:asciiTheme="majorBidi" w:hAnsiTheme="majorBidi" w:cstheme="majorBidi"/>
          <w:noProof/>
          <w:sz w:val="24"/>
          <w:szCs w:val="24"/>
          <w:lang w:val="en-US"/>
        </w:rPr>
        <w:t>, 1–11. https://doi.org/10.1093/reep/rez012</w:t>
      </w:r>
    </w:p>
    <w:p w14:paraId="6263540A"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Anthoff, D., &amp; Tol, R. S. J. (2010). On international equity weights and national decision making on climate change. </w:t>
      </w:r>
      <w:r w:rsidRPr="005950D5">
        <w:rPr>
          <w:rFonts w:asciiTheme="majorBidi" w:hAnsiTheme="majorBidi" w:cstheme="majorBidi"/>
          <w:i/>
          <w:iCs/>
          <w:noProof/>
          <w:sz w:val="24"/>
          <w:szCs w:val="24"/>
          <w:lang w:val="en-US"/>
        </w:rPr>
        <w:t>Journal of Environmental Economics and Management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60</w:t>
      </w:r>
      <w:r w:rsidRPr="005950D5">
        <w:rPr>
          <w:rFonts w:asciiTheme="majorBidi" w:hAnsiTheme="majorBidi" w:cstheme="majorBidi"/>
          <w:noProof/>
          <w:sz w:val="24"/>
          <w:szCs w:val="24"/>
          <w:lang w:val="en-US"/>
        </w:rPr>
        <w:t>(1), 14–20. https://doi.org/10.1016/j.jeem.2010.04.002</w:t>
      </w:r>
    </w:p>
    <w:p w14:paraId="179BDDC6"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Bakhtiari, F., Jacobsen, J. B., Thorsen, B. J., Lundhede, T. H., Strange, N., &amp; Boman, M. (2018). Disentangling Distance and Country Effects on the Value of Conservation across National Borders. </w:t>
      </w:r>
      <w:r w:rsidRPr="005950D5">
        <w:rPr>
          <w:rFonts w:asciiTheme="majorBidi" w:hAnsiTheme="majorBidi" w:cstheme="majorBidi"/>
          <w:i/>
          <w:iCs/>
          <w:noProof/>
          <w:sz w:val="24"/>
          <w:szCs w:val="24"/>
          <w:lang w:val="en-US"/>
        </w:rPr>
        <w:t>Ecological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147</w:t>
      </w:r>
      <w:r w:rsidRPr="005950D5">
        <w:rPr>
          <w:rFonts w:asciiTheme="majorBidi" w:hAnsiTheme="majorBidi" w:cstheme="majorBidi"/>
          <w:noProof/>
          <w:sz w:val="24"/>
          <w:szCs w:val="24"/>
          <w:lang w:val="en-US"/>
        </w:rPr>
        <w:t>(January), 11–20. https://doi.org/10.1016/j.ecolecon.2017.12.019</w:t>
      </w:r>
    </w:p>
    <w:p w14:paraId="5197BC1C"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Barnes, D. K. A., Galgani, F., Thompson, R. C., &amp; Barlaz, M. (2009). Accumulation and fragmentation of plastic debris in global environments. </w:t>
      </w:r>
      <w:r w:rsidRPr="005950D5">
        <w:rPr>
          <w:rFonts w:asciiTheme="majorBidi" w:hAnsiTheme="majorBidi" w:cstheme="majorBidi"/>
          <w:i/>
          <w:iCs/>
          <w:noProof/>
          <w:sz w:val="24"/>
          <w:szCs w:val="24"/>
          <w:lang w:val="en-US"/>
        </w:rPr>
        <w:t>Philosophical Transactions of the Royal Society B: Biological Sciences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364</w:t>
      </w:r>
      <w:r w:rsidRPr="005950D5">
        <w:rPr>
          <w:rFonts w:asciiTheme="majorBidi" w:hAnsiTheme="majorBidi" w:cstheme="majorBidi"/>
          <w:noProof/>
          <w:sz w:val="24"/>
          <w:szCs w:val="24"/>
          <w:lang w:val="en-US"/>
        </w:rPr>
        <w:t>(1526), 1985–1998. https://doi.org/10.1098/rstb.2008.0205</w:t>
      </w:r>
    </w:p>
    <w:p w14:paraId="45186D71"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Barrett, S. (1994). Self-Enforing International Environmental Agreements. </w:t>
      </w:r>
      <w:r w:rsidRPr="005950D5">
        <w:rPr>
          <w:rFonts w:asciiTheme="majorBidi" w:hAnsiTheme="majorBidi" w:cstheme="majorBidi"/>
          <w:i/>
          <w:iCs/>
          <w:noProof/>
          <w:sz w:val="24"/>
          <w:szCs w:val="24"/>
          <w:lang w:val="en-US"/>
        </w:rPr>
        <w:t>Oxford Economic Papers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46</w:t>
      </w:r>
      <w:r w:rsidRPr="005950D5">
        <w:rPr>
          <w:rFonts w:asciiTheme="majorBidi" w:hAnsiTheme="majorBidi" w:cstheme="majorBidi"/>
          <w:noProof/>
          <w:sz w:val="24"/>
          <w:szCs w:val="24"/>
          <w:lang w:val="en-US"/>
        </w:rPr>
        <w:t>, 878–894.</w:t>
      </w:r>
    </w:p>
    <w:p w14:paraId="552B57C6"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lastRenderedPageBreak/>
        <w:t xml:space="preserve">Barrett, S. (2003). </w:t>
      </w:r>
      <w:r w:rsidRPr="005950D5">
        <w:rPr>
          <w:rFonts w:asciiTheme="majorBidi" w:hAnsiTheme="majorBidi" w:cstheme="majorBidi"/>
          <w:i/>
          <w:iCs/>
          <w:noProof/>
          <w:sz w:val="24"/>
          <w:szCs w:val="24"/>
          <w:lang w:val="en-US"/>
        </w:rPr>
        <w:t>Environment and Statecraft: The Strategy of Environmental Treaty-Making</w:t>
      </w:r>
      <w:r w:rsidRPr="005950D5">
        <w:rPr>
          <w:rFonts w:asciiTheme="majorBidi" w:hAnsiTheme="majorBidi" w:cstheme="majorBidi"/>
          <w:noProof/>
          <w:sz w:val="24"/>
          <w:szCs w:val="24"/>
          <w:lang w:val="en-US"/>
        </w:rPr>
        <w:t>. Oxford University Press. https://doi.org/10.1093/0199286094.003.0001</w:t>
      </w:r>
    </w:p>
    <w:p w14:paraId="7AD32AF5"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Bateman, I. J., Cooper, P., Georgiou, S., Navrud, S., Poe, G. L., Ready, R. C., Riera, P., Ryan, M., &amp; Vossler, C. A. (2005). Economic valuation of policies for managing acidity in remote mountain lakes: Examining validity through scope sensitivity testing. </w:t>
      </w:r>
      <w:r w:rsidRPr="005950D5">
        <w:rPr>
          <w:rFonts w:asciiTheme="majorBidi" w:hAnsiTheme="majorBidi" w:cstheme="majorBidi"/>
          <w:i/>
          <w:iCs/>
          <w:noProof/>
          <w:sz w:val="24"/>
          <w:szCs w:val="24"/>
          <w:lang w:val="en-US"/>
        </w:rPr>
        <w:t>Aquatic Sciences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67</w:t>
      </w:r>
      <w:r w:rsidRPr="005950D5">
        <w:rPr>
          <w:rFonts w:asciiTheme="majorBidi" w:hAnsiTheme="majorBidi" w:cstheme="majorBidi"/>
          <w:noProof/>
          <w:sz w:val="24"/>
          <w:szCs w:val="24"/>
          <w:lang w:val="en-US"/>
        </w:rPr>
        <w:t>(3), 274–291. https://doi.org/10.1007/s00027-004-0744-3</w:t>
      </w:r>
    </w:p>
    <w:p w14:paraId="1223E5A7"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Beaumont, N. J., Aanesen, M., Austen, M. C., Börger, T., Clark, J. R., Cole, M., Hooper, T., Lindeque, P. K., Pascoe, C., &amp; Wyles, K. J. (2019). Global ecological, social and economic impacts of marine plastic. </w:t>
      </w:r>
      <w:r w:rsidRPr="005950D5">
        <w:rPr>
          <w:rFonts w:asciiTheme="majorBidi" w:hAnsiTheme="majorBidi" w:cstheme="majorBidi"/>
          <w:i/>
          <w:iCs/>
          <w:noProof/>
          <w:sz w:val="24"/>
          <w:szCs w:val="24"/>
          <w:lang w:val="en-US"/>
        </w:rPr>
        <w:t>Marine Pollution Bulletin</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142</w:t>
      </w:r>
      <w:r w:rsidRPr="005950D5">
        <w:rPr>
          <w:rFonts w:asciiTheme="majorBidi" w:hAnsiTheme="majorBidi" w:cstheme="majorBidi"/>
          <w:noProof/>
          <w:sz w:val="24"/>
          <w:szCs w:val="24"/>
          <w:lang w:val="en-US"/>
        </w:rPr>
        <w:t>, 189–195. https://doi.org/10.1016/j.marpolbul.2019.03.022</w:t>
      </w:r>
    </w:p>
    <w:p w14:paraId="062DF9D5"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Boxall, P. C., &amp; Adamowicz, W. L. (2002). Understanding Heterogeneous Preferences in Random Utility Models: A Latent Class Approach. </w:t>
      </w:r>
      <w:r w:rsidRPr="005950D5">
        <w:rPr>
          <w:rFonts w:asciiTheme="majorBidi" w:hAnsiTheme="majorBidi" w:cstheme="majorBidi"/>
          <w:i/>
          <w:iCs/>
          <w:noProof/>
          <w:sz w:val="24"/>
          <w:szCs w:val="24"/>
          <w:lang w:val="en-US"/>
        </w:rPr>
        <w:t>Environmental and Resource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23</w:t>
      </w:r>
      <w:r w:rsidRPr="005950D5">
        <w:rPr>
          <w:rFonts w:asciiTheme="majorBidi" w:hAnsiTheme="majorBidi" w:cstheme="majorBidi"/>
          <w:noProof/>
          <w:sz w:val="24"/>
          <w:szCs w:val="24"/>
          <w:lang w:val="en-US"/>
        </w:rPr>
        <w:t>, 421–446. https://link.springer.com/content/pdf/10.1023%2FA%3A1021351721619.pdf</w:t>
      </w:r>
    </w:p>
    <w:p w14:paraId="2CD622C4"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Carlsson, F., Kataria, M., Krupnick, A., Lampi, E., Löfgren, Å., Qin, P., Chung, S., &amp; Sterner, T. (2012). Paying for Mitigation: A multiple country study. </w:t>
      </w:r>
      <w:r w:rsidRPr="005950D5">
        <w:rPr>
          <w:rFonts w:asciiTheme="majorBidi" w:hAnsiTheme="majorBidi" w:cstheme="majorBidi"/>
          <w:i/>
          <w:iCs/>
          <w:noProof/>
          <w:sz w:val="24"/>
          <w:szCs w:val="24"/>
          <w:lang w:val="en-US"/>
        </w:rPr>
        <w:t>Land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88</w:t>
      </w:r>
      <w:r w:rsidRPr="005950D5">
        <w:rPr>
          <w:rFonts w:asciiTheme="majorBidi" w:hAnsiTheme="majorBidi" w:cstheme="majorBidi"/>
          <w:noProof/>
          <w:sz w:val="24"/>
          <w:szCs w:val="24"/>
          <w:lang w:val="en-US"/>
        </w:rPr>
        <w:t>(2), 326–340. https://doi.org/10.3368/le.88.2.326</w:t>
      </w:r>
    </w:p>
    <w:p w14:paraId="2E00907F"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Carlsson, F., Kataria, M., Lampi, E., Löfgren, Å., &amp; Sterner, T. (2011). Is fairness blind?-The effect of framing on preferences for effort-sharing rules. </w:t>
      </w:r>
      <w:r w:rsidRPr="005950D5">
        <w:rPr>
          <w:rFonts w:asciiTheme="majorBidi" w:hAnsiTheme="majorBidi" w:cstheme="majorBidi"/>
          <w:i/>
          <w:iCs/>
          <w:noProof/>
          <w:sz w:val="24"/>
          <w:szCs w:val="24"/>
          <w:lang w:val="en-US"/>
        </w:rPr>
        <w:t>Ecological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70</w:t>
      </w:r>
      <w:r w:rsidRPr="005950D5">
        <w:rPr>
          <w:rFonts w:asciiTheme="majorBidi" w:hAnsiTheme="majorBidi" w:cstheme="majorBidi"/>
          <w:noProof/>
          <w:sz w:val="24"/>
          <w:szCs w:val="24"/>
          <w:lang w:val="en-US"/>
        </w:rPr>
        <w:t>(8), 1529–1535. https://doi.org/10.1016/j.ecolecon.2011.03.015</w:t>
      </w:r>
    </w:p>
    <w:p w14:paraId="66B42310"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ChoiceMetrics. (2018). </w:t>
      </w:r>
      <w:r w:rsidRPr="005950D5">
        <w:rPr>
          <w:rFonts w:asciiTheme="majorBidi" w:hAnsiTheme="majorBidi" w:cstheme="majorBidi"/>
          <w:i/>
          <w:iCs/>
          <w:noProof/>
          <w:sz w:val="24"/>
          <w:szCs w:val="24"/>
          <w:lang w:val="en-US"/>
        </w:rPr>
        <w:t>Ngene 1.2 User Manual and Reference Guide</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Australia</w:t>
      </w:r>
      <w:r w:rsidRPr="005950D5">
        <w:rPr>
          <w:rFonts w:asciiTheme="majorBidi" w:hAnsiTheme="majorBidi" w:cstheme="majorBidi"/>
          <w:noProof/>
          <w:sz w:val="24"/>
          <w:szCs w:val="24"/>
          <w:lang w:val="en-US"/>
        </w:rPr>
        <w:t>. www.choice-metrics.com</w:t>
      </w:r>
    </w:p>
    <w:p w14:paraId="27B20F3B"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Collins, J. P., &amp; Vossler, C. A. (2009). </w:t>
      </w:r>
      <w:r w:rsidRPr="005950D5">
        <w:rPr>
          <w:rFonts w:asciiTheme="majorBidi" w:hAnsiTheme="majorBidi" w:cstheme="majorBidi"/>
          <w:i/>
          <w:iCs/>
          <w:noProof/>
          <w:sz w:val="24"/>
          <w:szCs w:val="24"/>
          <w:lang w:val="en-US"/>
        </w:rPr>
        <w:t>Incentive compatibility tests of choice experiment value elicitation questions</w:t>
      </w:r>
      <w:r w:rsidRPr="005950D5">
        <w:rPr>
          <w:rFonts w:asciiTheme="majorBidi" w:hAnsiTheme="majorBidi" w:cstheme="majorBidi"/>
          <w:noProof/>
          <w:sz w:val="24"/>
          <w:szCs w:val="24"/>
          <w:lang w:val="en-US"/>
        </w:rPr>
        <w:t>. https://doi.org/10.1016/j.jeem.2009.04.004</w:t>
      </w:r>
    </w:p>
    <w:p w14:paraId="74FF0BEB"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s-ES_tradnl"/>
        </w:rPr>
        <w:t xml:space="preserve">Cózar, A., Echevarría, F., Ignacio González-Gordillo, J., Irigoien, X., Úbeda, B., Hernández-León, S., Palma, Á. T., Navarro, S., García-De-Lomas, J., Ruiz, A., Fernández-De-Puelles, M. L., &amp; Duarte, C. M. (2014). </w:t>
      </w:r>
      <w:r w:rsidRPr="005950D5">
        <w:rPr>
          <w:rFonts w:asciiTheme="majorBidi" w:hAnsiTheme="majorBidi" w:cstheme="majorBidi"/>
          <w:noProof/>
          <w:sz w:val="24"/>
          <w:szCs w:val="24"/>
          <w:lang w:val="en-US"/>
        </w:rPr>
        <w:t xml:space="preserve">Plastic debris in the open ocean. </w:t>
      </w:r>
      <w:r w:rsidRPr="005950D5">
        <w:rPr>
          <w:rFonts w:asciiTheme="majorBidi" w:hAnsiTheme="majorBidi" w:cstheme="majorBidi"/>
          <w:i/>
          <w:iCs/>
          <w:noProof/>
          <w:sz w:val="24"/>
          <w:szCs w:val="24"/>
          <w:lang w:val="en-US"/>
        </w:rPr>
        <w:t>PNAS</w:t>
      </w:r>
      <w:r w:rsidRPr="005950D5">
        <w:rPr>
          <w:rFonts w:asciiTheme="majorBidi" w:hAnsiTheme="majorBidi" w:cstheme="majorBidi"/>
          <w:noProof/>
          <w:sz w:val="24"/>
          <w:szCs w:val="24"/>
          <w:lang w:val="en-US"/>
        </w:rPr>
        <w:t>. https://doi.org/10.1073/pnas.1314705111</w:t>
      </w:r>
    </w:p>
    <w:p w14:paraId="77792D21"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Czajkowski, M., Ahtiainen, H., Artell, J., Budziński, W., Hasler, B., Hasselström, L., Meyerhoff, J., Nõmmann, T., Semeniene, D., Söderqvist, T., Tuhkanen, H., Lankia, T., Vanags, A., Zandersen, M., Żylicz, T., &amp; Hanley, N. (2015). Valuing the commons: An international study on the recreational benefits of the Baltic Sea. </w:t>
      </w:r>
      <w:r w:rsidRPr="005950D5">
        <w:rPr>
          <w:rFonts w:asciiTheme="majorBidi" w:hAnsiTheme="majorBidi" w:cstheme="majorBidi"/>
          <w:i/>
          <w:iCs/>
          <w:noProof/>
          <w:sz w:val="24"/>
          <w:szCs w:val="24"/>
          <w:lang w:val="en-US"/>
        </w:rPr>
        <w:t>Journal of Environmental Management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156</w:t>
      </w:r>
      <w:r w:rsidRPr="005950D5">
        <w:rPr>
          <w:rFonts w:asciiTheme="majorBidi" w:hAnsiTheme="majorBidi" w:cstheme="majorBidi"/>
          <w:noProof/>
          <w:sz w:val="24"/>
          <w:szCs w:val="24"/>
          <w:lang w:val="en-US"/>
        </w:rPr>
        <w:t>, 209–217. https://doi.org/10.1016/j.jenvman.2015.03.038</w:t>
      </w:r>
    </w:p>
    <w:p w14:paraId="7EC54771"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Dallimer, M., Bredahl, J., Lundhede, T. H., Takkis, K., Giergiczny, M., &amp; Thorsen, B. J. (2015). Patriotic values for public goods: Transnational trade-offs for biodiversity and ecosystem services? </w:t>
      </w:r>
      <w:r w:rsidRPr="005950D5">
        <w:rPr>
          <w:rFonts w:asciiTheme="majorBidi" w:hAnsiTheme="majorBidi" w:cstheme="majorBidi"/>
          <w:i/>
          <w:iCs/>
          <w:noProof/>
          <w:sz w:val="24"/>
          <w:szCs w:val="24"/>
          <w:lang w:val="en-US"/>
        </w:rPr>
        <w:t>BioScience</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65</w:t>
      </w:r>
      <w:r w:rsidRPr="005950D5">
        <w:rPr>
          <w:rFonts w:asciiTheme="majorBidi" w:hAnsiTheme="majorBidi" w:cstheme="majorBidi"/>
          <w:noProof/>
          <w:sz w:val="24"/>
          <w:szCs w:val="24"/>
          <w:lang w:val="en-US"/>
        </w:rPr>
        <w:t>(1), 33–42. https://doi.org/10.1093/biosci/biu187</w:t>
      </w:r>
    </w:p>
    <w:p w14:paraId="7152AF03"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Dameron, O. J., Parke, M., Albins, M. A., &amp; Brainard, R. (2007). Marine debris accumulation in the Northwestern Hawaiian Islands: An examination of rates and processes. </w:t>
      </w:r>
      <w:r w:rsidRPr="005950D5">
        <w:rPr>
          <w:rFonts w:asciiTheme="majorBidi" w:hAnsiTheme="majorBidi" w:cstheme="majorBidi"/>
          <w:i/>
          <w:iCs/>
          <w:noProof/>
          <w:sz w:val="24"/>
          <w:szCs w:val="24"/>
          <w:lang w:val="en-US"/>
        </w:rPr>
        <w:t>Marine Pollution Bulletin</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54</w:t>
      </w:r>
      <w:r w:rsidRPr="005950D5">
        <w:rPr>
          <w:rFonts w:asciiTheme="majorBidi" w:hAnsiTheme="majorBidi" w:cstheme="majorBidi"/>
          <w:noProof/>
          <w:sz w:val="24"/>
          <w:szCs w:val="24"/>
          <w:lang w:val="en-US"/>
        </w:rPr>
        <w:t>(4), 423–433. https://doi.org/10.1016/j.marpolbul.2006.11.019</w:t>
      </w:r>
    </w:p>
    <w:p w14:paraId="0C10F4C3"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Danley, B., Sandorf, E. D., &amp; Campbell, D. (2021). Putting your best fish forward: Investigating distance decay and relative preferences for fish conservation. </w:t>
      </w:r>
      <w:r w:rsidRPr="005950D5">
        <w:rPr>
          <w:rFonts w:asciiTheme="majorBidi" w:hAnsiTheme="majorBidi" w:cstheme="majorBidi"/>
          <w:i/>
          <w:iCs/>
          <w:noProof/>
          <w:sz w:val="24"/>
          <w:szCs w:val="24"/>
          <w:lang w:val="en-US"/>
        </w:rPr>
        <w:t>Journal of Environmental Economics and Management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108</w:t>
      </w:r>
      <w:r w:rsidRPr="005950D5">
        <w:rPr>
          <w:rFonts w:asciiTheme="majorBidi" w:hAnsiTheme="majorBidi" w:cstheme="majorBidi"/>
          <w:noProof/>
          <w:sz w:val="24"/>
          <w:szCs w:val="24"/>
          <w:lang w:val="en-US"/>
        </w:rPr>
        <w:t xml:space="preserve">(May 2019), 102475. </w:t>
      </w:r>
      <w:r w:rsidRPr="005950D5">
        <w:rPr>
          <w:rFonts w:asciiTheme="majorBidi" w:hAnsiTheme="majorBidi" w:cstheme="majorBidi"/>
          <w:noProof/>
          <w:sz w:val="24"/>
          <w:szCs w:val="24"/>
          <w:lang w:val="en-US"/>
        </w:rPr>
        <w:lastRenderedPageBreak/>
        <w:t>https://doi.org/10.1016/j.jeem.2021.102475</w:t>
      </w:r>
    </w:p>
    <w:p w14:paraId="018A9B42"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s-ES_tradnl"/>
        </w:rPr>
        <w:t xml:space="preserve">de Frutos, J., &amp; Martín-Herrán, G. (2019). </w:t>
      </w:r>
      <w:r w:rsidRPr="005950D5">
        <w:rPr>
          <w:rFonts w:asciiTheme="majorBidi" w:hAnsiTheme="majorBidi" w:cstheme="majorBidi"/>
          <w:noProof/>
          <w:sz w:val="24"/>
          <w:szCs w:val="24"/>
          <w:lang w:val="en-US"/>
        </w:rPr>
        <w:t xml:space="preserve">Spatial effects and strategic behavior in a multiregional transboundary pollution dynamic game. </w:t>
      </w:r>
      <w:r w:rsidRPr="005950D5">
        <w:rPr>
          <w:rFonts w:asciiTheme="majorBidi" w:hAnsiTheme="majorBidi" w:cstheme="majorBidi"/>
          <w:i/>
          <w:iCs/>
          <w:noProof/>
          <w:sz w:val="24"/>
          <w:szCs w:val="24"/>
          <w:lang w:val="en-US"/>
        </w:rPr>
        <w:t>Journal of Environmental Economics and Management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97</w:t>
      </w:r>
      <w:r w:rsidRPr="005950D5">
        <w:rPr>
          <w:rFonts w:asciiTheme="majorBidi" w:hAnsiTheme="majorBidi" w:cstheme="majorBidi"/>
          <w:noProof/>
          <w:sz w:val="24"/>
          <w:szCs w:val="24"/>
          <w:lang w:val="en-US"/>
        </w:rPr>
        <w:t>, 182–207. https://doi.org/10.1016/j.jeem.2017.08.001</w:t>
      </w:r>
    </w:p>
    <w:p w14:paraId="3D72F237"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de-DE"/>
        </w:rPr>
      </w:pPr>
      <w:r w:rsidRPr="005950D5">
        <w:rPr>
          <w:rFonts w:asciiTheme="majorBidi" w:hAnsiTheme="majorBidi" w:cstheme="majorBidi"/>
          <w:noProof/>
          <w:sz w:val="24"/>
          <w:szCs w:val="24"/>
          <w:lang w:val="en-US"/>
        </w:rPr>
        <w:t xml:space="preserve">Diffendorfer, J. E., Loomis, J. B., Ries, L., Oberhauser, K., Lopez-Hoffman, L., Semmens, D., Semmens, B., Butterfield, B., Bagstad, K., Goldstein, J., Wiederholt, R., Mattsson, B., &amp; Thogmartin, W. E. (2014). National valuation of monarch butterflies indicates an untapped potential for incentive-based conservation. </w:t>
      </w:r>
      <w:r w:rsidRPr="005950D5">
        <w:rPr>
          <w:rFonts w:asciiTheme="majorBidi" w:hAnsiTheme="majorBidi" w:cstheme="majorBidi"/>
          <w:i/>
          <w:iCs/>
          <w:noProof/>
          <w:sz w:val="24"/>
          <w:szCs w:val="24"/>
          <w:lang w:val="de-DE"/>
        </w:rPr>
        <w:t>Conservation Letters</w:t>
      </w:r>
      <w:r w:rsidRPr="005950D5">
        <w:rPr>
          <w:rFonts w:asciiTheme="majorBidi" w:hAnsiTheme="majorBidi" w:cstheme="majorBidi"/>
          <w:noProof/>
          <w:sz w:val="24"/>
          <w:szCs w:val="24"/>
          <w:lang w:val="de-DE"/>
        </w:rPr>
        <w:t xml:space="preserve">, </w:t>
      </w:r>
      <w:r w:rsidRPr="005950D5">
        <w:rPr>
          <w:rFonts w:asciiTheme="majorBidi" w:hAnsiTheme="majorBidi" w:cstheme="majorBidi"/>
          <w:i/>
          <w:iCs/>
          <w:noProof/>
          <w:sz w:val="24"/>
          <w:szCs w:val="24"/>
          <w:lang w:val="de-DE"/>
        </w:rPr>
        <w:t>7</w:t>
      </w:r>
      <w:r w:rsidRPr="005950D5">
        <w:rPr>
          <w:rFonts w:asciiTheme="majorBidi" w:hAnsiTheme="majorBidi" w:cstheme="majorBidi"/>
          <w:noProof/>
          <w:sz w:val="24"/>
          <w:szCs w:val="24"/>
          <w:lang w:val="de-DE"/>
        </w:rPr>
        <w:t>(3), 253–262. https://doi.org/10.1111/conl.12065</w:t>
      </w:r>
    </w:p>
    <w:p w14:paraId="7DC30D82"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de-DE"/>
        </w:rPr>
        <w:t xml:space="preserve">Du, X., Jin, X., Zucker, N., Kennedy, R., &amp; Urpelainen, J. (2020). </w:t>
      </w:r>
      <w:r w:rsidRPr="005950D5">
        <w:rPr>
          <w:rFonts w:asciiTheme="majorBidi" w:hAnsiTheme="majorBidi" w:cstheme="majorBidi"/>
          <w:noProof/>
          <w:sz w:val="24"/>
          <w:szCs w:val="24"/>
          <w:lang w:val="en-US"/>
        </w:rPr>
        <w:t xml:space="preserve">Transboundary air pollution from coal-fired power generation. </w:t>
      </w:r>
      <w:r w:rsidRPr="005950D5">
        <w:rPr>
          <w:rFonts w:asciiTheme="majorBidi" w:hAnsiTheme="majorBidi" w:cstheme="majorBidi"/>
          <w:i/>
          <w:iCs/>
          <w:noProof/>
          <w:sz w:val="24"/>
          <w:szCs w:val="24"/>
          <w:lang w:val="en-US"/>
        </w:rPr>
        <w:t>Journal of Environmental Management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270</w:t>
      </w:r>
      <w:r w:rsidRPr="005950D5">
        <w:rPr>
          <w:rFonts w:asciiTheme="majorBidi" w:hAnsiTheme="majorBidi" w:cstheme="majorBidi"/>
          <w:noProof/>
          <w:sz w:val="24"/>
          <w:szCs w:val="24"/>
          <w:lang w:val="en-US"/>
        </w:rPr>
        <w:t>(June). https://doi.org/10.1016/j.jenvman.2020.110862</w:t>
      </w:r>
    </w:p>
    <w:p w14:paraId="3EEA1E40"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Eriksen, M., Lebreton, L. C. M., Carson, H. S., Thiel, M., Moore, C. J., Borerro, J. C., Galgani, F., Ryan, P. G., &amp; Reisser, J. (2014). Plastic Pollution in the World’s Oceans: More than 5 Trillion Plastic Pieces Weighing over 250,000 Tons Afloat at Sea. </w:t>
      </w:r>
      <w:r w:rsidRPr="005950D5">
        <w:rPr>
          <w:rFonts w:asciiTheme="majorBidi" w:hAnsiTheme="majorBidi" w:cstheme="majorBidi"/>
          <w:i/>
          <w:iCs/>
          <w:noProof/>
          <w:sz w:val="24"/>
          <w:szCs w:val="24"/>
          <w:lang w:val="en-US"/>
        </w:rPr>
        <w:t>PLoS ONE</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9</w:t>
      </w:r>
      <w:r w:rsidRPr="005950D5">
        <w:rPr>
          <w:rFonts w:asciiTheme="majorBidi" w:hAnsiTheme="majorBidi" w:cstheme="majorBidi"/>
          <w:noProof/>
          <w:sz w:val="24"/>
          <w:szCs w:val="24"/>
          <w:lang w:val="en-US"/>
        </w:rPr>
        <w:t>(12), 1–15. https://doi.org/10.1371/journal.pone.0111913</w:t>
      </w:r>
    </w:p>
    <w:p w14:paraId="369757FD"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Ferrini, S., &amp; Scarpa, R. (2007). Designs with a priori information for nonmarket valuation with choice experiments: A Monte Carlo study. </w:t>
      </w:r>
      <w:r w:rsidRPr="005950D5">
        <w:rPr>
          <w:rFonts w:asciiTheme="majorBidi" w:hAnsiTheme="majorBidi" w:cstheme="majorBidi"/>
          <w:i/>
          <w:iCs/>
          <w:noProof/>
          <w:sz w:val="24"/>
          <w:szCs w:val="24"/>
          <w:lang w:val="en-US"/>
        </w:rPr>
        <w:t>Journal of Environmental Economics and Management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53</w:t>
      </w:r>
      <w:r w:rsidRPr="005950D5">
        <w:rPr>
          <w:rFonts w:asciiTheme="majorBidi" w:hAnsiTheme="majorBidi" w:cstheme="majorBidi"/>
          <w:noProof/>
          <w:sz w:val="24"/>
          <w:szCs w:val="24"/>
          <w:lang w:val="en-US"/>
        </w:rPr>
        <w:t>(3), 342–363. https://doi.org/10.1016/j.jeem.2006.10.007</w:t>
      </w:r>
    </w:p>
    <w:p w14:paraId="67175D79"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Finus, M. (2008). Game Theoretic Research on the Design of International Environmental Agreements: Insights, Critical Remarks, and Future Challenges *. </w:t>
      </w:r>
      <w:r w:rsidRPr="005950D5">
        <w:rPr>
          <w:rFonts w:asciiTheme="majorBidi" w:hAnsiTheme="majorBidi" w:cstheme="majorBidi"/>
          <w:i/>
          <w:iCs/>
          <w:noProof/>
          <w:sz w:val="24"/>
          <w:szCs w:val="24"/>
          <w:lang w:val="en-US"/>
        </w:rPr>
        <w:t>International Review of Environmental and Resource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2</w:t>
      </w:r>
      <w:r w:rsidRPr="005950D5">
        <w:rPr>
          <w:rFonts w:asciiTheme="majorBidi" w:hAnsiTheme="majorBidi" w:cstheme="majorBidi"/>
          <w:noProof/>
          <w:sz w:val="24"/>
          <w:szCs w:val="24"/>
          <w:lang w:val="en-US"/>
        </w:rPr>
        <w:t>, 29–67. https://doi.org/10.1561/101.00000011</w:t>
      </w:r>
    </w:p>
    <w:p w14:paraId="0669DFA0"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da-DK"/>
        </w:rPr>
        <w:t xml:space="preserve">Greene, W. H., &amp; Hensher, D. A. (2003). </w:t>
      </w:r>
      <w:r w:rsidRPr="005950D5">
        <w:rPr>
          <w:rFonts w:asciiTheme="majorBidi" w:hAnsiTheme="majorBidi" w:cstheme="majorBidi"/>
          <w:noProof/>
          <w:sz w:val="24"/>
          <w:szCs w:val="24"/>
          <w:lang w:val="en-US"/>
        </w:rPr>
        <w:t xml:space="preserve">A latent class model for discrete choice analysis: Contrasts with mixed logit. </w:t>
      </w:r>
      <w:r w:rsidRPr="005950D5">
        <w:rPr>
          <w:rFonts w:asciiTheme="majorBidi" w:hAnsiTheme="majorBidi" w:cstheme="majorBidi"/>
          <w:i/>
          <w:iCs/>
          <w:noProof/>
          <w:sz w:val="24"/>
          <w:szCs w:val="24"/>
          <w:lang w:val="en-US"/>
        </w:rPr>
        <w:t>Transportation Research Part B: Methodological</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37</w:t>
      </w:r>
      <w:r w:rsidRPr="005950D5">
        <w:rPr>
          <w:rFonts w:asciiTheme="majorBidi" w:hAnsiTheme="majorBidi" w:cstheme="majorBidi"/>
          <w:noProof/>
          <w:sz w:val="24"/>
          <w:szCs w:val="24"/>
          <w:lang w:val="en-US"/>
        </w:rPr>
        <w:t>(8), 681–698. https://doi.org/10.1016/S0191-2615(02)00046-2</w:t>
      </w:r>
    </w:p>
    <w:p w14:paraId="26B4A97C"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Haefele, M. A., Loomis, J. B., Lien, A. M., Dubovsky, J. A., Merideth, R. W., Bagstad, K. J., Huang, T. K., Mattsson, B. J., Semmens, D. J., Thogmartin, W. E., Wiederholt, R., Diffendorfer, J. E., &amp; López-Hoffman, L. (2019). Multi-country Willingness to Pay for Transborder Migratory Species Conservation: A Case Study of Northern Pintails. </w:t>
      </w:r>
      <w:r w:rsidRPr="005950D5">
        <w:rPr>
          <w:rFonts w:asciiTheme="majorBidi" w:hAnsiTheme="majorBidi" w:cstheme="majorBidi"/>
          <w:i/>
          <w:iCs/>
          <w:noProof/>
          <w:sz w:val="24"/>
          <w:szCs w:val="24"/>
          <w:lang w:val="en-US"/>
        </w:rPr>
        <w:t>Ecological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157</w:t>
      </w:r>
      <w:r w:rsidRPr="005950D5">
        <w:rPr>
          <w:rFonts w:asciiTheme="majorBidi" w:hAnsiTheme="majorBidi" w:cstheme="majorBidi"/>
          <w:noProof/>
          <w:sz w:val="24"/>
          <w:szCs w:val="24"/>
          <w:lang w:val="en-US"/>
        </w:rPr>
        <w:t>(April 2018), 321–331. https://doi.org/10.1016/j.ecolecon.2018.11.024</w:t>
      </w:r>
    </w:p>
    <w:p w14:paraId="7BD6C1E6"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Herriges, J., Kling, C., Liu, C.-C., &amp; Tobias, J. (2010). What are the consequences of consequentiality? </w:t>
      </w:r>
      <w:r w:rsidRPr="005950D5">
        <w:rPr>
          <w:rFonts w:asciiTheme="majorBidi" w:hAnsiTheme="majorBidi" w:cstheme="majorBidi"/>
          <w:i/>
          <w:iCs/>
          <w:noProof/>
          <w:sz w:val="24"/>
          <w:szCs w:val="24"/>
          <w:lang w:val="en-US"/>
        </w:rPr>
        <w:t>Journal of Environmental Economics &amp; Management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59</w:t>
      </w:r>
      <w:r w:rsidRPr="005950D5">
        <w:rPr>
          <w:rFonts w:asciiTheme="majorBidi" w:hAnsiTheme="majorBidi" w:cstheme="majorBidi"/>
          <w:noProof/>
          <w:sz w:val="24"/>
          <w:szCs w:val="24"/>
          <w:lang w:val="en-US"/>
        </w:rPr>
        <w:t>, 67–81. https://doi.org/10.1016/j.jeem.2009.03.004</w:t>
      </w:r>
    </w:p>
    <w:p w14:paraId="78D99C2C"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Hoel, M., &amp; Schneider, K. (1997). Incentives to Participate in an International Environmental Agreement. </w:t>
      </w:r>
      <w:r w:rsidRPr="005950D5">
        <w:rPr>
          <w:rFonts w:asciiTheme="majorBidi" w:hAnsiTheme="majorBidi" w:cstheme="majorBidi"/>
          <w:i/>
          <w:iCs/>
          <w:noProof/>
          <w:sz w:val="24"/>
          <w:szCs w:val="24"/>
          <w:lang w:val="en-US"/>
        </w:rPr>
        <w:t>Environmental and Resource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9</w:t>
      </w:r>
      <w:r w:rsidRPr="005950D5">
        <w:rPr>
          <w:rFonts w:asciiTheme="majorBidi" w:hAnsiTheme="majorBidi" w:cstheme="majorBidi"/>
          <w:noProof/>
          <w:sz w:val="24"/>
          <w:szCs w:val="24"/>
          <w:lang w:val="en-US"/>
        </w:rPr>
        <w:t>, 153–170.</w:t>
      </w:r>
    </w:p>
    <w:p w14:paraId="4F493B7F"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Jambeck, J., Geyer, R., Wilcox, C., Siegler, T., Perryman, M., Andrady, A., Narayan, R., &amp; Law, K. L. (2015). Plastic waste inputs from land into the ocean. </w:t>
      </w:r>
      <w:r w:rsidRPr="005950D5">
        <w:rPr>
          <w:rFonts w:asciiTheme="majorBidi" w:hAnsiTheme="majorBidi" w:cstheme="majorBidi"/>
          <w:i/>
          <w:iCs/>
          <w:noProof/>
          <w:sz w:val="24"/>
          <w:szCs w:val="24"/>
          <w:lang w:val="en-US"/>
        </w:rPr>
        <w:t>Marine Pollution</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347</w:t>
      </w:r>
      <w:r w:rsidRPr="005950D5">
        <w:rPr>
          <w:rFonts w:asciiTheme="majorBidi" w:hAnsiTheme="majorBidi" w:cstheme="majorBidi"/>
          <w:noProof/>
          <w:sz w:val="24"/>
          <w:szCs w:val="24"/>
          <w:lang w:val="en-US"/>
        </w:rPr>
        <w:t>. https://doi.org/10.1126/science.1260352</w:t>
      </w:r>
    </w:p>
    <w:p w14:paraId="477C4630"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Jin, J., Indab, A., Nabangchang, O., Thuy, T. D., Harder, D., &amp; Subade, R. F. (2010). Valuing marine turtle conservation: A cross-country study in Asian cities. </w:t>
      </w:r>
      <w:r w:rsidRPr="005950D5">
        <w:rPr>
          <w:rFonts w:asciiTheme="majorBidi" w:hAnsiTheme="majorBidi" w:cstheme="majorBidi"/>
          <w:i/>
          <w:iCs/>
          <w:noProof/>
          <w:sz w:val="24"/>
          <w:szCs w:val="24"/>
          <w:lang w:val="en-US"/>
        </w:rPr>
        <w:t>Ecological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69</w:t>
      </w:r>
      <w:r w:rsidRPr="005950D5">
        <w:rPr>
          <w:rFonts w:asciiTheme="majorBidi" w:hAnsiTheme="majorBidi" w:cstheme="majorBidi"/>
          <w:noProof/>
          <w:sz w:val="24"/>
          <w:szCs w:val="24"/>
          <w:lang w:val="en-US"/>
        </w:rPr>
        <w:t>(10), 2020–2026. https://doi.org/10.1016/j.ecolecon.2010.05.018</w:t>
      </w:r>
    </w:p>
    <w:p w14:paraId="059D6B1E"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lastRenderedPageBreak/>
        <w:t xml:space="preserve">Johnston, R. J., &amp; Abdulrahman, A. S. (2017). Systematic non-response in discrete choice experiments: implications for the valuation of climate risk reductions. </w:t>
      </w:r>
      <w:r w:rsidRPr="005950D5">
        <w:rPr>
          <w:rFonts w:asciiTheme="majorBidi" w:hAnsiTheme="majorBidi" w:cstheme="majorBidi"/>
          <w:i/>
          <w:iCs/>
          <w:noProof/>
          <w:sz w:val="24"/>
          <w:szCs w:val="24"/>
          <w:lang w:val="en-US"/>
        </w:rPr>
        <w:t>Journal of Environmental Economics and Policy</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6</w:t>
      </w:r>
      <w:r w:rsidRPr="005950D5">
        <w:rPr>
          <w:rFonts w:asciiTheme="majorBidi" w:hAnsiTheme="majorBidi" w:cstheme="majorBidi"/>
          <w:noProof/>
          <w:sz w:val="24"/>
          <w:szCs w:val="24"/>
          <w:lang w:val="en-US"/>
        </w:rPr>
        <w:t>(3), 246–267. https://doi.org/10.1080/21606544.2017.1284695</w:t>
      </w:r>
    </w:p>
    <w:p w14:paraId="032322E9"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Johnston, R. J., Schultz, E. T., Segerson, K., Besedin, E. Y., &amp; Ramachandran, M. (2012). Enhancing the content validity of stated preference valuation: The structure and function of ecological indicators. </w:t>
      </w:r>
      <w:r w:rsidRPr="005950D5">
        <w:rPr>
          <w:rFonts w:asciiTheme="majorBidi" w:hAnsiTheme="majorBidi" w:cstheme="majorBidi"/>
          <w:i/>
          <w:iCs/>
          <w:noProof/>
          <w:sz w:val="24"/>
          <w:szCs w:val="24"/>
          <w:lang w:val="en-US"/>
        </w:rPr>
        <w:t>Land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88</w:t>
      </w:r>
      <w:r w:rsidRPr="005950D5">
        <w:rPr>
          <w:rFonts w:asciiTheme="majorBidi" w:hAnsiTheme="majorBidi" w:cstheme="majorBidi"/>
          <w:noProof/>
          <w:sz w:val="24"/>
          <w:szCs w:val="24"/>
          <w:lang w:val="en-US"/>
        </w:rPr>
        <w:t>(1), 102–120. https://doi.org/10.3368/le.88.1.102</w:t>
      </w:r>
    </w:p>
    <w:p w14:paraId="75FF0348"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Kirk, E. A. (2018). </w:t>
      </w:r>
      <w:r w:rsidRPr="005950D5">
        <w:rPr>
          <w:rFonts w:asciiTheme="majorBidi" w:hAnsiTheme="majorBidi" w:cstheme="majorBidi"/>
          <w:i/>
          <w:iCs/>
          <w:noProof/>
          <w:sz w:val="24"/>
          <w:szCs w:val="24"/>
          <w:lang w:val="en-US"/>
        </w:rPr>
        <w:t>Marine plastics: Fragmentation, effectiveness and legitimacy in international lawmaking</w:t>
      </w:r>
      <w:r w:rsidRPr="005950D5">
        <w:rPr>
          <w:rFonts w:asciiTheme="majorBidi" w:hAnsiTheme="majorBidi" w:cstheme="majorBidi"/>
          <w:noProof/>
          <w:sz w:val="24"/>
          <w:szCs w:val="24"/>
          <w:lang w:val="en-US"/>
        </w:rPr>
        <w:t>. https://doi.org/10.1111/reel.12261</w:t>
      </w:r>
    </w:p>
    <w:p w14:paraId="532DDBAA"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Kolstad, C. D. (2014). International Environmental Agreements among Heterogeneous Countries with Social Preferences. In </w:t>
      </w:r>
      <w:r w:rsidRPr="005950D5">
        <w:rPr>
          <w:rFonts w:asciiTheme="majorBidi" w:hAnsiTheme="majorBidi" w:cstheme="majorBidi"/>
          <w:i/>
          <w:iCs/>
          <w:noProof/>
          <w:sz w:val="24"/>
          <w:szCs w:val="24"/>
          <w:lang w:val="en-US"/>
        </w:rPr>
        <w:t>NBER Working Paper Series</w:t>
      </w:r>
      <w:r w:rsidRPr="005950D5">
        <w:rPr>
          <w:rFonts w:asciiTheme="majorBidi" w:hAnsiTheme="majorBidi" w:cstheme="majorBidi"/>
          <w:noProof/>
          <w:sz w:val="24"/>
          <w:szCs w:val="24"/>
          <w:lang w:val="en-US"/>
        </w:rPr>
        <w:t xml:space="preserve"> (Issue Working Paper 20204). http://search.proquest.com/docview/1687917293?accountid=27468%0Ahttp://sfx.nelliportaali.fi/nelli32b?url_ver=Z39.88-2004&amp;rft_val_fmt=info:ofi/fmt:kev:mtx:journal&amp;genre=preprint&amp;sid=ProQ:ProQ%3Aabiglobal&amp;atitle=International+Environmental+Agreements+among+</w:t>
      </w:r>
    </w:p>
    <w:p w14:paraId="2150F8ED"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Krinsky, I., &amp; Robb,  a L. (1986). On Approximating the Statistical Properties of Elasticities. </w:t>
      </w:r>
      <w:r w:rsidRPr="005950D5">
        <w:rPr>
          <w:rFonts w:asciiTheme="majorBidi" w:hAnsiTheme="majorBidi" w:cstheme="majorBidi"/>
          <w:i/>
          <w:iCs/>
          <w:noProof/>
          <w:sz w:val="24"/>
          <w:szCs w:val="24"/>
          <w:lang w:val="en-US"/>
        </w:rPr>
        <w:t>The Review of Economics and Statistics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68</w:t>
      </w:r>
      <w:r w:rsidRPr="005950D5">
        <w:rPr>
          <w:rFonts w:asciiTheme="majorBidi" w:hAnsiTheme="majorBidi" w:cstheme="majorBidi"/>
          <w:noProof/>
          <w:sz w:val="24"/>
          <w:szCs w:val="24"/>
          <w:lang w:val="en-US"/>
        </w:rPr>
        <w:t>(4), 715–719.</w:t>
      </w:r>
    </w:p>
    <w:p w14:paraId="3A6A72B7"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Lau, W. W. Y., Shiran, Y., Bailey, R. M., Cook, E., Stuchtey, M. R., Koskella, J., Velis, C. A., Godfrey, L., Boucher, J., Murphy, M. B., Thompson, R. C., Jankowska, E., Castillo, A. C., Pilditch, T. D., Dixon, B., Koerselman, L., Kosior, E., Favoino, E., Gutberlet, J., … Palardy, J. E. (2020). Evaluating scenarios toward zero plastic pollution. </w:t>
      </w:r>
      <w:r w:rsidRPr="005950D5">
        <w:rPr>
          <w:rFonts w:asciiTheme="majorBidi" w:hAnsiTheme="majorBidi" w:cstheme="majorBidi"/>
          <w:i/>
          <w:iCs/>
          <w:noProof/>
          <w:sz w:val="24"/>
          <w:szCs w:val="24"/>
          <w:lang w:val="en-US"/>
        </w:rPr>
        <w:t>Science</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369</w:t>
      </w:r>
      <w:r w:rsidRPr="005950D5">
        <w:rPr>
          <w:rFonts w:asciiTheme="majorBidi" w:hAnsiTheme="majorBidi" w:cstheme="majorBidi"/>
          <w:noProof/>
          <w:sz w:val="24"/>
          <w:szCs w:val="24"/>
          <w:lang w:val="en-US"/>
        </w:rPr>
        <w:t>(6509), 1455–1461. https://doi.org/10.1126/SCIENCE.ABA9475</w:t>
      </w:r>
    </w:p>
    <w:p w14:paraId="20BFAF6C"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Law, K. L., Morét-Ferguson, S., Maximenko, N. A., Proskurowski, G., Peacock, E. E., Hafner, J., &amp; Reddy, C. M. (2010). Plastic accumulation in the North Atlantic subtropical gyre. </w:t>
      </w:r>
      <w:r w:rsidRPr="005950D5">
        <w:rPr>
          <w:rFonts w:asciiTheme="majorBidi" w:hAnsiTheme="majorBidi" w:cstheme="majorBidi"/>
          <w:i/>
          <w:iCs/>
          <w:noProof/>
          <w:sz w:val="24"/>
          <w:szCs w:val="24"/>
          <w:lang w:val="en-US"/>
        </w:rPr>
        <w:t>Science</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329</w:t>
      </w:r>
      <w:r w:rsidRPr="005950D5">
        <w:rPr>
          <w:rFonts w:asciiTheme="majorBidi" w:hAnsiTheme="majorBidi" w:cstheme="majorBidi"/>
          <w:noProof/>
          <w:sz w:val="24"/>
          <w:szCs w:val="24"/>
          <w:lang w:val="en-US"/>
        </w:rPr>
        <w:t>(5996), 1185–1188. https://doi.org/10.1126/science.1192321</w:t>
      </w:r>
    </w:p>
    <w:p w14:paraId="74B98D03"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Lebreton, L. C. M., Greer, S. D., &amp; Borrero, J. C. (2012). Numerical modelling of floating debris in the world’s oceans. </w:t>
      </w:r>
      <w:r w:rsidRPr="005950D5">
        <w:rPr>
          <w:rFonts w:asciiTheme="majorBidi" w:hAnsiTheme="majorBidi" w:cstheme="majorBidi"/>
          <w:i/>
          <w:iCs/>
          <w:noProof/>
          <w:sz w:val="24"/>
          <w:szCs w:val="24"/>
          <w:lang w:val="en-US"/>
        </w:rPr>
        <w:t>Marine Pollution Bulletin</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64</w:t>
      </w:r>
      <w:r w:rsidRPr="005950D5">
        <w:rPr>
          <w:rFonts w:asciiTheme="majorBidi" w:hAnsiTheme="majorBidi" w:cstheme="majorBidi"/>
          <w:noProof/>
          <w:sz w:val="24"/>
          <w:szCs w:val="24"/>
          <w:lang w:val="en-US"/>
        </w:rPr>
        <w:t>(3), 653–661. https://doi.org/10.1016/j.marpolbul.2011.10.027</w:t>
      </w:r>
    </w:p>
    <w:p w14:paraId="0D639092"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Lebreton, L., Egger, M., &amp; Slat, B. (2019). A global mass budget for positively buoyant macroplastic debris in the ocean. </w:t>
      </w:r>
      <w:r w:rsidRPr="005950D5">
        <w:rPr>
          <w:rFonts w:asciiTheme="majorBidi" w:hAnsiTheme="majorBidi" w:cstheme="majorBidi"/>
          <w:i/>
          <w:iCs/>
          <w:noProof/>
          <w:sz w:val="24"/>
          <w:szCs w:val="24"/>
          <w:lang w:val="en-US"/>
        </w:rPr>
        <w:t>Scientific Reports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9</w:t>
      </w:r>
      <w:r w:rsidRPr="005950D5">
        <w:rPr>
          <w:rFonts w:asciiTheme="majorBidi" w:hAnsiTheme="majorBidi" w:cstheme="majorBidi"/>
          <w:noProof/>
          <w:sz w:val="24"/>
          <w:szCs w:val="24"/>
          <w:lang w:val="en-US"/>
        </w:rPr>
        <w:t>.</w:t>
      </w:r>
    </w:p>
    <w:p w14:paraId="3FADFAD8"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Lee, J. J., &amp; Cameron, T. A. (2008). Popular Support for Climate Change Mitigation: Evidence from a General Population Mail Survey. </w:t>
      </w:r>
      <w:r w:rsidRPr="005950D5">
        <w:rPr>
          <w:rFonts w:asciiTheme="majorBidi" w:hAnsiTheme="majorBidi" w:cstheme="majorBidi"/>
          <w:i/>
          <w:iCs/>
          <w:noProof/>
          <w:sz w:val="24"/>
          <w:szCs w:val="24"/>
          <w:lang w:val="en-US"/>
        </w:rPr>
        <w:t>Environ Resource Econ</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41</w:t>
      </w:r>
      <w:r w:rsidRPr="005950D5">
        <w:rPr>
          <w:rFonts w:asciiTheme="majorBidi" w:hAnsiTheme="majorBidi" w:cstheme="majorBidi"/>
          <w:noProof/>
          <w:sz w:val="24"/>
          <w:szCs w:val="24"/>
          <w:lang w:val="en-US"/>
        </w:rPr>
        <w:t>, 223–248. https://doi.org/10.1007/s10640-007-9189-1</w:t>
      </w:r>
    </w:p>
    <w:p w14:paraId="107D0717"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Leggett, C. G., Scherer, N., Haab, T. C., Bailey, R., Landrum, J. P., &amp; Domanski, A. (2018). Assessing the Economic Benefits of Reductions in Marine Debris at Southern California Beaches : A Random Utility Travel Cost Model. </w:t>
      </w:r>
      <w:r w:rsidRPr="005950D5">
        <w:rPr>
          <w:rFonts w:asciiTheme="majorBidi" w:hAnsiTheme="majorBidi" w:cstheme="majorBidi"/>
          <w:i/>
          <w:iCs/>
          <w:noProof/>
          <w:sz w:val="24"/>
          <w:szCs w:val="24"/>
          <w:lang w:val="en-US"/>
        </w:rPr>
        <w:t>Marine Resource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33</w:t>
      </w:r>
      <w:r w:rsidRPr="005950D5">
        <w:rPr>
          <w:rFonts w:asciiTheme="majorBidi" w:hAnsiTheme="majorBidi" w:cstheme="majorBidi"/>
          <w:noProof/>
          <w:sz w:val="24"/>
          <w:szCs w:val="24"/>
          <w:lang w:val="en-US"/>
        </w:rPr>
        <w:t>(2).</w:t>
      </w:r>
    </w:p>
    <w:p w14:paraId="2785AFEF"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Livingston, M. L. (1989). Transboundary Environmental Degradation: Market Failure, Power, and Instrumental Justice. </w:t>
      </w:r>
      <w:r w:rsidRPr="005950D5">
        <w:rPr>
          <w:rFonts w:asciiTheme="majorBidi" w:hAnsiTheme="majorBidi" w:cstheme="majorBidi"/>
          <w:i/>
          <w:iCs/>
          <w:noProof/>
          <w:sz w:val="24"/>
          <w:szCs w:val="24"/>
          <w:lang w:val="en-US"/>
        </w:rPr>
        <w:t>Journal of Economic Issues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23</w:t>
      </w:r>
      <w:r w:rsidRPr="005950D5">
        <w:rPr>
          <w:rFonts w:asciiTheme="majorBidi" w:hAnsiTheme="majorBidi" w:cstheme="majorBidi"/>
          <w:noProof/>
          <w:sz w:val="24"/>
          <w:szCs w:val="24"/>
          <w:lang w:val="en-US"/>
        </w:rPr>
        <w:t>(1), 79–91. https://doi.org/10.1080/00213624.1989.11504868</w:t>
      </w:r>
    </w:p>
    <w:p w14:paraId="4EBB2E9A"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Loureiro, M. L., &amp; Loomis, J. B. (2013). International Public Preferences and Provision of </w:t>
      </w:r>
      <w:r w:rsidRPr="005950D5">
        <w:rPr>
          <w:rFonts w:asciiTheme="majorBidi" w:hAnsiTheme="majorBidi" w:cstheme="majorBidi"/>
          <w:noProof/>
          <w:sz w:val="24"/>
          <w:szCs w:val="24"/>
          <w:lang w:val="en-US"/>
        </w:rPr>
        <w:lastRenderedPageBreak/>
        <w:t xml:space="preserve">Public Goods: Assessment of Passive Use Values in Large Oil Spills. </w:t>
      </w:r>
      <w:r w:rsidRPr="005950D5">
        <w:rPr>
          <w:rFonts w:asciiTheme="majorBidi" w:hAnsiTheme="majorBidi" w:cstheme="majorBidi"/>
          <w:i/>
          <w:iCs/>
          <w:noProof/>
          <w:sz w:val="24"/>
          <w:szCs w:val="24"/>
          <w:lang w:val="en-US"/>
        </w:rPr>
        <w:t>Environmental and Resource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56</w:t>
      </w:r>
      <w:r w:rsidRPr="005950D5">
        <w:rPr>
          <w:rFonts w:asciiTheme="majorBidi" w:hAnsiTheme="majorBidi" w:cstheme="majorBidi"/>
          <w:noProof/>
          <w:sz w:val="24"/>
          <w:szCs w:val="24"/>
          <w:lang w:val="en-US"/>
        </w:rPr>
        <w:t>(4), 521–534. https://doi.org/10.1007/s10640-012-9556-4</w:t>
      </w:r>
    </w:p>
    <w:p w14:paraId="7DF7AE6C"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Maler, K.-G. (1989). The Acid Rain Game. In H. Folmer &amp; E. van Ierland (Eds.), </w:t>
      </w:r>
      <w:r w:rsidRPr="005950D5">
        <w:rPr>
          <w:rFonts w:asciiTheme="majorBidi" w:hAnsiTheme="majorBidi" w:cstheme="majorBidi"/>
          <w:i/>
          <w:iCs/>
          <w:noProof/>
          <w:sz w:val="24"/>
          <w:szCs w:val="24"/>
          <w:lang w:val="en-US"/>
        </w:rPr>
        <w:t>Valuation Methods and Policy Making in Environmental Economics</w:t>
      </w:r>
      <w:r w:rsidRPr="005950D5">
        <w:rPr>
          <w:rFonts w:asciiTheme="majorBidi" w:hAnsiTheme="majorBidi" w:cstheme="majorBidi"/>
          <w:noProof/>
          <w:sz w:val="24"/>
          <w:szCs w:val="24"/>
          <w:lang w:val="en-US"/>
        </w:rPr>
        <w:t>. Elsevier.</w:t>
      </w:r>
    </w:p>
    <w:p w14:paraId="21EB5554"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McIlgorm, A., Campbell, H. F., &amp; Rule, M. J. (2011). The economic cost and control of marine debris damage in the Asia-Pacific region. </w:t>
      </w:r>
      <w:r w:rsidRPr="005950D5">
        <w:rPr>
          <w:rFonts w:asciiTheme="majorBidi" w:hAnsiTheme="majorBidi" w:cstheme="majorBidi"/>
          <w:i/>
          <w:iCs/>
          <w:noProof/>
          <w:sz w:val="24"/>
          <w:szCs w:val="24"/>
          <w:lang w:val="en-US"/>
        </w:rPr>
        <w:t>Ocean and Coastal Management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54</w:t>
      </w:r>
      <w:r w:rsidRPr="005950D5">
        <w:rPr>
          <w:rFonts w:asciiTheme="majorBidi" w:hAnsiTheme="majorBidi" w:cstheme="majorBidi"/>
          <w:noProof/>
          <w:sz w:val="24"/>
          <w:szCs w:val="24"/>
          <w:lang w:val="en-US"/>
        </w:rPr>
        <w:t>(9), 643–651. https://doi.org/10.1016/j.ocecoaman.2011.05.007</w:t>
      </w:r>
    </w:p>
    <w:p w14:paraId="5C35472A"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Meginnis, K., Domanski, A., &amp; Toledo-Gallegos, V. M. (2022). Is it up to business, governments, or individuals to tackle the marine plastic problem? A hybrid mixed logit approach. </w:t>
      </w:r>
      <w:r w:rsidRPr="005950D5">
        <w:rPr>
          <w:rFonts w:asciiTheme="majorBidi" w:hAnsiTheme="majorBidi" w:cstheme="majorBidi"/>
          <w:i/>
          <w:iCs/>
          <w:noProof/>
          <w:sz w:val="24"/>
          <w:szCs w:val="24"/>
          <w:lang w:val="en-US"/>
        </w:rPr>
        <w:t>Marine Pollution Bulletin</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174</w:t>
      </w:r>
      <w:r w:rsidRPr="005950D5">
        <w:rPr>
          <w:rFonts w:asciiTheme="majorBidi" w:hAnsiTheme="majorBidi" w:cstheme="majorBidi"/>
          <w:noProof/>
          <w:sz w:val="24"/>
          <w:szCs w:val="24"/>
          <w:lang w:val="en-US"/>
        </w:rPr>
        <w:t>. https://doi.org/10.1016/J.MARPOLBUL.2021.113169</w:t>
      </w:r>
    </w:p>
    <w:p w14:paraId="02F7F353"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de-DE"/>
        </w:rPr>
      </w:pPr>
      <w:r w:rsidRPr="005950D5">
        <w:rPr>
          <w:rFonts w:asciiTheme="majorBidi" w:hAnsiTheme="majorBidi" w:cstheme="majorBidi"/>
          <w:noProof/>
          <w:sz w:val="24"/>
          <w:szCs w:val="24"/>
          <w:lang w:val="en-US"/>
        </w:rPr>
        <w:t xml:space="preserve">Meijer, L. J. J., Van Emmerik, T., Van Der Ent, R., Schmidt, C., &amp; Lebreton, L. (2021). More than 1000 rivers account for 80% of global riverine plastic emissions into the ocean. </w:t>
      </w:r>
      <w:r w:rsidRPr="005950D5">
        <w:rPr>
          <w:rFonts w:asciiTheme="majorBidi" w:hAnsiTheme="majorBidi" w:cstheme="majorBidi"/>
          <w:i/>
          <w:iCs/>
          <w:noProof/>
          <w:sz w:val="24"/>
          <w:szCs w:val="24"/>
          <w:lang w:val="de-DE"/>
        </w:rPr>
        <w:t>Sci. Adv</w:t>
      </w:r>
      <w:r w:rsidRPr="005950D5">
        <w:rPr>
          <w:rFonts w:asciiTheme="majorBidi" w:hAnsiTheme="majorBidi" w:cstheme="majorBidi"/>
          <w:noProof/>
          <w:sz w:val="24"/>
          <w:szCs w:val="24"/>
          <w:lang w:val="de-DE"/>
        </w:rPr>
        <w:t xml:space="preserve">, </w:t>
      </w:r>
      <w:r w:rsidRPr="005950D5">
        <w:rPr>
          <w:rFonts w:asciiTheme="majorBidi" w:hAnsiTheme="majorBidi" w:cstheme="majorBidi"/>
          <w:i/>
          <w:iCs/>
          <w:noProof/>
          <w:sz w:val="24"/>
          <w:szCs w:val="24"/>
          <w:lang w:val="de-DE"/>
        </w:rPr>
        <w:t>7</w:t>
      </w:r>
      <w:r w:rsidRPr="005950D5">
        <w:rPr>
          <w:rFonts w:asciiTheme="majorBidi" w:hAnsiTheme="majorBidi" w:cstheme="majorBidi"/>
          <w:noProof/>
          <w:sz w:val="24"/>
          <w:szCs w:val="24"/>
          <w:lang w:val="de-DE"/>
        </w:rPr>
        <w:t>. http://advances.sciencemag.org/</w:t>
      </w:r>
    </w:p>
    <w:p w14:paraId="7D3E5B30"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de-DE"/>
        </w:rPr>
        <w:t xml:space="preserve">Meyerhoff, J., &amp; Liebe, U. (2008). </w:t>
      </w:r>
      <w:r w:rsidRPr="005950D5">
        <w:rPr>
          <w:rFonts w:asciiTheme="majorBidi" w:hAnsiTheme="majorBidi" w:cstheme="majorBidi"/>
          <w:noProof/>
          <w:sz w:val="24"/>
          <w:szCs w:val="24"/>
          <w:lang w:val="en-US"/>
        </w:rPr>
        <w:t xml:space="preserve">Do protest responses to a contingent valuation question and a choice experiment differ? </w:t>
      </w:r>
      <w:r w:rsidRPr="005950D5">
        <w:rPr>
          <w:rFonts w:asciiTheme="majorBidi" w:hAnsiTheme="majorBidi" w:cstheme="majorBidi"/>
          <w:i/>
          <w:iCs/>
          <w:noProof/>
          <w:sz w:val="24"/>
          <w:szCs w:val="24"/>
          <w:lang w:val="en-US"/>
        </w:rPr>
        <w:t>Environmental and Resource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39</w:t>
      </w:r>
      <w:r w:rsidRPr="005950D5">
        <w:rPr>
          <w:rFonts w:asciiTheme="majorBidi" w:hAnsiTheme="majorBidi" w:cstheme="majorBidi"/>
          <w:noProof/>
          <w:sz w:val="24"/>
          <w:szCs w:val="24"/>
          <w:lang w:val="en-US"/>
        </w:rPr>
        <w:t>(4), 433–446. https://doi.org/10.1007/s10640-007-9134-3</w:t>
      </w:r>
    </w:p>
    <w:p w14:paraId="5C3D4ECD"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Missfeldt, F. (1999). GAME-THEORETIC MODELLING OF TRANSBOUNDARY POLLUTION. </w:t>
      </w:r>
      <w:r w:rsidRPr="005950D5">
        <w:rPr>
          <w:rFonts w:asciiTheme="majorBidi" w:hAnsiTheme="majorBidi" w:cstheme="majorBidi"/>
          <w:i/>
          <w:iCs/>
          <w:noProof/>
          <w:sz w:val="24"/>
          <w:szCs w:val="24"/>
          <w:lang w:val="en-US"/>
        </w:rPr>
        <w:t>Journal of Economic Surveys1</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13</w:t>
      </w:r>
      <w:r w:rsidRPr="005950D5">
        <w:rPr>
          <w:rFonts w:asciiTheme="majorBidi" w:hAnsiTheme="majorBidi" w:cstheme="majorBidi"/>
          <w:noProof/>
          <w:sz w:val="24"/>
          <w:szCs w:val="24"/>
          <w:lang w:val="en-US"/>
        </w:rPr>
        <w:t>(3).</w:t>
      </w:r>
    </w:p>
    <w:p w14:paraId="370503E3"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Mouat, J., Lozano, R. L., &amp; Bateson, H. (2010). </w:t>
      </w:r>
      <w:r w:rsidRPr="005950D5">
        <w:rPr>
          <w:rFonts w:asciiTheme="majorBidi" w:hAnsiTheme="majorBidi" w:cstheme="majorBidi"/>
          <w:i/>
          <w:iCs/>
          <w:noProof/>
          <w:sz w:val="24"/>
          <w:szCs w:val="24"/>
          <w:lang w:val="en-US"/>
        </w:rPr>
        <w:t>Economic Impacts of Marine Litter</w:t>
      </w:r>
      <w:r w:rsidRPr="005950D5">
        <w:rPr>
          <w:rFonts w:asciiTheme="majorBidi" w:hAnsiTheme="majorBidi" w:cstheme="majorBidi"/>
          <w:noProof/>
          <w:sz w:val="24"/>
          <w:szCs w:val="24"/>
          <w:lang w:val="en-US"/>
        </w:rPr>
        <w:t>. www.iStockphoto.com/matsou,</w:t>
      </w:r>
    </w:p>
    <w:p w14:paraId="5672E724"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NOAA. (2019). </w:t>
      </w:r>
      <w:r w:rsidRPr="005950D5">
        <w:rPr>
          <w:rFonts w:asciiTheme="majorBidi" w:hAnsiTheme="majorBidi" w:cstheme="majorBidi"/>
          <w:i/>
          <w:iCs/>
          <w:noProof/>
          <w:sz w:val="24"/>
          <w:szCs w:val="24"/>
          <w:lang w:val="en-US"/>
        </w:rPr>
        <w:t>The Effects of Marine Debris on Beach Recreation and Regional Economies in Four Coastal Communities: A Regional Pilot Study Final Report</w:t>
      </w:r>
      <w:r w:rsidRPr="005950D5">
        <w:rPr>
          <w:rFonts w:asciiTheme="majorBidi" w:hAnsiTheme="majorBidi" w:cstheme="majorBidi"/>
          <w:noProof/>
          <w:sz w:val="24"/>
          <w:szCs w:val="24"/>
          <w:lang w:val="en-US"/>
        </w:rPr>
        <w:t>.</w:t>
      </w:r>
    </w:p>
    <w:p w14:paraId="111A3B74"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NOAA. (2020). </w:t>
      </w:r>
      <w:r w:rsidRPr="005950D5">
        <w:rPr>
          <w:rFonts w:asciiTheme="majorBidi" w:hAnsiTheme="majorBidi" w:cstheme="majorBidi"/>
          <w:i/>
          <w:iCs/>
          <w:noProof/>
          <w:sz w:val="24"/>
          <w:szCs w:val="24"/>
          <w:lang w:val="en-US"/>
        </w:rPr>
        <w:t>NOAA Marine Debris Program Accomplishments Report</w:t>
      </w:r>
      <w:r w:rsidRPr="005950D5">
        <w:rPr>
          <w:rFonts w:asciiTheme="majorBidi" w:hAnsiTheme="majorBidi" w:cstheme="majorBidi"/>
          <w:noProof/>
          <w:sz w:val="24"/>
          <w:szCs w:val="24"/>
          <w:lang w:val="en-US"/>
        </w:rPr>
        <w:t>. https://marinedebris.noaa.gov/report/accomplishments-report</w:t>
      </w:r>
    </w:p>
    <w:p w14:paraId="36678FC8"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Obeng, E. A., &amp; Aguilar, F. X. (2021). Willingness-to-pay for restoration of water quality services across geo-political boundaries. </w:t>
      </w:r>
      <w:r w:rsidRPr="005950D5">
        <w:rPr>
          <w:rFonts w:asciiTheme="majorBidi" w:hAnsiTheme="majorBidi" w:cstheme="majorBidi"/>
          <w:i/>
          <w:iCs/>
          <w:noProof/>
          <w:sz w:val="24"/>
          <w:szCs w:val="24"/>
          <w:lang w:val="en-US"/>
        </w:rPr>
        <w:t>Current Research in Environmental Sustainability</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3</w:t>
      </w:r>
      <w:r w:rsidRPr="005950D5">
        <w:rPr>
          <w:rFonts w:asciiTheme="majorBidi" w:hAnsiTheme="majorBidi" w:cstheme="majorBidi"/>
          <w:noProof/>
          <w:sz w:val="24"/>
          <w:szCs w:val="24"/>
          <w:lang w:val="en-US"/>
        </w:rPr>
        <w:t>, 100037. https://doi.org/10.1016/j.crsust.2021.100037</w:t>
      </w:r>
    </w:p>
    <w:p w14:paraId="3E03BFCD"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Ocean Conservancy. (2019). The Beach And Beyond. </w:t>
      </w:r>
      <w:r w:rsidRPr="005950D5">
        <w:rPr>
          <w:rFonts w:asciiTheme="majorBidi" w:hAnsiTheme="majorBidi" w:cstheme="majorBidi"/>
          <w:i/>
          <w:iCs/>
          <w:noProof/>
          <w:sz w:val="24"/>
          <w:szCs w:val="24"/>
          <w:lang w:val="en-US"/>
        </w:rPr>
        <w:t>The Beach and beyond - 2019 Report</w:t>
      </w:r>
      <w:r w:rsidRPr="005950D5">
        <w:rPr>
          <w:rFonts w:asciiTheme="majorBidi" w:hAnsiTheme="majorBidi" w:cstheme="majorBidi"/>
          <w:noProof/>
          <w:sz w:val="24"/>
          <w:szCs w:val="24"/>
          <w:lang w:val="en-US"/>
        </w:rPr>
        <w:t>, 1–30. https://oceanconservancy.org/wp-content/uploads/2019/09/Final-2019-ICC-Report.pdf</w:t>
      </w:r>
    </w:p>
    <w:p w14:paraId="30E1F4A3"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i/>
          <w:iCs/>
          <w:noProof/>
          <w:sz w:val="24"/>
          <w:szCs w:val="24"/>
          <w:lang w:val="en-US"/>
        </w:rPr>
        <w:t>PPP and exchange rates</w:t>
      </w:r>
      <w:r w:rsidRPr="005950D5">
        <w:rPr>
          <w:rFonts w:asciiTheme="majorBidi" w:hAnsiTheme="majorBidi" w:cstheme="majorBidi"/>
          <w:noProof/>
          <w:sz w:val="24"/>
          <w:szCs w:val="24"/>
          <w:lang w:val="en-US"/>
        </w:rPr>
        <w:t>. (2020). OECD.Stat. https://stats.oecd.org/index.aspx?DataSetCode=SNA_Table4</w:t>
      </w:r>
    </w:p>
    <w:p w14:paraId="6772F0E5"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Ressurreição, A., Gibbons, J., Kaiser, M., Dentinho, T. P., Zarzycki, T., Bentley, C., Austen, M., Burdon, D., Atkins, J., Santos, R. S., &amp; Edwards-Jones, G. (2012). Different cultures, different values: The role of cultural variation in public’s WTP for marine species conservation. </w:t>
      </w:r>
      <w:r w:rsidRPr="005950D5">
        <w:rPr>
          <w:rFonts w:asciiTheme="majorBidi" w:hAnsiTheme="majorBidi" w:cstheme="majorBidi"/>
          <w:i/>
          <w:iCs/>
          <w:noProof/>
          <w:sz w:val="24"/>
          <w:szCs w:val="24"/>
          <w:lang w:val="en-US"/>
        </w:rPr>
        <w:t>Biological Conservation</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145</w:t>
      </w:r>
      <w:r w:rsidRPr="005950D5">
        <w:rPr>
          <w:rFonts w:asciiTheme="majorBidi" w:hAnsiTheme="majorBidi" w:cstheme="majorBidi"/>
          <w:noProof/>
          <w:sz w:val="24"/>
          <w:szCs w:val="24"/>
          <w:lang w:val="en-US"/>
        </w:rPr>
        <w:t>(1), 148–159. https://doi.org/10.1016/j.biocon.2011.10.026</w:t>
      </w:r>
    </w:p>
    <w:p w14:paraId="3F907FAC"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fr-FR"/>
        </w:rPr>
      </w:pPr>
      <w:r w:rsidRPr="005950D5">
        <w:rPr>
          <w:rFonts w:asciiTheme="majorBidi" w:hAnsiTheme="majorBidi" w:cstheme="majorBidi"/>
          <w:noProof/>
          <w:sz w:val="24"/>
          <w:szCs w:val="24"/>
          <w:lang w:val="en-US"/>
        </w:rPr>
        <w:t xml:space="preserve">Rolfe, J., &amp; Windle, J. (2012). Distance Decay Functions for Iconic Assets: Assessing National Values to Protect the Health of the Great Barrier Reef in Australia. </w:t>
      </w:r>
      <w:r w:rsidRPr="005950D5">
        <w:rPr>
          <w:rFonts w:asciiTheme="majorBidi" w:hAnsiTheme="majorBidi" w:cstheme="majorBidi"/>
          <w:i/>
          <w:iCs/>
          <w:noProof/>
          <w:sz w:val="24"/>
          <w:szCs w:val="24"/>
          <w:lang w:val="fr-FR"/>
        </w:rPr>
        <w:t>Environ Resource Econ</w:t>
      </w:r>
      <w:r w:rsidRPr="005950D5">
        <w:rPr>
          <w:rFonts w:asciiTheme="majorBidi" w:hAnsiTheme="majorBidi" w:cstheme="majorBidi"/>
          <w:noProof/>
          <w:sz w:val="24"/>
          <w:szCs w:val="24"/>
          <w:lang w:val="fr-FR"/>
        </w:rPr>
        <w:t xml:space="preserve">, </w:t>
      </w:r>
      <w:r w:rsidRPr="005950D5">
        <w:rPr>
          <w:rFonts w:asciiTheme="majorBidi" w:hAnsiTheme="majorBidi" w:cstheme="majorBidi"/>
          <w:i/>
          <w:iCs/>
          <w:noProof/>
          <w:sz w:val="24"/>
          <w:szCs w:val="24"/>
          <w:lang w:val="fr-FR"/>
        </w:rPr>
        <w:t>53</w:t>
      </w:r>
      <w:r w:rsidRPr="005950D5">
        <w:rPr>
          <w:rFonts w:asciiTheme="majorBidi" w:hAnsiTheme="majorBidi" w:cstheme="majorBidi"/>
          <w:noProof/>
          <w:sz w:val="24"/>
          <w:szCs w:val="24"/>
          <w:lang w:val="fr-FR"/>
        </w:rPr>
        <w:t>, 347–365. https://doi.org/10.1007/s10640-012-9565-3</w:t>
      </w:r>
    </w:p>
    <w:p w14:paraId="257EB457"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fr-FR"/>
        </w:rPr>
        <w:lastRenderedPageBreak/>
        <w:t xml:space="preserve">Rose, J. M., &amp; Bliemer, M. C. J. (2009). </w:t>
      </w:r>
      <w:r w:rsidRPr="005950D5">
        <w:rPr>
          <w:rFonts w:asciiTheme="majorBidi" w:hAnsiTheme="majorBidi" w:cstheme="majorBidi"/>
          <w:i/>
          <w:iCs/>
          <w:noProof/>
          <w:sz w:val="24"/>
          <w:szCs w:val="24"/>
          <w:lang w:val="en-US"/>
        </w:rPr>
        <w:t>Transport Reviews Constructing Efficient Stated Choice Experimental Designs</w:t>
      </w:r>
      <w:r w:rsidRPr="005950D5">
        <w:rPr>
          <w:rFonts w:asciiTheme="majorBidi" w:hAnsiTheme="majorBidi" w:cstheme="majorBidi"/>
          <w:noProof/>
          <w:sz w:val="24"/>
          <w:szCs w:val="24"/>
          <w:lang w:val="en-US"/>
        </w:rPr>
        <w:t>. https://doi.org/10.1080/01441640902827623</w:t>
      </w:r>
    </w:p>
    <w:p w14:paraId="08D932B1"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Rose, J. M., Bliemer, M. C. J., Hensher, D. A., &amp; Collins, A. T. (2008). Designing efficient stated choice experiments in the presence of reference alternatives. </w:t>
      </w:r>
      <w:r w:rsidRPr="005950D5">
        <w:rPr>
          <w:rFonts w:asciiTheme="majorBidi" w:hAnsiTheme="majorBidi" w:cstheme="majorBidi"/>
          <w:i/>
          <w:iCs/>
          <w:noProof/>
          <w:sz w:val="24"/>
          <w:szCs w:val="24"/>
          <w:lang w:val="en-US"/>
        </w:rPr>
        <w:t>Transportation Research Part B: Methodological</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42</w:t>
      </w:r>
      <w:r w:rsidRPr="005950D5">
        <w:rPr>
          <w:rFonts w:asciiTheme="majorBidi" w:hAnsiTheme="majorBidi" w:cstheme="majorBidi"/>
          <w:noProof/>
          <w:sz w:val="24"/>
          <w:szCs w:val="24"/>
          <w:lang w:val="en-US"/>
        </w:rPr>
        <w:t>, 395–406. https://doi.org/10.1016/j.trb.2007.09.002</w:t>
      </w:r>
    </w:p>
    <w:p w14:paraId="0F7A75EA"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Sawtooth. (2018). </w:t>
      </w:r>
      <w:r w:rsidRPr="005950D5">
        <w:rPr>
          <w:rFonts w:asciiTheme="majorBidi" w:hAnsiTheme="majorBidi" w:cstheme="majorBidi"/>
          <w:i/>
          <w:iCs/>
          <w:noProof/>
          <w:sz w:val="24"/>
          <w:szCs w:val="24"/>
          <w:lang w:val="en-US"/>
        </w:rPr>
        <w:t>Sawtooth Software SSI Web</w:t>
      </w:r>
      <w:r w:rsidRPr="005950D5">
        <w:rPr>
          <w:rFonts w:asciiTheme="majorBidi" w:hAnsiTheme="majorBidi" w:cstheme="majorBidi"/>
          <w:noProof/>
          <w:sz w:val="24"/>
          <w:szCs w:val="24"/>
          <w:lang w:val="en-US"/>
        </w:rPr>
        <w:t>. http://www.sawtoothsoftware.com/</w:t>
      </w:r>
    </w:p>
    <w:p w14:paraId="680A3BAA"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it-IT"/>
        </w:rPr>
        <w:t xml:space="preserve">Scarpa, R., &amp; Rose, J. M. (2008). </w:t>
      </w:r>
      <w:r w:rsidRPr="005950D5">
        <w:rPr>
          <w:rFonts w:asciiTheme="majorBidi" w:hAnsiTheme="majorBidi" w:cstheme="majorBidi"/>
          <w:noProof/>
          <w:sz w:val="24"/>
          <w:szCs w:val="24"/>
          <w:lang w:val="en-US"/>
        </w:rPr>
        <w:t xml:space="preserve">Design efficiency for non-market valuation with choice modelling: how to measure it, what to report and why*. </w:t>
      </w:r>
      <w:r w:rsidRPr="005950D5">
        <w:rPr>
          <w:rFonts w:asciiTheme="majorBidi" w:hAnsiTheme="majorBidi" w:cstheme="majorBidi"/>
          <w:i/>
          <w:iCs/>
          <w:noProof/>
          <w:sz w:val="24"/>
          <w:szCs w:val="24"/>
          <w:lang w:val="en-US"/>
        </w:rPr>
        <w:t>Australian Journal of Agricultural and Resource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52</w:t>
      </w:r>
      <w:r w:rsidRPr="005950D5">
        <w:rPr>
          <w:rFonts w:asciiTheme="majorBidi" w:hAnsiTheme="majorBidi" w:cstheme="majorBidi"/>
          <w:noProof/>
          <w:sz w:val="24"/>
          <w:szCs w:val="24"/>
          <w:lang w:val="en-US"/>
        </w:rPr>
        <w:t>(3), 253–282.</w:t>
      </w:r>
    </w:p>
    <w:p w14:paraId="6B9FE8A8"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Scarpa, R., &amp; Thiene, M. (2005). Destination choice models for rock climbing in the Northeastern Alps: A latent-class approach based on intensity of preferences. </w:t>
      </w:r>
      <w:r w:rsidRPr="005950D5">
        <w:rPr>
          <w:rFonts w:asciiTheme="majorBidi" w:hAnsiTheme="majorBidi" w:cstheme="majorBidi"/>
          <w:i/>
          <w:iCs/>
          <w:noProof/>
          <w:sz w:val="24"/>
          <w:szCs w:val="24"/>
          <w:lang w:val="en-US"/>
        </w:rPr>
        <w:t>Land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81</w:t>
      </w:r>
      <w:r w:rsidRPr="005950D5">
        <w:rPr>
          <w:rFonts w:asciiTheme="majorBidi" w:hAnsiTheme="majorBidi" w:cstheme="majorBidi"/>
          <w:noProof/>
          <w:sz w:val="24"/>
          <w:szCs w:val="24"/>
          <w:lang w:val="en-US"/>
        </w:rPr>
        <w:t>(3), 426–444. https://doi.org/10.3368/le.81.3.426</w:t>
      </w:r>
    </w:p>
    <w:p w14:paraId="70AD778E"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Ščasný, M., Zvěřinová, I., Czajkowski, M., Kyselá, E., &amp; Zagórska, K. (2017). Public acceptability of climate change mitigation policies: a discrete choice experiment. </w:t>
      </w:r>
      <w:r w:rsidRPr="005950D5">
        <w:rPr>
          <w:rFonts w:asciiTheme="majorBidi" w:hAnsiTheme="majorBidi" w:cstheme="majorBidi"/>
          <w:i/>
          <w:iCs/>
          <w:noProof/>
          <w:sz w:val="24"/>
          <w:szCs w:val="24"/>
          <w:lang w:val="en-US"/>
        </w:rPr>
        <w:t>Climate Policy</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17</w:t>
      </w:r>
      <w:r w:rsidRPr="005950D5">
        <w:rPr>
          <w:rFonts w:asciiTheme="majorBidi" w:hAnsiTheme="majorBidi" w:cstheme="majorBidi"/>
          <w:noProof/>
          <w:sz w:val="24"/>
          <w:szCs w:val="24"/>
          <w:lang w:val="en-US"/>
        </w:rPr>
        <w:t>, S111–S130. https://doi.org/10.1080/14693062.2016.1248888</w:t>
      </w:r>
    </w:p>
    <w:p w14:paraId="49D06C9C"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Siikamaki, J. V., Krupnick, A., Strand, J., &amp; Vincent, J. R. (2019). International Willingness to Pay for the Protection of the Amazon Rainforest. </w:t>
      </w:r>
      <w:r w:rsidRPr="005950D5">
        <w:rPr>
          <w:rFonts w:asciiTheme="majorBidi" w:hAnsiTheme="majorBidi" w:cstheme="majorBidi"/>
          <w:i/>
          <w:iCs/>
          <w:noProof/>
          <w:sz w:val="24"/>
          <w:szCs w:val="24"/>
          <w:lang w:val="en-US"/>
        </w:rPr>
        <w:t>International Willingness to Pay for the Protection of the Amazon Rainforest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March</w:t>
      </w:r>
      <w:r w:rsidRPr="005950D5">
        <w:rPr>
          <w:rFonts w:asciiTheme="majorBidi" w:hAnsiTheme="majorBidi" w:cstheme="majorBidi"/>
          <w:noProof/>
          <w:sz w:val="24"/>
          <w:szCs w:val="24"/>
          <w:lang w:val="en-US"/>
        </w:rPr>
        <w:t>. https://doi.org/10.1596/1813-9450-8775</w:t>
      </w:r>
    </w:p>
    <w:p w14:paraId="5BE37769"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Siqueira, K. (2003). International externalities, strategic interaction, and domestic politics. </w:t>
      </w:r>
      <w:r w:rsidRPr="005950D5">
        <w:rPr>
          <w:rFonts w:asciiTheme="majorBidi" w:hAnsiTheme="majorBidi" w:cstheme="majorBidi"/>
          <w:i/>
          <w:iCs/>
          <w:noProof/>
          <w:sz w:val="24"/>
          <w:szCs w:val="24"/>
          <w:lang w:val="en-US"/>
        </w:rPr>
        <w:t>Journal of Environmental Economics and Management</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45</w:t>
      </w:r>
      <w:r w:rsidRPr="005950D5">
        <w:rPr>
          <w:rFonts w:asciiTheme="majorBidi" w:hAnsiTheme="majorBidi" w:cstheme="majorBidi"/>
          <w:noProof/>
          <w:sz w:val="24"/>
          <w:szCs w:val="24"/>
          <w:lang w:val="en-US"/>
        </w:rPr>
        <w:t>(3), 674–691. https://doi.org/10.1016/S0095-0696(02)00023-2</w:t>
      </w:r>
    </w:p>
    <w:p w14:paraId="4068CFB6"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Strand, J., Carson, R. T., Navrud, S., Ortiz-Bobea, A., &amp; Vincent, J. R. (2017). Using the Delphi method to value protection of the Amazon rainforest. </w:t>
      </w:r>
      <w:r w:rsidRPr="005950D5">
        <w:rPr>
          <w:rFonts w:asciiTheme="majorBidi" w:hAnsiTheme="majorBidi" w:cstheme="majorBidi"/>
          <w:i/>
          <w:iCs/>
          <w:noProof/>
          <w:sz w:val="24"/>
          <w:szCs w:val="24"/>
          <w:lang w:val="en-US"/>
        </w:rPr>
        <w:t>Ecological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131</w:t>
      </w:r>
      <w:r w:rsidRPr="005950D5">
        <w:rPr>
          <w:rFonts w:asciiTheme="majorBidi" w:hAnsiTheme="majorBidi" w:cstheme="majorBidi"/>
          <w:noProof/>
          <w:sz w:val="24"/>
          <w:szCs w:val="24"/>
          <w:lang w:val="en-US"/>
        </w:rPr>
        <w:t>, 475–484. https://doi.org/10.1016/j.ecolecon.2016.09.028</w:t>
      </w:r>
    </w:p>
    <w:p w14:paraId="0FF5476C"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Svenningsen, L. S., &amp; Thorsen, B. J. (2020). Preferences for Distributional Impacts of Climate Policy. </w:t>
      </w:r>
      <w:r w:rsidRPr="005950D5">
        <w:rPr>
          <w:rFonts w:asciiTheme="majorBidi" w:hAnsiTheme="majorBidi" w:cstheme="majorBidi"/>
          <w:i/>
          <w:iCs/>
          <w:noProof/>
          <w:sz w:val="24"/>
          <w:szCs w:val="24"/>
          <w:lang w:val="en-US"/>
        </w:rPr>
        <w:t>Environmental and Resource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75</w:t>
      </w:r>
      <w:r w:rsidRPr="005950D5">
        <w:rPr>
          <w:rFonts w:asciiTheme="majorBidi" w:hAnsiTheme="majorBidi" w:cstheme="majorBidi"/>
          <w:noProof/>
          <w:sz w:val="24"/>
          <w:szCs w:val="24"/>
          <w:lang w:val="en-US"/>
        </w:rPr>
        <w:t>(1), 1–24. https://doi.org/10.1007/s10640-019-00386-z</w:t>
      </w:r>
    </w:p>
    <w:p w14:paraId="4FC1A697"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Thevenon, F., &amp; Carroll, C. (2015). Plastic debris in the ocean: the characterization of marine plastics and their environmental impacts, situation analysis report. In </w:t>
      </w:r>
      <w:r w:rsidRPr="005950D5">
        <w:rPr>
          <w:rFonts w:asciiTheme="majorBidi" w:hAnsiTheme="majorBidi" w:cstheme="majorBidi"/>
          <w:i/>
          <w:iCs/>
          <w:noProof/>
          <w:sz w:val="24"/>
          <w:szCs w:val="24"/>
          <w:lang w:val="en-US"/>
        </w:rPr>
        <w:t>Plastic debris in the ocean: the characterization of marine plastics and their environmental impacts, situation analysis report</w:t>
      </w:r>
      <w:r w:rsidRPr="005950D5">
        <w:rPr>
          <w:rFonts w:asciiTheme="majorBidi" w:hAnsiTheme="majorBidi" w:cstheme="majorBidi"/>
          <w:noProof/>
          <w:sz w:val="24"/>
          <w:szCs w:val="24"/>
          <w:lang w:val="en-US"/>
        </w:rPr>
        <w:t>. https://doi.org/10.2305/iucn.ch.2014.03.en</w:t>
      </w:r>
    </w:p>
    <w:p w14:paraId="5320DD13"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Train, K. (2009). Discrete Choice Methods with Simulation. In </w:t>
      </w:r>
      <w:r w:rsidRPr="005950D5">
        <w:rPr>
          <w:rFonts w:asciiTheme="majorBidi" w:hAnsiTheme="majorBidi" w:cstheme="majorBidi"/>
          <w:i/>
          <w:iCs/>
          <w:noProof/>
          <w:sz w:val="24"/>
          <w:szCs w:val="24"/>
          <w:lang w:val="en-US"/>
        </w:rPr>
        <w:t>Cambridge University Press</w:t>
      </w:r>
      <w:r w:rsidRPr="005950D5">
        <w:rPr>
          <w:rFonts w:asciiTheme="majorBidi" w:hAnsiTheme="majorBidi" w:cstheme="majorBidi"/>
          <w:noProof/>
          <w:sz w:val="24"/>
          <w:szCs w:val="24"/>
          <w:lang w:val="en-US"/>
        </w:rPr>
        <w:t>. Cambridge university press.</w:t>
      </w:r>
    </w:p>
    <w:p w14:paraId="2ECE0329"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Tyllianakis, E., &amp; Ferrini, S. (2021). </w:t>
      </w:r>
      <w:r w:rsidRPr="005950D5">
        <w:rPr>
          <w:rFonts w:asciiTheme="majorBidi" w:hAnsiTheme="majorBidi" w:cstheme="majorBidi"/>
          <w:i/>
          <w:iCs/>
          <w:noProof/>
          <w:sz w:val="24"/>
          <w:szCs w:val="24"/>
          <w:lang w:val="en-US"/>
        </w:rPr>
        <w:t>Personal attitudes and beliefs and willingness to pay to reduce marine plastic pollution in Indonesia</w:t>
      </w:r>
      <w:r w:rsidRPr="005950D5">
        <w:rPr>
          <w:rFonts w:asciiTheme="majorBidi" w:hAnsiTheme="majorBidi" w:cstheme="majorBidi"/>
          <w:noProof/>
          <w:sz w:val="24"/>
          <w:szCs w:val="24"/>
          <w:lang w:val="en-US"/>
        </w:rPr>
        <w:t>. https://doi.org/10.1016/j.marpolbul.2021.113120</w:t>
      </w:r>
    </w:p>
    <w:p w14:paraId="305C0CE5"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UNEP. (2014). </w:t>
      </w:r>
      <w:r w:rsidRPr="005950D5">
        <w:rPr>
          <w:rFonts w:asciiTheme="majorBidi" w:hAnsiTheme="majorBidi" w:cstheme="majorBidi"/>
          <w:i/>
          <w:iCs/>
          <w:noProof/>
          <w:sz w:val="24"/>
          <w:szCs w:val="24"/>
          <w:lang w:val="en-US"/>
        </w:rPr>
        <w:t>Valuing Plastics: The Business Case for Measuring, Managing and Disclosing Plastic Use in the Consumer Goods Industry</w:t>
      </w:r>
      <w:r w:rsidRPr="005950D5">
        <w:rPr>
          <w:rFonts w:asciiTheme="majorBidi" w:hAnsiTheme="majorBidi" w:cstheme="majorBidi"/>
          <w:noProof/>
          <w:sz w:val="24"/>
          <w:szCs w:val="24"/>
          <w:lang w:val="en-US"/>
        </w:rPr>
        <w:t>. www.gpa.unep.org</w:t>
      </w:r>
    </w:p>
    <w:p w14:paraId="56676E3A"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Valasiuk, S., Czajkowski, M., Giergiczny, M., Żylicz, T., Veisten, K., Elbakidze, M., &amp; Angelstam, P. (2017). Are bilateral conservation policies for the Białowieża forest </w:t>
      </w:r>
      <w:r w:rsidRPr="005950D5">
        <w:rPr>
          <w:rFonts w:asciiTheme="majorBidi" w:hAnsiTheme="majorBidi" w:cstheme="majorBidi"/>
          <w:noProof/>
          <w:sz w:val="24"/>
          <w:szCs w:val="24"/>
          <w:lang w:val="en-US"/>
        </w:rPr>
        <w:lastRenderedPageBreak/>
        <w:t xml:space="preserve">unattainable? Analysis of stated preferences of Polish and Belarusian public. </w:t>
      </w:r>
      <w:r w:rsidRPr="005950D5">
        <w:rPr>
          <w:rFonts w:asciiTheme="majorBidi" w:hAnsiTheme="majorBidi" w:cstheme="majorBidi"/>
          <w:i/>
          <w:iCs/>
          <w:noProof/>
          <w:sz w:val="24"/>
          <w:szCs w:val="24"/>
          <w:lang w:val="en-US"/>
        </w:rPr>
        <w:t>Journal of Forest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27</w:t>
      </w:r>
      <w:r w:rsidRPr="005950D5">
        <w:rPr>
          <w:rFonts w:asciiTheme="majorBidi" w:hAnsiTheme="majorBidi" w:cstheme="majorBidi"/>
          <w:noProof/>
          <w:sz w:val="24"/>
          <w:szCs w:val="24"/>
          <w:lang w:val="en-US"/>
        </w:rPr>
        <w:t>, 70–79. https://doi.org/10.1016/j.jfe.2017.03.001</w:t>
      </w:r>
    </w:p>
    <w:p w14:paraId="58FC9A62"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van der Pol, T., Weikard, H. P., &amp; van Ierland, E. (2012). Can altruism stabilise international climate agreements? </w:t>
      </w:r>
      <w:r w:rsidRPr="005950D5">
        <w:rPr>
          <w:rFonts w:asciiTheme="majorBidi" w:hAnsiTheme="majorBidi" w:cstheme="majorBidi"/>
          <w:i/>
          <w:iCs/>
          <w:noProof/>
          <w:sz w:val="24"/>
          <w:szCs w:val="24"/>
          <w:lang w:val="en-US"/>
        </w:rPr>
        <w:t>Ecological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81</w:t>
      </w:r>
      <w:r w:rsidRPr="005950D5">
        <w:rPr>
          <w:rFonts w:asciiTheme="majorBidi" w:hAnsiTheme="majorBidi" w:cstheme="majorBidi"/>
          <w:noProof/>
          <w:sz w:val="24"/>
          <w:szCs w:val="24"/>
          <w:lang w:val="en-US"/>
        </w:rPr>
        <w:t>, 112–120. https://doi.org/10.1016/j.ecolecon.2012.06.011</w:t>
      </w:r>
    </w:p>
    <w:p w14:paraId="6DBB9058"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Vince, J., &amp; Hardesty, B. D. (2018). Governance solutions to the tragedy of the commons that marine plastics have become. </w:t>
      </w:r>
      <w:r w:rsidRPr="005950D5">
        <w:rPr>
          <w:rFonts w:asciiTheme="majorBidi" w:hAnsiTheme="majorBidi" w:cstheme="majorBidi"/>
          <w:i/>
          <w:iCs/>
          <w:noProof/>
          <w:sz w:val="24"/>
          <w:szCs w:val="24"/>
          <w:lang w:val="en-US"/>
        </w:rPr>
        <w:t>Frontiers in Marine Science</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5</w:t>
      </w:r>
      <w:r w:rsidRPr="005950D5">
        <w:rPr>
          <w:rFonts w:asciiTheme="majorBidi" w:hAnsiTheme="majorBidi" w:cstheme="majorBidi"/>
          <w:noProof/>
          <w:sz w:val="24"/>
          <w:szCs w:val="24"/>
          <w:lang w:val="en-US"/>
        </w:rPr>
        <w:t>(JUN). https://doi.org/10.3389/fmars.2018.00214</w:t>
      </w:r>
    </w:p>
    <w:p w14:paraId="4F9D6BA4"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en-US"/>
        </w:rPr>
        <w:t xml:space="preserve">Vogdrup-Schmidt, M., Abatayo, A. Lou, Shogren, J. F., Strange, N., &amp; Thorsen, B. J. (2019). Factors Affecting Support for Transnational Conservation Targeting Migratory Species. </w:t>
      </w:r>
      <w:r w:rsidRPr="005950D5">
        <w:rPr>
          <w:rFonts w:asciiTheme="majorBidi" w:hAnsiTheme="majorBidi" w:cstheme="majorBidi"/>
          <w:i/>
          <w:iCs/>
          <w:noProof/>
          <w:sz w:val="24"/>
          <w:szCs w:val="24"/>
          <w:lang w:val="en-US"/>
        </w:rPr>
        <w:t>Ecological Economics</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157</w:t>
      </w:r>
      <w:r w:rsidRPr="005950D5">
        <w:rPr>
          <w:rFonts w:asciiTheme="majorBidi" w:hAnsiTheme="majorBidi" w:cstheme="majorBidi"/>
          <w:noProof/>
          <w:sz w:val="24"/>
          <w:szCs w:val="24"/>
          <w:lang w:val="en-US"/>
        </w:rPr>
        <w:t>(October 2018), 156–164. https://doi.org/10.1016/j.ecolecon.2018.11.011</w:t>
      </w:r>
    </w:p>
    <w:p w14:paraId="65374D2A" w14:textId="77777777" w:rsidR="007E1FC3" w:rsidRPr="005950D5" w:rsidRDefault="007E1FC3" w:rsidP="008D61D3">
      <w:pPr>
        <w:widowControl w:val="0"/>
        <w:autoSpaceDE w:val="0"/>
        <w:autoSpaceDN w:val="0"/>
        <w:adjustRightInd w:val="0"/>
        <w:spacing w:line="240" w:lineRule="auto"/>
        <w:ind w:left="480" w:hanging="480"/>
        <w:rPr>
          <w:rFonts w:asciiTheme="majorBidi" w:hAnsiTheme="majorBidi" w:cstheme="majorBidi"/>
          <w:noProof/>
          <w:sz w:val="24"/>
          <w:szCs w:val="24"/>
          <w:lang w:val="en-US"/>
        </w:rPr>
      </w:pPr>
      <w:r w:rsidRPr="005950D5">
        <w:rPr>
          <w:rFonts w:asciiTheme="majorBidi" w:hAnsiTheme="majorBidi" w:cstheme="majorBidi"/>
          <w:noProof/>
          <w:sz w:val="24"/>
          <w:szCs w:val="24"/>
          <w:lang w:val="nl-NL"/>
        </w:rPr>
        <w:t xml:space="preserve">Vossler, C. A., &amp; Watson, S. B. (2013). </w:t>
      </w:r>
      <w:r w:rsidRPr="005950D5">
        <w:rPr>
          <w:rFonts w:asciiTheme="majorBidi" w:hAnsiTheme="majorBidi" w:cstheme="majorBidi"/>
          <w:noProof/>
          <w:sz w:val="24"/>
          <w:szCs w:val="24"/>
          <w:lang w:val="en-US"/>
        </w:rPr>
        <w:t xml:space="preserve">Understanding the consequences of consequentiality: Testing the validity of stated preferences in the field. </w:t>
      </w:r>
      <w:r w:rsidRPr="005950D5">
        <w:rPr>
          <w:rFonts w:asciiTheme="majorBidi" w:hAnsiTheme="majorBidi" w:cstheme="majorBidi"/>
          <w:i/>
          <w:iCs/>
          <w:noProof/>
          <w:sz w:val="24"/>
          <w:szCs w:val="24"/>
          <w:lang w:val="en-US"/>
        </w:rPr>
        <w:t>Journal of Economic Behavior and Organization</w:t>
      </w:r>
      <w:r w:rsidRPr="005950D5">
        <w:rPr>
          <w:rFonts w:asciiTheme="majorBidi" w:hAnsiTheme="majorBidi" w:cstheme="majorBidi"/>
          <w:noProof/>
          <w:sz w:val="24"/>
          <w:szCs w:val="24"/>
          <w:lang w:val="en-US"/>
        </w:rPr>
        <w:t xml:space="preserve">, </w:t>
      </w:r>
      <w:r w:rsidRPr="005950D5">
        <w:rPr>
          <w:rFonts w:asciiTheme="majorBidi" w:hAnsiTheme="majorBidi" w:cstheme="majorBidi"/>
          <w:i/>
          <w:iCs/>
          <w:noProof/>
          <w:sz w:val="24"/>
          <w:szCs w:val="24"/>
          <w:lang w:val="en-US"/>
        </w:rPr>
        <w:t>86</w:t>
      </w:r>
      <w:r w:rsidRPr="005950D5">
        <w:rPr>
          <w:rFonts w:asciiTheme="majorBidi" w:hAnsiTheme="majorBidi" w:cstheme="majorBidi"/>
          <w:noProof/>
          <w:sz w:val="24"/>
          <w:szCs w:val="24"/>
          <w:lang w:val="en-US"/>
        </w:rPr>
        <w:t>, 137–147. https://doi.org/10.1016/j.jebo.2012.12.007</w:t>
      </w:r>
    </w:p>
    <w:p w14:paraId="4413D227" w14:textId="4D3978E2" w:rsidR="006A7945" w:rsidRDefault="0093489C" w:rsidP="008D61D3">
      <w:pPr>
        <w:spacing w:line="240" w:lineRule="auto"/>
        <w:rPr>
          <w:rFonts w:asciiTheme="majorBidi" w:hAnsiTheme="majorBidi" w:cstheme="majorBidi"/>
          <w:sz w:val="24"/>
          <w:szCs w:val="24"/>
          <w:lang w:val="en-US"/>
        </w:rPr>
      </w:pPr>
      <w:r w:rsidRPr="005950D5">
        <w:rPr>
          <w:rFonts w:asciiTheme="majorBidi" w:hAnsiTheme="majorBidi" w:cstheme="majorBidi"/>
          <w:sz w:val="24"/>
          <w:szCs w:val="24"/>
          <w:lang w:val="en-US"/>
        </w:rPr>
        <w:fldChar w:fldCharType="end"/>
      </w:r>
    </w:p>
    <w:p w14:paraId="30DF4800" w14:textId="77777777" w:rsidR="006A7945" w:rsidRDefault="006A7945" w:rsidP="003230FF">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br w:type="page"/>
      </w:r>
    </w:p>
    <w:p w14:paraId="08032438" w14:textId="624E7FA2" w:rsidR="00E76988" w:rsidRPr="006A7945" w:rsidRDefault="00E76988" w:rsidP="003230FF">
      <w:pPr>
        <w:spacing w:line="360" w:lineRule="auto"/>
        <w:rPr>
          <w:rFonts w:asciiTheme="majorBidi" w:hAnsiTheme="majorBidi" w:cstheme="majorBidi"/>
          <w:b/>
          <w:sz w:val="24"/>
          <w:szCs w:val="24"/>
          <w:lang w:val="fr-FR"/>
        </w:rPr>
      </w:pPr>
      <w:r w:rsidRPr="006A7945">
        <w:rPr>
          <w:rFonts w:asciiTheme="majorBidi" w:hAnsiTheme="majorBidi" w:cstheme="majorBidi"/>
          <w:b/>
          <w:sz w:val="24"/>
          <w:szCs w:val="24"/>
          <w:lang w:val="fr-FR"/>
        </w:rPr>
        <w:lastRenderedPageBreak/>
        <w:t>Appendix A</w:t>
      </w:r>
      <w:r w:rsidR="004E7FE3" w:rsidRPr="006A7945">
        <w:rPr>
          <w:rFonts w:asciiTheme="majorBidi" w:hAnsiTheme="majorBidi" w:cstheme="majorBidi"/>
          <w:b/>
          <w:sz w:val="24"/>
          <w:szCs w:val="24"/>
          <w:lang w:val="fr-FR"/>
        </w:rPr>
        <w:t xml:space="preserve"> – </w:t>
      </w:r>
      <w:proofErr w:type="spellStart"/>
      <w:r w:rsidR="004E7FE3" w:rsidRPr="006A7945">
        <w:rPr>
          <w:rFonts w:asciiTheme="majorBidi" w:hAnsiTheme="majorBidi" w:cstheme="majorBidi"/>
          <w:b/>
          <w:sz w:val="24"/>
          <w:szCs w:val="24"/>
          <w:lang w:val="fr-FR"/>
        </w:rPr>
        <w:t>Status</w:t>
      </w:r>
      <w:proofErr w:type="spellEnd"/>
      <w:r w:rsidR="004E7FE3" w:rsidRPr="006A7945">
        <w:rPr>
          <w:rFonts w:asciiTheme="majorBidi" w:hAnsiTheme="majorBidi" w:cstheme="majorBidi"/>
          <w:b/>
          <w:sz w:val="24"/>
          <w:szCs w:val="24"/>
          <w:lang w:val="fr-FR"/>
        </w:rPr>
        <w:t xml:space="preserve"> Quo </w:t>
      </w:r>
      <w:proofErr w:type="spellStart"/>
      <w:r w:rsidR="004E7FE3" w:rsidRPr="006A7945">
        <w:rPr>
          <w:rFonts w:asciiTheme="majorBidi" w:hAnsiTheme="majorBidi" w:cstheme="majorBidi"/>
          <w:b/>
          <w:sz w:val="24"/>
          <w:szCs w:val="24"/>
          <w:lang w:val="fr-FR"/>
        </w:rPr>
        <w:t>Calculations</w:t>
      </w:r>
      <w:proofErr w:type="spellEnd"/>
    </w:p>
    <w:p w14:paraId="7883637F" w14:textId="16411D40" w:rsidR="00310C78" w:rsidRPr="005950D5" w:rsidRDefault="00310C78" w:rsidP="008D61D3">
      <w:pPr>
        <w:spacing w:line="240" w:lineRule="auto"/>
        <w:jc w:val="center"/>
        <w:rPr>
          <w:rFonts w:asciiTheme="majorBidi" w:hAnsiTheme="majorBidi" w:cstheme="majorBidi"/>
          <w:bCs/>
          <w:sz w:val="24"/>
          <w:szCs w:val="24"/>
          <w:lang w:val="en-US"/>
        </w:rPr>
      </w:pPr>
      <w:r w:rsidRPr="005950D5">
        <w:rPr>
          <w:rFonts w:asciiTheme="majorBidi" w:hAnsiTheme="majorBidi" w:cstheme="majorBidi"/>
          <w:bCs/>
          <w:sz w:val="24"/>
          <w:szCs w:val="24"/>
          <w:lang w:val="en-US"/>
        </w:rPr>
        <w:t>Table A.1</w:t>
      </w:r>
      <w:r w:rsidR="00E803F2" w:rsidRPr="005950D5">
        <w:rPr>
          <w:rFonts w:asciiTheme="majorBidi" w:hAnsiTheme="majorBidi" w:cstheme="majorBidi"/>
          <w:bCs/>
          <w:sz w:val="24"/>
          <w:szCs w:val="24"/>
          <w:lang w:val="en-US"/>
        </w:rPr>
        <w:t>-</w:t>
      </w:r>
      <w:r w:rsidRPr="005950D5">
        <w:rPr>
          <w:rFonts w:asciiTheme="majorBidi" w:hAnsiTheme="majorBidi" w:cstheme="majorBidi"/>
          <w:bCs/>
          <w:sz w:val="24"/>
          <w:szCs w:val="24"/>
          <w:lang w:val="en-US"/>
        </w:rPr>
        <w:t xml:space="preserve"> Attribute Status Quo Levels</w:t>
      </w:r>
    </w:p>
    <w:tbl>
      <w:tblPr>
        <w:tblStyle w:val="TableGrid"/>
        <w:tblW w:w="9149" w:type="dxa"/>
        <w:tblBorders>
          <w:left w:val="none" w:sz="0" w:space="0" w:color="auto"/>
          <w:right w:val="none" w:sz="0" w:space="0" w:color="auto"/>
          <w:insideV w:val="none" w:sz="0" w:space="0" w:color="auto"/>
        </w:tblBorders>
        <w:tblLook w:val="04A0" w:firstRow="1" w:lastRow="0" w:firstColumn="1" w:lastColumn="0" w:noHBand="0" w:noVBand="1"/>
      </w:tblPr>
      <w:tblGrid>
        <w:gridCol w:w="4957"/>
        <w:gridCol w:w="1984"/>
        <w:gridCol w:w="2208"/>
      </w:tblGrid>
      <w:tr w:rsidR="008C646A" w:rsidRPr="005950D5" w14:paraId="2A99C931" w14:textId="77777777" w:rsidTr="00310C78">
        <w:trPr>
          <w:trHeight w:val="290"/>
        </w:trPr>
        <w:tc>
          <w:tcPr>
            <w:tcW w:w="4957" w:type="dxa"/>
            <w:tcBorders>
              <w:bottom w:val="single" w:sz="2" w:space="0" w:color="auto"/>
            </w:tcBorders>
          </w:tcPr>
          <w:p w14:paraId="4CCC51A0" w14:textId="38A4C6E9" w:rsidR="008C646A" w:rsidRPr="005950D5" w:rsidRDefault="008C646A"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Attribute</w:t>
            </w:r>
          </w:p>
        </w:tc>
        <w:tc>
          <w:tcPr>
            <w:tcW w:w="1984" w:type="dxa"/>
            <w:tcBorders>
              <w:bottom w:val="single" w:sz="2" w:space="0" w:color="auto"/>
            </w:tcBorders>
          </w:tcPr>
          <w:p w14:paraId="55644C5A" w14:textId="2387161C" w:rsidR="008C646A" w:rsidRPr="005950D5" w:rsidRDefault="008C646A"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UK Version</w:t>
            </w:r>
          </w:p>
        </w:tc>
        <w:tc>
          <w:tcPr>
            <w:tcW w:w="2208" w:type="dxa"/>
            <w:tcBorders>
              <w:bottom w:val="single" w:sz="2" w:space="0" w:color="auto"/>
            </w:tcBorders>
          </w:tcPr>
          <w:p w14:paraId="03D201C0" w14:textId="1C49C678" w:rsidR="008C646A" w:rsidRPr="005950D5" w:rsidRDefault="008C646A"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US Version</w:t>
            </w:r>
          </w:p>
        </w:tc>
      </w:tr>
      <w:tr w:rsidR="008C646A" w:rsidRPr="005950D5" w14:paraId="200B27D9" w14:textId="77777777" w:rsidTr="00310C78">
        <w:trPr>
          <w:trHeight w:val="290"/>
        </w:trPr>
        <w:tc>
          <w:tcPr>
            <w:tcW w:w="4957" w:type="dxa"/>
            <w:tcBorders>
              <w:top w:val="single" w:sz="2" w:space="0" w:color="auto"/>
              <w:bottom w:val="nil"/>
            </w:tcBorders>
          </w:tcPr>
          <w:p w14:paraId="68C8173E" w14:textId="4BCF1DCE" w:rsidR="008C646A" w:rsidRPr="005950D5" w:rsidRDefault="008C646A" w:rsidP="008D61D3">
            <w:pPr>
              <w:pStyle w:val="ListParagraph"/>
              <w:numPr>
                <w:ilvl w:val="0"/>
                <w:numId w:val="13"/>
              </w:numPr>
              <w:rPr>
                <w:rFonts w:asciiTheme="majorBidi" w:hAnsiTheme="majorBidi" w:cstheme="majorBidi"/>
                <w:sz w:val="24"/>
                <w:szCs w:val="24"/>
                <w:lang w:val="en-US"/>
              </w:rPr>
            </w:pPr>
            <w:r w:rsidRPr="005950D5">
              <w:rPr>
                <w:rFonts w:asciiTheme="majorBidi" w:hAnsiTheme="majorBidi" w:cstheme="majorBidi"/>
                <w:sz w:val="24"/>
                <w:szCs w:val="24"/>
                <w:lang w:val="en-US"/>
              </w:rPr>
              <w:t xml:space="preserve">Home Beach </w:t>
            </w:r>
            <w:r w:rsidR="005E5136" w:rsidRPr="005950D5">
              <w:rPr>
                <w:rFonts w:asciiTheme="majorBidi" w:hAnsiTheme="majorBidi" w:cstheme="majorBidi"/>
                <w:sz w:val="24"/>
                <w:szCs w:val="24"/>
                <w:lang w:val="en-US"/>
              </w:rPr>
              <w:t>(items per 100m)</w:t>
            </w:r>
          </w:p>
        </w:tc>
        <w:tc>
          <w:tcPr>
            <w:tcW w:w="1984" w:type="dxa"/>
            <w:tcBorders>
              <w:top w:val="single" w:sz="2" w:space="0" w:color="auto"/>
              <w:bottom w:val="nil"/>
            </w:tcBorders>
          </w:tcPr>
          <w:p w14:paraId="5F309970" w14:textId="319F8DF4" w:rsidR="008C646A" w:rsidRPr="005950D5" w:rsidRDefault="00BA02CC"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85 items</w:t>
            </w:r>
          </w:p>
        </w:tc>
        <w:tc>
          <w:tcPr>
            <w:tcW w:w="2208" w:type="dxa"/>
            <w:tcBorders>
              <w:top w:val="single" w:sz="2" w:space="0" w:color="auto"/>
              <w:bottom w:val="nil"/>
            </w:tcBorders>
          </w:tcPr>
          <w:p w14:paraId="667B3773" w14:textId="044F9DBF" w:rsidR="008C646A" w:rsidRPr="005950D5" w:rsidRDefault="00B30B13"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217 items</w:t>
            </w:r>
          </w:p>
        </w:tc>
      </w:tr>
      <w:tr w:rsidR="008C646A" w:rsidRPr="005950D5" w14:paraId="76913E13" w14:textId="77777777" w:rsidTr="00310C78">
        <w:trPr>
          <w:trHeight w:val="290"/>
        </w:trPr>
        <w:tc>
          <w:tcPr>
            <w:tcW w:w="4957" w:type="dxa"/>
            <w:tcBorders>
              <w:top w:val="nil"/>
              <w:bottom w:val="nil"/>
            </w:tcBorders>
          </w:tcPr>
          <w:p w14:paraId="670466FA" w14:textId="2EA049D4" w:rsidR="008C646A" w:rsidRPr="005950D5" w:rsidRDefault="008C646A" w:rsidP="008D61D3">
            <w:pPr>
              <w:pStyle w:val="ListParagraph"/>
              <w:numPr>
                <w:ilvl w:val="0"/>
                <w:numId w:val="13"/>
              </w:numPr>
              <w:rPr>
                <w:rFonts w:asciiTheme="majorBidi" w:hAnsiTheme="majorBidi" w:cstheme="majorBidi"/>
                <w:sz w:val="24"/>
                <w:szCs w:val="24"/>
                <w:lang w:val="en-US"/>
              </w:rPr>
            </w:pPr>
            <w:r w:rsidRPr="005950D5">
              <w:rPr>
                <w:rFonts w:asciiTheme="majorBidi" w:hAnsiTheme="majorBidi" w:cstheme="majorBidi"/>
                <w:sz w:val="24"/>
                <w:szCs w:val="24"/>
                <w:lang w:val="en-US"/>
              </w:rPr>
              <w:t>Home Coastal</w:t>
            </w:r>
            <w:r w:rsidR="005E5136" w:rsidRPr="005950D5">
              <w:rPr>
                <w:rFonts w:asciiTheme="majorBidi" w:hAnsiTheme="majorBidi" w:cstheme="majorBidi"/>
                <w:sz w:val="24"/>
                <w:szCs w:val="24"/>
                <w:lang w:val="en-US"/>
              </w:rPr>
              <w:t xml:space="preserve"> (items per sq km)</w:t>
            </w:r>
          </w:p>
        </w:tc>
        <w:tc>
          <w:tcPr>
            <w:tcW w:w="1984" w:type="dxa"/>
            <w:tcBorders>
              <w:top w:val="nil"/>
              <w:bottom w:val="nil"/>
            </w:tcBorders>
          </w:tcPr>
          <w:p w14:paraId="2EEF7909" w14:textId="013DC9DE" w:rsidR="008C646A" w:rsidRPr="005950D5" w:rsidRDefault="00BA02CC"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170 items</w:t>
            </w:r>
          </w:p>
        </w:tc>
        <w:tc>
          <w:tcPr>
            <w:tcW w:w="2208" w:type="dxa"/>
            <w:tcBorders>
              <w:top w:val="nil"/>
              <w:bottom w:val="nil"/>
            </w:tcBorders>
          </w:tcPr>
          <w:p w14:paraId="34031D8B" w14:textId="61C93112" w:rsidR="008C646A" w:rsidRPr="005950D5" w:rsidRDefault="00B30B13"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435 items</w:t>
            </w:r>
          </w:p>
        </w:tc>
      </w:tr>
      <w:tr w:rsidR="008C646A" w:rsidRPr="005950D5" w14:paraId="5471CD1E" w14:textId="77777777" w:rsidTr="00310C78">
        <w:trPr>
          <w:trHeight w:val="290"/>
        </w:trPr>
        <w:tc>
          <w:tcPr>
            <w:tcW w:w="4957" w:type="dxa"/>
            <w:tcBorders>
              <w:top w:val="nil"/>
              <w:bottom w:val="nil"/>
            </w:tcBorders>
          </w:tcPr>
          <w:p w14:paraId="3D076446" w14:textId="245BC7F9" w:rsidR="008C646A" w:rsidRPr="005950D5" w:rsidRDefault="008C646A" w:rsidP="008D61D3">
            <w:pPr>
              <w:pStyle w:val="ListParagraph"/>
              <w:numPr>
                <w:ilvl w:val="0"/>
                <w:numId w:val="13"/>
              </w:numPr>
              <w:rPr>
                <w:rFonts w:asciiTheme="majorBidi" w:hAnsiTheme="majorBidi" w:cstheme="majorBidi"/>
                <w:sz w:val="24"/>
                <w:szCs w:val="24"/>
                <w:lang w:val="en-US"/>
              </w:rPr>
            </w:pPr>
            <w:r w:rsidRPr="005950D5">
              <w:rPr>
                <w:rFonts w:asciiTheme="majorBidi" w:hAnsiTheme="majorBidi" w:cstheme="majorBidi"/>
                <w:sz w:val="24"/>
                <w:szCs w:val="24"/>
                <w:lang w:val="en-US"/>
              </w:rPr>
              <w:t>International</w:t>
            </w:r>
            <w:r w:rsidR="00EC2C8B" w:rsidRPr="005950D5">
              <w:rPr>
                <w:rFonts w:asciiTheme="majorBidi" w:hAnsiTheme="majorBidi" w:cstheme="majorBidi"/>
                <w:sz w:val="24"/>
                <w:szCs w:val="24"/>
                <w:lang w:val="en-US"/>
              </w:rPr>
              <w:t xml:space="preserve"> (items per sq km)</w:t>
            </w:r>
          </w:p>
        </w:tc>
        <w:tc>
          <w:tcPr>
            <w:tcW w:w="1984" w:type="dxa"/>
            <w:tcBorders>
              <w:top w:val="nil"/>
              <w:bottom w:val="nil"/>
            </w:tcBorders>
          </w:tcPr>
          <w:p w14:paraId="5F9EB78E" w14:textId="1E3EE3F5" w:rsidR="008C646A" w:rsidRPr="005950D5" w:rsidRDefault="00BA02CC"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1807 items</w:t>
            </w:r>
          </w:p>
        </w:tc>
        <w:tc>
          <w:tcPr>
            <w:tcW w:w="2208" w:type="dxa"/>
            <w:tcBorders>
              <w:top w:val="nil"/>
              <w:bottom w:val="nil"/>
            </w:tcBorders>
          </w:tcPr>
          <w:p w14:paraId="66F4B287" w14:textId="6C386F64" w:rsidR="008C646A" w:rsidRPr="005950D5" w:rsidRDefault="00B30B13"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1807 items</w:t>
            </w:r>
          </w:p>
        </w:tc>
      </w:tr>
      <w:tr w:rsidR="008C646A" w:rsidRPr="005950D5" w14:paraId="3D9DEB51" w14:textId="77777777" w:rsidTr="00310C78">
        <w:trPr>
          <w:trHeight w:val="269"/>
        </w:trPr>
        <w:tc>
          <w:tcPr>
            <w:tcW w:w="4957" w:type="dxa"/>
            <w:tcBorders>
              <w:top w:val="nil"/>
              <w:bottom w:val="single" w:sz="2" w:space="0" w:color="auto"/>
            </w:tcBorders>
          </w:tcPr>
          <w:p w14:paraId="2CD6DD34" w14:textId="47EBA2EF" w:rsidR="008C646A" w:rsidRPr="005950D5" w:rsidRDefault="008C646A" w:rsidP="008D61D3">
            <w:pPr>
              <w:pStyle w:val="ListParagraph"/>
              <w:numPr>
                <w:ilvl w:val="0"/>
                <w:numId w:val="13"/>
              </w:numPr>
              <w:rPr>
                <w:rFonts w:asciiTheme="majorBidi" w:hAnsiTheme="majorBidi" w:cstheme="majorBidi"/>
                <w:sz w:val="24"/>
                <w:szCs w:val="24"/>
                <w:lang w:val="en-US"/>
              </w:rPr>
            </w:pPr>
            <w:r w:rsidRPr="005950D5">
              <w:rPr>
                <w:rFonts w:asciiTheme="majorBidi" w:hAnsiTheme="majorBidi" w:cstheme="majorBidi"/>
                <w:sz w:val="24"/>
                <w:szCs w:val="24"/>
                <w:lang w:val="en-US"/>
              </w:rPr>
              <w:t>Foreign beach and coastal</w:t>
            </w:r>
            <w:r w:rsidR="005E5136" w:rsidRPr="005950D5">
              <w:rPr>
                <w:rFonts w:asciiTheme="majorBidi" w:hAnsiTheme="majorBidi" w:cstheme="majorBidi"/>
                <w:sz w:val="24"/>
                <w:szCs w:val="24"/>
                <w:lang w:val="en-US"/>
              </w:rPr>
              <w:t xml:space="preserve"> (items per sq km)</w:t>
            </w:r>
          </w:p>
        </w:tc>
        <w:tc>
          <w:tcPr>
            <w:tcW w:w="1984" w:type="dxa"/>
            <w:tcBorders>
              <w:top w:val="nil"/>
              <w:bottom w:val="single" w:sz="2" w:space="0" w:color="auto"/>
            </w:tcBorders>
          </w:tcPr>
          <w:p w14:paraId="49F0DD8B" w14:textId="76A06D4B" w:rsidR="008C646A" w:rsidRPr="005950D5" w:rsidRDefault="00BA02CC"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2605 items</w:t>
            </w:r>
          </w:p>
        </w:tc>
        <w:tc>
          <w:tcPr>
            <w:tcW w:w="2208" w:type="dxa"/>
            <w:tcBorders>
              <w:top w:val="nil"/>
              <w:bottom w:val="single" w:sz="2" w:space="0" w:color="auto"/>
            </w:tcBorders>
          </w:tcPr>
          <w:p w14:paraId="38700C8A" w14:textId="242FEE2C" w:rsidR="008C646A" w:rsidRPr="005950D5" w:rsidRDefault="005509C8"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1020 items</w:t>
            </w:r>
          </w:p>
        </w:tc>
      </w:tr>
    </w:tbl>
    <w:p w14:paraId="6368F1FF" w14:textId="77777777" w:rsidR="00310C78" w:rsidRPr="005950D5" w:rsidRDefault="00310C78" w:rsidP="008D61D3">
      <w:pPr>
        <w:spacing w:after="0" w:line="240" w:lineRule="auto"/>
        <w:ind w:firstLine="720"/>
        <w:rPr>
          <w:rFonts w:asciiTheme="majorBidi" w:hAnsiTheme="majorBidi" w:cstheme="majorBidi"/>
          <w:sz w:val="24"/>
          <w:szCs w:val="24"/>
          <w:lang w:val="en-US"/>
        </w:rPr>
      </w:pPr>
    </w:p>
    <w:p w14:paraId="753913FD" w14:textId="6596C0A2" w:rsidR="00E76988" w:rsidRPr="005950D5" w:rsidRDefault="004B2231" w:rsidP="003230FF">
      <w:pPr>
        <w:spacing w:after="0" w:line="360" w:lineRule="auto"/>
        <w:ind w:firstLine="720"/>
        <w:rPr>
          <w:rFonts w:asciiTheme="majorBidi" w:hAnsiTheme="majorBidi" w:cstheme="majorBidi"/>
          <w:sz w:val="24"/>
          <w:szCs w:val="24"/>
          <w:lang w:val="en-US"/>
        </w:rPr>
      </w:pPr>
      <w:r w:rsidRPr="005950D5">
        <w:rPr>
          <w:rFonts w:asciiTheme="majorBidi" w:hAnsiTheme="majorBidi" w:cstheme="majorBidi"/>
          <w:sz w:val="24"/>
          <w:szCs w:val="24"/>
          <w:lang w:val="en-US"/>
        </w:rPr>
        <w:t xml:space="preserve">The only attribute that has the same status quo level for both survey versions </w:t>
      </w:r>
      <w:proofErr w:type="gramStart"/>
      <w:r w:rsidRPr="005950D5">
        <w:rPr>
          <w:rFonts w:asciiTheme="majorBidi" w:hAnsiTheme="majorBidi" w:cstheme="majorBidi"/>
          <w:sz w:val="24"/>
          <w:szCs w:val="24"/>
          <w:lang w:val="en-US"/>
        </w:rPr>
        <w:t>is:</w:t>
      </w:r>
      <w:proofErr w:type="gramEnd"/>
      <w:r w:rsidRPr="005950D5">
        <w:rPr>
          <w:rFonts w:asciiTheme="majorBidi" w:hAnsiTheme="majorBidi" w:cstheme="majorBidi"/>
          <w:sz w:val="24"/>
          <w:szCs w:val="24"/>
          <w:lang w:val="en-US"/>
        </w:rPr>
        <w:t xml:space="preserve"> international water plastic. This value was taken </w:t>
      </w:r>
      <w:r w:rsidR="00BE4538" w:rsidRPr="005950D5">
        <w:rPr>
          <w:rFonts w:asciiTheme="majorBidi" w:hAnsiTheme="majorBidi" w:cstheme="majorBidi"/>
          <w:sz w:val="24"/>
          <w:szCs w:val="24"/>
          <w:lang w:val="en-US"/>
        </w:rPr>
        <w:t xml:space="preserve">from Eriksen et al. </w:t>
      </w:r>
      <w:r w:rsidR="00BE4538" w:rsidRPr="005950D5">
        <w:rPr>
          <w:rFonts w:asciiTheme="majorBidi" w:hAnsiTheme="majorBidi" w:cstheme="majorBidi"/>
          <w:sz w:val="24"/>
          <w:szCs w:val="24"/>
          <w:lang w:val="en-US"/>
        </w:rPr>
        <w:fldChar w:fldCharType="begin" w:fldLock="1"/>
      </w:r>
      <w:r w:rsidR="00767AF1" w:rsidRPr="005950D5">
        <w:rPr>
          <w:rFonts w:asciiTheme="majorBidi" w:hAnsiTheme="majorBidi" w:cstheme="majorBidi"/>
          <w:sz w:val="24"/>
          <w:szCs w:val="24"/>
          <w:lang w:val="en-US"/>
        </w:rPr>
        <w:instrText>ADDIN CSL_CITATION {"citationItems":[{"id":"ITEM-1","itemData":{"DOI":"10.1371/journal.pone.0111913","ISSN":"19326203","PMID":"25494041","abstract":"Plastic pollution is ubiquitous throughout the marine environment, yet estimates of the global abundance and weight of floating plastics have lacked data, particularly from the Southern Hemisphere and remote regions. Here we report an estimate of the total number of plastic particles and their weight floating in the world's oceans from 24 expeditions (2007-2013) across all five sub-tropical gyres, costal Australia, Bay of Bengal and the Mediterranean Sea conducting surface net tows (N5680) and visual survey transects of large plastic debris (N5891). Using an oceanographic model of floating debris dispersal calibrated by our data, and correcting for wind-driven vertical mixing, we estimate a minimum of 5.25 trillion particles weighing 268,940 tons. When comparing between four size classes, two microplastic &lt;4.75 mm and meso- and macroplastic &gt;4.75 mm, a tremendous loss of microplastics is observed from the sea surface compared to expected rates of fragmentation, suggesting there are mechanisms at play that remove &lt;4.75 mm plastic particles from the ocean surface.","author":[{"dropping-particle":"","family":"Eriksen","given":"Marcus","non-dropping-particle":"","parse-names":false,"suffix":""},{"dropping-particle":"","family":"Lebreton","given":"Laurent C.M.","non-dropping-particle":"","parse-names":false,"suffix":""},{"dropping-particle":"","family":"Carson","given":"Henry S.","non-dropping-particle":"","parse-names":false,"suffix":""},{"dropping-particle":"","family":"Thiel","given":"Martin","non-dropping-particle":"","parse-names":false,"suffix":""},{"dropping-particle":"","family":"Moore","given":"Charles J.","non-dropping-particle":"","parse-names":false,"suffix":""},{"dropping-particle":"","family":"Borerro","given":"Jose C.","non-dropping-particle":"","parse-names":false,"suffix":""},{"dropping-particle":"","family":"Galgani","given":"Francois","non-dropping-particle":"","parse-names":false,"suffix":""},{"dropping-particle":"","family":"Ryan","given":"Peter G.","non-dropping-particle":"","parse-names":false,"suffix":""},{"dropping-particle":"","family":"Reisser","given":"Julia","non-dropping-particle":"","parse-names":false,"suffix":""}],"container-title":"PLoS ONE","id":"ITEM-1","issue":"12","issued":{"date-parts":[["2014"]]},"page":"1-15","title":"Plastic Pollution in the World's Oceans: More than 5 Trillion Plastic Pieces Weighing over 250,000 Tons Afloat at Sea","type":"article-journal","volume":"9"},"suppress-author":1,"uris":["http://www.mendeley.com/documents/?uuid=2299213a-1c04-4ea1-9d32-397ac444991e"]}],"mendeley":{"formattedCitation":"(2014)","plainTextFormattedCitation":"(2014)","previouslyFormattedCitation":"(2014)"},"properties":{"noteIndex":0},"schema":"https://github.com/citation-style-language/schema/raw/master/csl-citation.json"}</w:instrText>
      </w:r>
      <w:r w:rsidR="00BE4538" w:rsidRPr="005950D5">
        <w:rPr>
          <w:rFonts w:asciiTheme="majorBidi" w:hAnsiTheme="majorBidi" w:cstheme="majorBidi"/>
          <w:sz w:val="24"/>
          <w:szCs w:val="24"/>
          <w:lang w:val="en-US"/>
        </w:rPr>
        <w:fldChar w:fldCharType="separate"/>
      </w:r>
      <w:r w:rsidR="00BE4538" w:rsidRPr="005950D5">
        <w:rPr>
          <w:rFonts w:asciiTheme="majorBidi" w:hAnsiTheme="majorBidi" w:cstheme="majorBidi"/>
          <w:noProof/>
          <w:sz w:val="24"/>
          <w:szCs w:val="24"/>
          <w:lang w:val="en-US"/>
        </w:rPr>
        <w:t>(2014)</w:t>
      </w:r>
      <w:r w:rsidR="00BE4538" w:rsidRPr="005950D5">
        <w:rPr>
          <w:rFonts w:asciiTheme="majorBidi" w:hAnsiTheme="majorBidi" w:cstheme="majorBidi"/>
          <w:sz w:val="24"/>
          <w:szCs w:val="24"/>
          <w:lang w:val="en-US"/>
        </w:rPr>
        <w:fldChar w:fldCharType="end"/>
      </w:r>
      <w:r w:rsidR="00BE4538" w:rsidRPr="005950D5">
        <w:rPr>
          <w:rFonts w:asciiTheme="majorBidi" w:hAnsiTheme="majorBidi" w:cstheme="majorBidi"/>
          <w:sz w:val="24"/>
          <w:szCs w:val="24"/>
          <w:lang w:val="en-US"/>
        </w:rPr>
        <w:t xml:space="preserve"> Table 1</w:t>
      </w:r>
      <w:r w:rsidR="009F3F28" w:rsidRPr="005950D5">
        <w:rPr>
          <w:rFonts w:asciiTheme="majorBidi" w:hAnsiTheme="majorBidi" w:cstheme="majorBidi"/>
          <w:sz w:val="24"/>
          <w:szCs w:val="24"/>
          <w:lang w:val="en-US"/>
        </w:rPr>
        <w:t xml:space="preserve"> which models total particles by count and weight for the World’s oceans. </w:t>
      </w:r>
      <w:r w:rsidR="00B753D2" w:rsidRPr="005950D5">
        <w:rPr>
          <w:rFonts w:asciiTheme="majorBidi" w:hAnsiTheme="majorBidi" w:cstheme="majorBidi"/>
          <w:sz w:val="24"/>
          <w:szCs w:val="24"/>
          <w:lang w:val="en-US"/>
        </w:rPr>
        <w:t>As we were only interested in macro and meso plastic (</w:t>
      </w:r>
      <w:proofErr w:type="gramStart"/>
      <w:r w:rsidR="00B753D2" w:rsidRPr="005950D5">
        <w:rPr>
          <w:rFonts w:asciiTheme="majorBidi" w:hAnsiTheme="majorBidi" w:cstheme="majorBidi"/>
          <w:sz w:val="24"/>
          <w:szCs w:val="24"/>
          <w:lang w:val="en-US"/>
        </w:rPr>
        <w:t>i.e.</w:t>
      </w:r>
      <w:proofErr w:type="gramEnd"/>
      <w:r w:rsidR="00B753D2" w:rsidRPr="005950D5">
        <w:rPr>
          <w:rFonts w:asciiTheme="majorBidi" w:hAnsiTheme="majorBidi" w:cstheme="majorBidi"/>
          <w:sz w:val="24"/>
          <w:szCs w:val="24"/>
          <w:lang w:val="en-US"/>
        </w:rPr>
        <w:t xml:space="preserve"> &gt; 5mm) we consider </w:t>
      </w:r>
      <w:r w:rsidR="005552C5" w:rsidRPr="005950D5">
        <w:rPr>
          <w:rFonts w:asciiTheme="majorBidi" w:hAnsiTheme="majorBidi" w:cstheme="majorBidi"/>
          <w:sz w:val="24"/>
          <w:szCs w:val="24"/>
          <w:lang w:val="en-US"/>
        </w:rPr>
        <w:t xml:space="preserve">there to be </w:t>
      </w:r>
      <w:r w:rsidR="001F760D" w:rsidRPr="005950D5">
        <w:rPr>
          <w:rFonts w:asciiTheme="majorBidi" w:hAnsiTheme="majorBidi" w:cstheme="majorBidi"/>
          <w:sz w:val="24"/>
          <w:szCs w:val="24"/>
          <w:lang w:val="en-US"/>
        </w:rPr>
        <w:t>7.3</w:t>
      </w:r>
      <w:r w:rsidR="00A21AB6" w:rsidRPr="005950D5">
        <w:rPr>
          <w:rFonts w:asciiTheme="majorBidi" w:hAnsiTheme="majorBidi" w:cstheme="majorBidi"/>
          <w:sz w:val="24"/>
          <w:szCs w:val="24"/>
          <w:lang w:val="en-US"/>
        </w:rPr>
        <w:t xml:space="preserve"> x 10</w:t>
      </w:r>
      <w:r w:rsidR="00F36FF9" w:rsidRPr="005950D5">
        <w:rPr>
          <w:rFonts w:asciiTheme="majorBidi" w:hAnsiTheme="majorBidi" w:cstheme="majorBidi"/>
          <w:sz w:val="24"/>
          <w:szCs w:val="24"/>
          <w:vertAlign w:val="superscript"/>
          <w:lang w:val="en-US"/>
        </w:rPr>
        <w:t>10</w:t>
      </w:r>
      <w:r w:rsidR="00A21AB6" w:rsidRPr="005950D5">
        <w:rPr>
          <w:rFonts w:asciiTheme="majorBidi" w:hAnsiTheme="majorBidi" w:cstheme="majorBidi"/>
          <w:sz w:val="24"/>
          <w:szCs w:val="24"/>
          <w:lang w:val="en-US"/>
        </w:rPr>
        <w:t xml:space="preserve"> + 0.2 x 10</w:t>
      </w:r>
      <w:r w:rsidR="00F36FF9" w:rsidRPr="005950D5">
        <w:rPr>
          <w:rFonts w:asciiTheme="majorBidi" w:hAnsiTheme="majorBidi" w:cstheme="majorBidi"/>
          <w:sz w:val="24"/>
          <w:szCs w:val="24"/>
          <w:vertAlign w:val="superscript"/>
          <w:lang w:val="en-US"/>
        </w:rPr>
        <w:t>10</w:t>
      </w:r>
      <w:r w:rsidR="00F36FF9" w:rsidRPr="005950D5">
        <w:rPr>
          <w:rFonts w:asciiTheme="majorBidi" w:hAnsiTheme="majorBidi" w:cstheme="majorBidi"/>
          <w:sz w:val="24"/>
          <w:szCs w:val="24"/>
          <w:lang w:val="en-US"/>
        </w:rPr>
        <w:t xml:space="preserve"> pieces of macro and meso plastic, respectively. </w:t>
      </w:r>
      <w:r w:rsidR="00FE2571" w:rsidRPr="005950D5">
        <w:rPr>
          <w:rFonts w:asciiTheme="majorBidi" w:hAnsiTheme="majorBidi" w:cstheme="majorBidi"/>
          <w:sz w:val="24"/>
          <w:szCs w:val="24"/>
          <w:lang w:val="en-US"/>
        </w:rPr>
        <w:t xml:space="preserve">Given the North Atlantic is approximately 41,490,000 square </w:t>
      </w:r>
      <w:r w:rsidR="007B43AE" w:rsidRPr="005950D5">
        <w:rPr>
          <w:rFonts w:asciiTheme="majorBidi" w:hAnsiTheme="majorBidi" w:cstheme="majorBidi"/>
          <w:sz w:val="24"/>
          <w:szCs w:val="24"/>
          <w:lang w:val="en-US"/>
        </w:rPr>
        <w:t>kilometers</w:t>
      </w:r>
      <w:r w:rsidR="00FE2571" w:rsidRPr="005950D5">
        <w:rPr>
          <w:rFonts w:asciiTheme="majorBidi" w:hAnsiTheme="majorBidi" w:cstheme="majorBidi"/>
          <w:sz w:val="24"/>
          <w:szCs w:val="24"/>
          <w:lang w:val="en-US"/>
        </w:rPr>
        <w:t xml:space="preserve">, this equates to approximately 1,807 pieces of plastic per square </w:t>
      </w:r>
      <w:r w:rsidR="007B43AE" w:rsidRPr="005950D5">
        <w:rPr>
          <w:rFonts w:asciiTheme="majorBidi" w:hAnsiTheme="majorBidi" w:cstheme="majorBidi"/>
          <w:sz w:val="24"/>
          <w:szCs w:val="24"/>
          <w:lang w:val="en-US"/>
        </w:rPr>
        <w:t>kilometer</w:t>
      </w:r>
      <w:r w:rsidR="00FE2571" w:rsidRPr="005950D5">
        <w:rPr>
          <w:rFonts w:asciiTheme="majorBidi" w:hAnsiTheme="majorBidi" w:cstheme="majorBidi"/>
          <w:sz w:val="24"/>
          <w:szCs w:val="24"/>
          <w:lang w:val="en-US"/>
        </w:rPr>
        <w:t>.</w:t>
      </w:r>
    </w:p>
    <w:p w14:paraId="37669ACC" w14:textId="3EDA7265" w:rsidR="00AA6855" w:rsidRPr="005950D5" w:rsidRDefault="00B049A5" w:rsidP="003230FF">
      <w:pPr>
        <w:spacing w:after="0" w:line="360" w:lineRule="auto"/>
        <w:ind w:firstLine="720"/>
        <w:rPr>
          <w:rFonts w:asciiTheme="majorBidi" w:hAnsiTheme="majorBidi" w:cstheme="majorBidi"/>
          <w:sz w:val="24"/>
          <w:szCs w:val="24"/>
          <w:lang w:val="en-US"/>
        </w:rPr>
      </w:pPr>
      <w:r w:rsidRPr="005950D5">
        <w:rPr>
          <w:rFonts w:asciiTheme="majorBidi" w:hAnsiTheme="majorBidi" w:cstheme="majorBidi"/>
          <w:sz w:val="24"/>
          <w:szCs w:val="24"/>
          <w:lang w:val="en-US"/>
        </w:rPr>
        <w:t>For attributes 1, 2, and 4 we used information from</w:t>
      </w:r>
      <w:r w:rsidR="006F7EF0" w:rsidRPr="005950D5">
        <w:rPr>
          <w:rFonts w:asciiTheme="majorBidi" w:hAnsiTheme="majorBidi" w:cstheme="majorBidi"/>
          <w:sz w:val="24"/>
          <w:szCs w:val="24"/>
          <w:lang w:val="en-US"/>
        </w:rPr>
        <w:t xml:space="preserve"> </w:t>
      </w:r>
      <w:proofErr w:type="spellStart"/>
      <w:r w:rsidR="006F7EF0" w:rsidRPr="005950D5">
        <w:rPr>
          <w:rFonts w:asciiTheme="majorBidi" w:hAnsiTheme="majorBidi" w:cstheme="majorBidi"/>
          <w:sz w:val="24"/>
          <w:szCs w:val="24"/>
          <w:lang w:val="en-US"/>
        </w:rPr>
        <w:t>Jambeck</w:t>
      </w:r>
      <w:proofErr w:type="spellEnd"/>
      <w:r w:rsidR="006F7EF0" w:rsidRPr="005950D5">
        <w:rPr>
          <w:rFonts w:asciiTheme="majorBidi" w:hAnsiTheme="majorBidi" w:cstheme="majorBidi"/>
          <w:sz w:val="24"/>
          <w:szCs w:val="24"/>
          <w:lang w:val="en-US"/>
        </w:rPr>
        <w:t xml:space="preserve"> et al.</w:t>
      </w:r>
      <w:r w:rsidRPr="005950D5">
        <w:rPr>
          <w:rFonts w:asciiTheme="majorBidi" w:hAnsiTheme="majorBidi" w:cstheme="majorBidi"/>
          <w:sz w:val="24"/>
          <w:szCs w:val="24"/>
          <w:lang w:val="en-US"/>
        </w:rPr>
        <w:t xml:space="preserve"> </w:t>
      </w:r>
      <w:r w:rsidRPr="005950D5">
        <w:rPr>
          <w:rFonts w:asciiTheme="majorBidi" w:hAnsiTheme="majorBidi" w:cstheme="majorBidi"/>
          <w:sz w:val="24"/>
          <w:szCs w:val="24"/>
          <w:lang w:val="en-US"/>
        </w:rPr>
        <w:fldChar w:fldCharType="begin" w:fldLock="1"/>
      </w:r>
      <w:r w:rsidR="003C5F54" w:rsidRPr="005950D5">
        <w:rPr>
          <w:rFonts w:asciiTheme="majorBidi" w:hAnsiTheme="majorBidi" w:cstheme="majorBidi"/>
          <w:sz w:val="24"/>
          <w:szCs w:val="24"/>
          <w:lang w:val="en-US"/>
        </w:rPr>
        <w:instrText>ADDIN CSL_CITATION {"citationItems":[{"id":"ITEM-1","itemData":{"DOI":"10.1126/science.1260352","abstract":"therefore, has the potential to enter the ocean as marine debris (12) (data S1). By applying a range of conversion rates from mismanaged waste to marine debris, we estimated the mass of plastic waste entering the ocean from each country in 2010, used population growth data (13) to project the increase in mass to 2025, and predicted growth in the percentage of waste that is plastic. Lacking information on future SCIENCE sciencemag.org 13 FEBRUARY 2015 • VOL 347 ISSUE 6223 769 Fig. 1. Global map with each country shaded according to the estimated mass of mismanaged plastic waste [millions of metric tons (MT)] generated in 2010 by populations living within 50 km of the coast. We considered 192 countries. Countries not included in the study are shaded white. Table 1. Waste estimates for 2010 for the top 20 countries ranked by mass of mismanaged plastic waste (in units of millions of metric tons per year). Econ classif., economic classification; HIC, high income; UMI, upper middle income; LMI, lower middle income; LI, low income (World Bank definitions based on 2010 Gross National Income). Mismanaged waste is the sum of inadequately managed waste plus 2% littering. Total mismanaged plastic waste is calculated for populations within 50 km of the coast in the 192 countries considered. pop., population; gen., generation; ppd, person per day; MMT, million metric tons. Rank Country Econ. classif. Coastal pop. [millions] Waste gen. rate [kg/ppd] % plastic waste % mismanaged waste Mismanaged plastic waste [MMT/year] % of total mismanaged plastic waste Plastic marine debris [MMT/year]","author":[{"dropping-particle":"","family":"Jambeck","given":"Jenna","non-dropping-particle":"","parse-names":false,"suffix":""},{"dropping-particle":"","family":"Geyer","given":"Roland","non-dropping-particle":"","parse-names":false,"suffix":""},{"dropping-particle":"","family":"Wilcox","given":"Chris","non-dropping-particle":"","parse-names":false,"suffix":""},{"dropping-particle":"","family":"Siegler","given":"Theodore","non-dropping-particle":"","parse-names":false,"suffix":""},{"dropping-particle":"","family":"Perryman","given":"Miriam","non-dropping-particle":"","parse-names":false,"suffix":""},{"dropping-particle":"","family":"Andrady","given":"Anthony","non-dropping-particle":"","parse-names":false,"suffix":""},{"dropping-particle":"","family":"Narayan","given":"Ramani","non-dropping-particle":"","parse-names":false,"suffix":""},{"dropping-particle":"","family":"Law","given":"Kara Lavender","non-dropping-particle":"","parse-names":false,"suffix":""}],"container-title":"Marine Pollution","id":"ITEM-1","issued":{"date-parts":[["2015"]]},"title":"Plastic waste inputs from land into the ocean","type":"article-journal","volume":"347"},"suppress-author":1,"uris":["http://www.mendeley.com/documents/?uuid=3619537b-93a0-3841-8c40-f1294e531526"]}],"mendeley":{"formattedCitation":"(2015)","plainTextFormattedCitation":"(2015)","previouslyFormattedCitation":"(2015)"},"properties":{"noteIndex":0},"schema":"https://github.com/citation-style-language/schema/raw/master/csl-citation.json"}</w:instrText>
      </w:r>
      <w:r w:rsidRPr="005950D5">
        <w:rPr>
          <w:rFonts w:asciiTheme="majorBidi" w:hAnsiTheme="majorBidi" w:cstheme="majorBidi"/>
          <w:sz w:val="24"/>
          <w:szCs w:val="24"/>
          <w:lang w:val="en-US"/>
        </w:rPr>
        <w:fldChar w:fldCharType="separate"/>
      </w:r>
      <w:r w:rsidR="006F7EF0" w:rsidRPr="005950D5">
        <w:rPr>
          <w:rFonts w:asciiTheme="majorBidi" w:hAnsiTheme="majorBidi" w:cstheme="majorBidi"/>
          <w:noProof/>
          <w:sz w:val="24"/>
          <w:szCs w:val="24"/>
          <w:lang w:val="en-US"/>
        </w:rPr>
        <w:t>(2015)</w:t>
      </w:r>
      <w:r w:rsidRPr="005950D5">
        <w:rPr>
          <w:rFonts w:asciiTheme="majorBidi" w:hAnsiTheme="majorBidi" w:cstheme="majorBidi"/>
          <w:sz w:val="24"/>
          <w:szCs w:val="24"/>
          <w:lang w:val="en-US"/>
        </w:rPr>
        <w:fldChar w:fldCharType="end"/>
      </w:r>
      <w:r w:rsidR="005F7559" w:rsidRPr="005950D5">
        <w:rPr>
          <w:rFonts w:asciiTheme="majorBidi" w:hAnsiTheme="majorBidi" w:cstheme="majorBidi"/>
          <w:sz w:val="24"/>
          <w:szCs w:val="24"/>
          <w:lang w:val="en-US"/>
        </w:rPr>
        <w:t xml:space="preserve"> supplementary materials (available at </w:t>
      </w:r>
      <w:hyperlink r:id="rId20" w:history="1">
        <w:r w:rsidR="00B72427" w:rsidRPr="005950D5">
          <w:rPr>
            <w:rStyle w:val="Hyperlink"/>
            <w:rFonts w:asciiTheme="majorBidi" w:hAnsiTheme="majorBidi" w:cstheme="majorBidi"/>
            <w:sz w:val="24"/>
            <w:szCs w:val="24"/>
            <w:lang w:val="en-US"/>
          </w:rPr>
          <w:t>https://jambeck.engr.uga.edu/landplasticinput</w:t>
        </w:r>
      </w:hyperlink>
      <w:r w:rsidR="00B72427" w:rsidRPr="005950D5">
        <w:rPr>
          <w:rFonts w:asciiTheme="majorBidi" w:hAnsiTheme="majorBidi" w:cstheme="majorBidi"/>
          <w:sz w:val="24"/>
          <w:szCs w:val="24"/>
          <w:lang w:val="en-US"/>
        </w:rPr>
        <w:t xml:space="preserve">) that lists </w:t>
      </w:r>
      <w:r w:rsidR="006F7EF0" w:rsidRPr="005950D5">
        <w:rPr>
          <w:rFonts w:asciiTheme="majorBidi" w:hAnsiTheme="majorBidi" w:cstheme="majorBidi"/>
          <w:sz w:val="24"/>
          <w:szCs w:val="24"/>
          <w:lang w:val="en-US"/>
        </w:rPr>
        <w:t xml:space="preserve">estimates </w:t>
      </w:r>
      <w:r w:rsidR="005E6458" w:rsidRPr="005950D5">
        <w:rPr>
          <w:rFonts w:asciiTheme="majorBidi" w:hAnsiTheme="majorBidi" w:cstheme="majorBidi"/>
          <w:sz w:val="24"/>
          <w:szCs w:val="24"/>
          <w:lang w:val="en-US"/>
        </w:rPr>
        <w:t>for 192 countries</w:t>
      </w:r>
      <w:r w:rsidR="00F97B6E" w:rsidRPr="005950D5">
        <w:rPr>
          <w:rFonts w:asciiTheme="majorBidi" w:hAnsiTheme="majorBidi" w:cstheme="majorBidi"/>
          <w:sz w:val="24"/>
          <w:szCs w:val="24"/>
          <w:lang w:val="en-US"/>
        </w:rPr>
        <w:t xml:space="preserve">. </w:t>
      </w:r>
      <w:r w:rsidR="00740456" w:rsidRPr="005950D5">
        <w:rPr>
          <w:rFonts w:asciiTheme="majorBidi" w:hAnsiTheme="majorBidi" w:cstheme="majorBidi"/>
          <w:sz w:val="24"/>
          <w:szCs w:val="24"/>
          <w:lang w:val="en-US"/>
        </w:rPr>
        <w:t>This was calculated for every country based on the population living within 50</w:t>
      </w:r>
      <w:r w:rsidR="00B815B6" w:rsidRPr="005950D5">
        <w:rPr>
          <w:rFonts w:asciiTheme="majorBidi" w:hAnsiTheme="majorBidi" w:cstheme="majorBidi"/>
          <w:sz w:val="24"/>
          <w:szCs w:val="24"/>
          <w:lang w:val="en-US"/>
        </w:rPr>
        <w:t xml:space="preserve"> </w:t>
      </w:r>
      <w:r w:rsidR="007B43AE" w:rsidRPr="005950D5">
        <w:rPr>
          <w:rFonts w:asciiTheme="majorBidi" w:hAnsiTheme="majorBidi" w:cstheme="majorBidi"/>
          <w:sz w:val="24"/>
          <w:szCs w:val="24"/>
          <w:lang w:val="en-US"/>
        </w:rPr>
        <w:t>kilometers</w:t>
      </w:r>
      <w:r w:rsidR="00740456" w:rsidRPr="005950D5">
        <w:rPr>
          <w:rFonts w:asciiTheme="majorBidi" w:hAnsiTheme="majorBidi" w:cstheme="majorBidi"/>
          <w:sz w:val="24"/>
          <w:szCs w:val="24"/>
          <w:lang w:val="en-US"/>
        </w:rPr>
        <w:t xml:space="preserve"> of the coast. </w:t>
      </w:r>
      <w:r w:rsidR="00040DDB" w:rsidRPr="005950D5">
        <w:rPr>
          <w:rFonts w:asciiTheme="majorBidi" w:hAnsiTheme="majorBidi" w:cstheme="majorBidi"/>
          <w:sz w:val="24"/>
          <w:szCs w:val="24"/>
          <w:lang w:val="en-US"/>
        </w:rPr>
        <w:t xml:space="preserve">We converted that information into grams per </w:t>
      </w:r>
      <w:r w:rsidR="007B43AE" w:rsidRPr="005950D5">
        <w:rPr>
          <w:rFonts w:asciiTheme="majorBidi" w:hAnsiTheme="majorBidi" w:cstheme="majorBidi"/>
          <w:sz w:val="24"/>
          <w:szCs w:val="24"/>
          <w:lang w:val="en-US"/>
        </w:rPr>
        <w:t>kilometer</w:t>
      </w:r>
      <w:r w:rsidR="00040DDB" w:rsidRPr="005950D5">
        <w:rPr>
          <w:rFonts w:asciiTheme="majorBidi" w:hAnsiTheme="majorBidi" w:cstheme="majorBidi"/>
          <w:sz w:val="24"/>
          <w:szCs w:val="24"/>
          <w:lang w:val="en-US"/>
        </w:rPr>
        <w:t xml:space="preserve"> of coastline and then used the midpoint estimate of 3.15% to calculate the </w:t>
      </w:r>
      <w:r w:rsidR="00C6293B" w:rsidRPr="005950D5">
        <w:rPr>
          <w:rFonts w:asciiTheme="majorBidi" w:hAnsiTheme="majorBidi" w:cstheme="majorBidi"/>
          <w:sz w:val="24"/>
          <w:szCs w:val="24"/>
          <w:lang w:val="en-US"/>
        </w:rPr>
        <w:t xml:space="preserve">amount of mismanaged waste that ends up in the ocean. Finally, to ease </w:t>
      </w:r>
      <w:r w:rsidR="004744E7" w:rsidRPr="005950D5">
        <w:rPr>
          <w:rFonts w:asciiTheme="majorBidi" w:hAnsiTheme="majorBidi" w:cstheme="majorBidi"/>
          <w:sz w:val="24"/>
          <w:szCs w:val="24"/>
          <w:lang w:val="en-US"/>
        </w:rPr>
        <w:t>respondents</w:t>
      </w:r>
      <w:r w:rsidR="00B7386D" w:rsidRPr="005950D5">
        <w:rPr>
          <w:rFonts w:asciiTheme="majorBidi" w:hAnsiTheme="majorBidi" w:cstheme="majorBidi"/>
          <w:sz w:val="24"/>
          <w:szCs w:val="24"/>
          <w:lang w:val="en-US"/>
        </w:rPr>
        <w:t>’</w:t>
      </w:r>
      <w:r w:rsidR="00C6293B" w:rsidRPr="005950D5">
        <w:rPr>
          <w:rFonts w:asciiTheme="majorBidi" w:hAnsiTheme="majorBidi" w:cstheme="majorBidi"/>
          <w:sz w:val="24"/>
          <w:szCs w:val="24"/>
          <w:lang w:val="en-US"/>
        </w:rPr>
        <w:t xml:space="preserve"> understanding, we converted th</w:t>
      </w:r>
      <w:r w:rsidR="004744E7" w:rsidRPr="005950D5">
        <w:rPr>
          <w:rFonts w:asciiTheme="majorBidi" w:hAnsiTheme="majorBidi" w:cstheme="majorBidi"/>
          <w:sz w:val="24"/>
          <w:szCs w:val="24"/>
          <w:lang w:val="en-US"/>
        </w:rPr>
        <w:t>is into ‘items of plastic’ by assuming the average weight of a piece of plastic is 10grams (roughly the w</w:t>
      </w:r>
      <w:r w:rsidR="00B7386D" w:rsidRPr="005950D5">
        <w:rPr>
          <w:rFonts w:asciiTheme="majorBidi" w:hAnsiTheme="majorBidi" w:cstheme="majorBidi"/>
          <w:sz w:val="24"/>
          <w:szCs w:val="24"/>
          <w:lang w:val="en-US"/>
        </w:rPr>
        <w:t>e</w:t>
      </w:r>
      <w:r w:rsidR="004744E7" w:rsidRPr="005950D5">
        <w:rPr>
          <w:rFonts w:asciiTheme="majorBidi" w:hAnsiTheme="majorBidi" w:cstheme="majorBidi"/>
          <w:sz w:val="24"/>
          <w:szCs w:val="24"/>
          <w:lang w:val="en-US"/>
        </w:rPr>
        <w:t xml:space="preserve">ight of an empty plastic bottle). </w:t>
      </w:r>
      <w:r w:rsidR="00F731D3">
        <w:rPr>
          <w:rFonts w:asciiTheme="majorBidi" w:hAnsiTheme="majorBidi" w:cstheme="majorBidi"/>
          <w:sz w:val="24"/>
          <w:szCs w:val="24"/>
          <w:lang w:val="en-US"/>
        </w:rPr>
        <w:t>This process is outlined in Table A.2.</w:t>
      </w:r>
    </w:p>
    <w:p w14:paraId="3B75F5C1" w14:textId="77777777" w:rsidR="00B170C5" w:rsidRPr="005950D5" w:rsidRDefault="00B170C5" w:rsidP="003230FF">
      <w:pPr>
        <w:spacing w:after="0" w:line="360" w:lineRule="auto"/>
        <w:ind w:firstLine="720"/>
        <w:jc w:val="center"/>
        <w:rPr>
          <w:rFonts w:asciiTheme="majorBidi" w:hAnsiTheme="majorBidi" w:cstheme="majorBidi"/>
          <w:sz w:val="24"/>
          <w:szCs w:val="24"/>
          <w:lang w:val="en-US"/>
        </w:rPr>
      </w:pPr>
    </w:p>
    <w:p w14:paraId="7B18968F" w14:textId="13624176" w:rsidR="00AA6855" w:rsidRPr="005950D5" w:rsidRDefault="007E2A7B" w:rsidP="008D61D3">
      <w:pPr>
        <w:spacing w:after="0" w:line="240" w:lineRule="auto"/>
        <w:ind w:firstLine="720"/>
        <w:jc w:val="center"/>
        <w:rPr>
          <w:rFonts w:asciiTheme="majorBidi" w:hAnsiTheme="majorBidi" w:cstheme="majorBidi"/>
          <w:sz w:val="24"/>
          <w:szCs w:val="24"/>
          <w:lang w:val="en-US"/>
        </w:rPr>
      </w:pPr>
      <w:r w:rsidRPr="005950D5">
        <w:rPr>
          <w:rFonts w:asciiTheme="majorBidi" w:hAnsiTheme="majorBidi" w:cstheme="majorBidi"/>
          <w:sz w:val="24"/>
          <w:szCs w:val="24"/>
          <w:lang w:val="en-US"/>
        </w:rPr>
        <w:t xml:space="preserve">Table A.2 </w:t>
      </w:r>
      <w:r w:rsidR="00DA3D63" w:rsidRPr="005950D5">
        <w:rPr>
          <w:rFonts w:asciiTheme="majorBidi" w:hAnsiTheme="majorBidi" w:cstheme="majorBidi"/>
          <w:sz w:val="24"/>
          <w:szCs w:val="24"/>
          <w:lang w:val="en-US"/>
        </w:rPr>
        <w:t xml:space="preserve">Plastic </w:t>
      </w:r>
      <w:r w:rsidR="002901B5" w:rsidRPr="005950D5">
        <w:rPr>
          <w:rFonts w:asciiTheme="majorBidi" w:hAnsiTheme="majorBidi" w:cstheme="majorBidi"/>
          <w:sz w:val="24"/>
          <w:szCs w:val="24"/>
          <w:lang w:val="en-US"/>
        </w:rPr>
        <w:t xml:space="preserve">Mismanaged </w:t>
      </w:r>
      <w:r w:rsidR="00DA3D63" w:rsidRPr="005950D5">
        <w:rPr>
          <w:rFonts w:asciiTheme="majorBidi" w:hAnsiTheme="majorBidi" w:cstheme="majorBidi"/>
          <w:sz w:val="24"/>
          <w:szCs w:val="24"/>
          <w:lang w:val="en-US"/>
        </w:rPr>
        <w:t xml:space="preserve">Waste </w:t>
      </w:r>
      <w:r w:rsidR="002901B5" w:rsidRPr="005950D5">
        <w:rPr>
          <w:rFonts w:asciiTheme="majorBidi" w:hAnsiTheme="majorBidi" w:cstheme="majorBidi"/>
          <w:sz w:val="24"/>
          <w:szCs w:val="24"/>
          <w:lang w:val="en-US"/>
        </w:rPr>
        <w:t>Calculations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5"/>
        <w:gridCol w:w="3005"/>
        <w:gridCol w:w="3006"/>
      </w:tblGrid>
      <w:tr w:rsidR="00AA6855" w:rsidRPr="005950D5" w14:paraId="0DBB5104" w14:textId="77777777" w:rsidTr="00EE7E3C">
        <w:tc>
          <w:tcPr>
            <w:tcW w:w="3005" w:type="dxa"/>
          </w:tcPr>
          <w:p w14:paraId="725E5500" w14:textId="77777777" w:rsidR="00AA6855" w:rsidRPr="005950D5" w:rsidRDefault="00AA6855" w:rsidP="008D61D3">
            <w:pPr>
              <w:rPr>
                <w:rFonts w:asciiTheme="majorBidi" w:hAnsiTheme="majorBidi" w:cstheme="majorBidi"/>
                <w:sz w:val="24"/>
                <w:szCs w:val="24"/>
                <w:lang w:val="en-US"/>
              </w:rPr>
            </w:pPr>
          </w:p>
        </w:tc>
        <w:tc>
          <w:tcPr>
            <w:tcW w:w="3005" w:type="dxa"/>
          </w:tcPr>
          <w:p w14:paraId="27EFD249" w14:textId="61434A55" w:rsidR="00AA6855" w:rsidRPr="005950D5" w:rsidRDefault="00AA6855"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UK Version</w:t>
            </w:r>
          </w:p>
        </w:tc>
        <w:tc>
          <w:tcPr>
            <w:tcW w:w="3006" w:type="dxa"/>
          </w:tcPr>
          <w:p w14:paraId="3662F770" w14:textId="5B60BD9D" w:rsidR="00AA6855" w:rsidRPr="005950D5" w:rsidRDefault="00AA6855"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US version</w:t>
            </w:r>
          </w:p>
        </w:tc>
      </w:tr>
      <w:tr w:rsidR="00AA6855" w:rsidRPr="005950D5" w14:paraId="02607C5F" w14:textId="77777777" w:rsidTr="00EE7E3C">
        <w:tc>
          <w:tcPr>
            <w:tcW w:w="3005" w:type="dxa"/>
          </w:tcPr>
          <w:p w14:paraId="661FCB4F" w14:textId="0F0AECAB" w:rsidR="00AA6855" w:rsidRPr="005950D5" w:rsidRDefault="00337F5A"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Tones</w:t>
            </w:r>
            <w:r w:rsidR="000B3B7D" w:rsidRPr="005950D5">
              <w:rPr>
                <w:rFonts w:asciiTheme="majorBidi" w:hAnsiTheme="majorBidi" w:cstheme="majorBidi"/>
                <w:sz w:val="24"/>
                <w:szCs w:val="24"/>
                <w:lang w:val="en-US"/>
              </w:rPr>
              <w:t xml:space="preserve"> of mismanaged waste</w:t>
            </w:r>
            <w:r w:rsidR="000B4D0B" w:rsidRPr="005950D5">
              <w:rPr>
                <w:rFonts w:asciiTheme="majorBidi" w:hAnsiTheme="majorBidi" w:cstheme="majorBidi"/>
                <w:sz w:val="24"/>
                <w:szCs w:val="24"/>
                <w:lang w:val="en-US"/>
              </w:rPr>
              <w:t xml:space="preserve"> (</w:t>
            </w:r>
            <w:r w:rsidR="007C3144" w:rsidRPr="005950D5">
              <w:rPr>
                <w:rFonts w:asciiTheme="majorBidi" w:hAnsiTheme="majorBidi" w:cstheme="majorBidi"/>
                <w:sz w:val="24"/>
                <w:szCs w:val="24"/>
                <w:lang w:val="en-US"/>
              </w:rPr>
              <w:t>W</w:t>
            </w:r>
            <w:r w:rsidR="000B4D0B" w:rsidRPr="005950D5">
              <w:rPr>
                <w:rFonts w:asciiTheme="majorBidi" w:hAnsiTheme="majorBidi" w:cstheme="majorBidi"/>
                <w:sz w:val="24"/>
                <w:szCs w:val="24"/>
                <w:lang w:val="en-US"/>
              </w:rPr>
              <w:t>)</w:t>
            </w:r>
          </w:p>
        </w:tc>
        <w:tc>
          <w:tcPr>
            <w:tcW w:w="3005" w:type="dxa"/>
          </w:tcPr>
          <w:p w14:paraId="6CC79320" w14:textId="173C58B8" w:rsidR="00AA6855" w:rsidRPr="005950D5" w:rsidRDefault="00426D64"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67,549</w:t>
            </w:r>
          </w:p>
        </w:tc>
        <w:tc>
          <w:tcPr>
            <w:tcW w:w="3006" w:type="dxa"/>
          </w:tcPr>
          <w:p w14:paraId="3F643560" w14:textId="053BFC92" w:rsidR="00AA6855" w:rsidRPr="005950D5" w:rsidRDefault="00426D64"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275,424</w:t>
            </w:r>
          </w:p>
        </w:tc>
      </w:tr>
      <w:tr w:rsidR="00467647" w:rsidRPr="005950D5" w14:paraId="3D0413B6" w14:textId="77777777" w:rsidTr="00EE7E3C">
        <w:tc>
          <w:tcPr>
            <w:tcW w:w="3005" w:type="dxa"/>
          </w:tcPr>
          <w:p w14:paraId="71C5A2B6" w14:textId="1AAA43D8" w:rsidR="00467647" w:rsidRPr="005950D5" w:rsidRDefault="00337F5A"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Kilometer</w:t>
            </w:r>
            <w:r w:rsidR="00DB6B3C" w:rsidRPr="005950D5">
              <w:rPr>
                <w:rFonts w:asciiTheme="majorBidi" w:hAnsiTheme="majorBidi" w:cstheme="majorBidi"/>
                <w:sz w:val="24"/>
                <w:szCs w:val="24"/>
                <w:lang w:val="en-US"/>
              </w:rPr>
              <w:t xml:space="preserve"> of coastline</w:t>
            </w:r>
            <w:r w:rsidR="00A124BE" w:rsidRPr="005950D5">
              <w:rPr>
                <w:rFonts w:asciiTheme="majorBidi" w:hAnsiTheme="majorBidi" w:cstheme="majorBidi"/>
                <w:sz w:val="24"/>
                <w:szCs w:val="24"/>
                <w:lang w:val="en-US"/>
              </w:rPr>
              <w:t>*</w:t>
            </w:r>
            <w:r w:rsidR="00DB6B3C" w:rsidRPr="005950D5">
              <w:rPr>
                <w:rFonts w:asciiTheme="majorBidi" w:hAnsiTheme="majorBidi" w:cstheme="majorBidi"/>
                <w:sz w:val="24"/>
                <w:szCs w:val="24"/>
                <w:lang w:val="en-US"/>
              </w:rPr>
              <w:t xml:space="preserve"> (C)</w:t>
            </w:r>
          </w:p>
        </w:tc>
        <w:tc>
          <w:tcPr>
            <w:tcW w:w="3005" w:type="dxa"/>
          </w:tcPr>
          <w:p w14:paraId="460009FE" w14:textId="2E1CCBCE" w:rsidR="00467647" w:rsidRPr="005950D5" w:rsidRDefault="00467647"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12429</w:t>
            </w:r>
          </w:p>
        </w:tc>
        <w:tc>
          <w:tcPr>
            <w:tcW w:w="3006" w:type="dxa"/>
          </w:tcPr>
          <w:p w14:paraId="0A8C2214" w14:textId="21C36F83" w:rsidR="00467647" w:rsidRPr="005950D5" w:rsidRDefault="00467647"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19924</w:t>
            </w:r>
          </w:p>
        </w:tc>
      </w:tr>
      <w:tr w:rsidR="00467647" w:rsidRPr="005950D5" w14:paraId="7EC752F1" w14:textId="77777777" w:rsidTr="00EE7E3C">
        <w:tc>
          <w:tcPr>
            <w:tcW w:w="3005" w:type="dxa"/>
          </w:tcPr>
          <w:p w14:paraId="080E6A38" w14:textId="77777777" w:rsidR="00467647" w:rsidRPr="005950D5" w:rsidRDefault="00467647"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Grams of mismanaged waste per km of coastline</w:t>
            </w:r>
          </w:p>
          <w:p w14:paraId="5F927550" w14:textId="0114554F" w:rsidR="00DB6B3C" w:rsidRPr="005950D5" w:rsidRDefault="00DB6B3C"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 xml:space="preserve">= </w:t>
            </w:r>
            <w:r w:rsidR="007C3144" w:rsidRPr="005950D5">
              <w:rPr>
                <w:rFonts w:asciiTheme="majorBidi" w:hAnsiTheme="majorBidi" w:cstheme="majorBidi"/>
                <w:sz w:val="24"/>
                <w:szCs w:val="24"/>
                <w:lang w:val="en-US"/>
              </w:rPr>
              <w:t>(W/</w:t>
            </w:r>
            <w:proofErr w:type="gramStart"/>
            <w:r w:rsidR="007C3144" w:rsidRPr="005950D5">
              <w:rPr>
                <w:rFonts w:asciiTheme="majorBidi" w:hAnsiTheme="majorBidi" w:cstheme="majorBidi"/>
                <w:sz w:val="24"/>
                <w:szCs w:val="24"/>
                <w:lang w:val="en-US"/>
              </w:rPr>
              <w:t>C)*</w:t>
            </w:r>
            <w:proofErr w:type="gramEnd"/>
            <w:r w:rsidR="007C3144" w:rsidRPr="005950D5">
              <w:rPr>
                <w:rFonts w:asciiTheme="majorBidi" w:hAnsiTheme="majorBidi" w:cstheme="majorBidi"/>
                <w:sz w:val="24"/>
                <w:szCs w:val="24"/>
                <w:lang w:val="en-US"/>
              </w:rPr>
              <w:t>1000000</w:t>
            </w:r>
          </w:p>
        </w:tc>
        <w:tc>
          <w:tcPr>
            <w:tcW w:w="3005" w:type="dxa"/>
          </w:tcPr>
          <w:p w14:paraId="10AB54AF" w14:textId="01480651" w:rsidR="00467647" w:rsidRPr="005950D5" w:rsidRDefault="000B4D0B"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5434792.552</w:t>
            </w:r>
          </w:p>
        </w:tc>
        <w:tc>
          <w:tcPr>
            <w:tcW w:w="3006" w:type="dxa"/>
          </w:tcPr>
          <w:p w14:paraId="17DC7027" w14:textId="4D6EB46E" w:rsidR="00467647" w:rsidRPr="005950D5" w:rsidRDefault="000B4D0B"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13823755.11</w:t>
            </w:r>
          </w:p>
        </w:tc>
      </w:tr>
      <w:tr w:rsidR="00467647" w:rsidRPr="005950D5" w14:paraId="2A32E5C2" w14:textId="77777777" w:rsidTr="00EE7E3C">
        <w:tc>
          <w:tcPr>
            <w:tcW w:w="3005" w:type="dxa"/>
          </w:tcPr>
          <w:p w14:paraId="4A8FE97B" w14:textId="687A4D56" w:rsidR="00467647" w:rsidRPr="005950D5" w:rsidRDefault="005F7559"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P</w:t>
            </w:r>
            <w:r w:rsidR="007C3144" w:rsidRPr="005950D5">
              <w:rPr>
                <w:rFonts w:asciiTheme="majorBidi" w:hAnsiTheme="majorBidi" w:cstheme="majorBidi"/>
                <w:sz w:val="24"/>
                <w:szCs w:val="24"/>
                <w:lang w:val="en-US"/>
              </w:rPr>
              <w:t>ercentage of mismanaged waste that goes into ocean</w:t>
            </w:r>
            <w:r w:rsidRPr="005950D5">
              <w:rPr>
                <w:rFonts w:asciiTheme="majorBidi" w:hAnsiTheme="majorBidi" w:cstheme="majorBidi"/>
                <w:sz w:val="24"/>
                <w:szCs w:val="24"/>
                <w:lang w:val="en-US"/>
              </w:rPr>
              <w:t xml:space="preserve"> (midpoint estimate)</w:t>
            </w:r>
          </w:p>
        </w:tc>
        <w:tc>
          <w:tcPr>
            <w:tcW w:w="3005" w:type="dxa"/>
          </w:tcPr>
          <w:p w14:paraId="0DFCEA88" w14:textId="270A35C0" w:rsidR="00467647" w:rsidRPr="005950D5" w:rsidRDefault="007C3144"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3.15</w:t>
            </w:r>
          </w:p>
        </w:tc>
        <w:tc>
          <w:tcPr>
            <w:tcW w:w="3006" w:type="dxa"/>
          </w:tcPr>
          <w:p w14:paraId="3ABE1B87" w14:textId="2644684D" w:rsidR="00467647" w:rsidRPr="005950D5" w:rsidRDefault="007C3144"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3.15</w:t>
            </w:r>
          </w:p>
        </w:tc>
      </w:tr>
      <w:tr w:rsidR="00467647" w:rsidRPr="005950D5" w14:paraId="508B102C" w14:textId="77777777" w:rsidTr="00EE7E3C">
        <w:tc>
          <w:tcPr>
            <w:tcW w:w="3005" w:type="dxa"/>
          </w:tcPr>
          <w:p w14:paraId="7DA50389" w14:textId="1886E273" w:rsidR="00467647" w:rsidRPr="005950D5" w:rsidRDefault="008F09A4"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Grams of mismanaged waste in ocean</w:t>
            </w:r>
          </w:p>
        </w:tc>
        <w:tc>
          <w:tcPr>
            <w:tcW w:w="3005" w:type="dxa"/>
          </w:tcPr>
          <w:p w14:paraId="3E85AA96" w14:textId="4BF986CF" w:rsidR="00467647" w:rsidRPr="005950D5" w:rsidRDefault="008F09A4"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171195.96</w:t>
            </w:r>
          </w:p>
        </w:tc>
        <w:tc>
          <w:tcPr>
            <w:tcW w:w="3006" w:type="dxa"/>
          </w:tcPr>
          <w:p w14:paraId="28EE143C" w14:textId="574FA13E" w:rsidR="00467647" w:rsidRPr="005950D5" w:rsidRDefault="008F09A4"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435448.28</w:t>
            </w:r>
          </w:p>
        </w:tc>
      </w:tr>
      <w:tr w:rsidR="00467647" w:rsidRPr="005950D5" w14:paraId="2B42AC2B" w14:textId="77777777" w:rsidTr="00EE7E3C">
        <w:tc>
          <w:tcPr>
            <w:tcW w:w="3005" w:type="dxa"/>
            <w:tcBorders>
              <w:bottom w:val="single" w:sz="4" w:space="0" w:color="auto"/>
            </w:tcBorders>
          </w:tcPr>
          <w:p w14:paraId="44CFC8E4" w14:textId="7BD9A40D" w:rsidR="00467647" w:rsidRPr="005950D5" w:rsidRDefault="002901B5"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lastRenderedPageBreak/>
              <w:t>Mismanaged i</w:t>
            </w:r>
            <w:r w:rsidR="006B1A3A" w:rsidRPr="005950D5">
              <w:rPr>
                <w:rFonts w:asciiTheme="majorBidi" w:hAnsiTheme="majorBidi" w:cstheme="majorBidi"/>
                <w:sz w:val="24"/>
                <w:szCs w:val="24"/>
                <w:lang w:val="en-US"/>
              </w:rPr>
              <w:t>tems in ocean</w:t>
            </w:r>
            <w:r w:rsidR="00B16FF5" w:rsidRPr="005950D5">
              <w:rPr>
                <w:rFonts w:asciiTheme="majorBidi" w:hAnsiTheme="majorBidi" w:cstheme="majorBidi"/>
                <w:sz w:val="24"/>
                <w:szCs w:val="24"/>
                <w:lang w:val="en-US"/>
              </w:rPr>
              <w:t xml:space="preserve"> per sq km</w:t>
            </w:r>
          </w:p>
        </w:tc>
        <w:tc>
          <w:tcPr>
            <w:tcW w:w="3005" w:type="dxa"/>
            <w:tcBorders>
              <w:bottom w:val="single" w:sz="4" w:space="0" w:color="auto"/>
            </w:tcBorders>
          </w:tcPr>
          <w:p w14:paraId="725AAF70" w14:textId="0C2DCDB6" w:rsidR="00467647" w:rsidRPr="005950D5" w:rsidRDefault="006B1A3A"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17119.596</w:t>
            </w:r>
          </w:p>
        </w:tc>
        <w:tc>
          <w:tcPr>
            <w:tcW w:w="3006" w:type="dxa"/>
            <w:tcBorders>
              <w:bottom w:val="single" w:sz="4" w:space="0" w:color="auto"/>
            </w:tcBorders>
          </w:tcPr>
          <w:p w14:paraId="1C094903" w14:textId="3DC37818" w:rsidR="00467647" w:rsidRPr="005950D5" w:rsidRDefault="006B1A3A"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435</w:t>
            </w:r>
            <w:r w:rsidR="005F7559" w:rsidRPr="005950D5">
              <w:rPr>
                <w:rFonts w:asciiTheme="majorBidi" w:hAnsiTheme="majorBidi" w:cstheme="majorBidi"/>
                <w:sz w:val="24"/>
                <w:szCs w:val="24"/>
                <w:lang w:val="en-US"/>
              </w:rPr>
              <w:t>44.828</w:t>
            </w:r>
          </w:p>
        </w:tc>
      </w:tr>
      <w:tr w:rsidR="00A124BE" w:rsidRPr="005950D5" w14:paraId="12AF015F" w14:textId="77777777" w:rsidTr="00EE7E3C">
        <w:tc>
          <w:tcPr>
            <w:tcW w:w="9016" w:type="dxa"/>
            <w:gridSpan w:val="3"/>
            <w:tcBorders>
              <w:bottom w:val="nil"/>
            </w:tcBorders>
          </w:tcPr>
          <w:p w14:paraId="5B1012D3" w14:textId="599DCFF8" w:rsidR="00A124BE" w:rsidRPr="005950D5" w:rsidRDefault="00A124BE"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 Taken from https://www.citypopulation.de/en/world/bymap/Coastlines.html</w:t>
            </w:r>
          </w:p>
        </w:tc>
      </w:tr>
    </w:tbl>
    <w:p w14:paraId="6189C6D6" w14:textId="77777777" w:rsidR="00AA6855" w:rsidRPr="005950D5" w:rsidRDefault="00AA6855" w:rsidP="003230FF">
      <w:pPr>
        <w:spacing w:after="0" w:line="360" w:lineRule="auto"/>
        <w:ind w:firstLine="720"/>
        <w:rPr>
          <w:rFonts w:asciiTheme="majorBidi" w:hAnsiTheme="majorBidi" w:cstheme="majorBidi"/>
          <w:sz w:val="24"/>
          <w:szCs w:val="24"/>
          <w:lang w:val="en-US"/>
        </w:rPr>
      </w:pPr>
    </w:p>
    <w:p w14:paraId="40757FF2" w14:textId="2B4AB67E" w:rsidR="0015379A" w:rsidRPr="005950D5" w:rsidRDefault="00B16FF5" w:rsidP="003230FF">
      <w:pPr>
        <w:spacing w:after="0" w:line="360" w:lineRule="auto"/>
        <w:ind w:firstLine="720"/>
        <w:rPr>
          <w:rFonts w:asciiTheme="majorBidi" w:hAnsiTheme="majorBidi" w:cstheme="majorBidi"/>
          <w:sz w:val="24"/>
          <w:szCs w:val="24"/>
          <w:lang w:val="en-US"/>
        </w:rPr>
      </w:pPr>
      <w:r w:rsidRPr="005950D5">
        <w:rPr>
          <w:rFonts w:asciiTheme="majorBidi" w:hAnsiTheme="majorBidi" w:cstheme="majorBidi"/>
          <w:sz w:val="24"/>
          <w:szCs w:val="24"/>
          <w:lang w:val="en-US"/>
        </w:rPr>
        <w:t xml:space="preserve">In order to calculate the different </w:t>
      </w:r>
      <w:r w:rsidR="003C5F54" w:rsidRPr="005950D5">
        <w:rPr>
          <w:rFonts w:asciiTheme="majorBidi" w:hAnsiTheme="majorBidi" w:cstheme="majorBidi"/>
          <w:sz w:val="24"/>
          <w:szCs w:val="24"/>
          <w:lang w:val="en-US"/>
        </w:rPr>
        <w:t xml:space="preserve">values in different bodies of water, we referred to </w:t>
      </w:r>
      <w:proofErr w:type="spellStart"/>
      <w:r w:rsidR="003C5F54" w:rsidRPr="005950D5">
        <w:rPr>
          <w:rFonts w:asciiTheme="majorBidi" w:hAnsiTheme="majorBidi" w:cstheme="majorBidi"/>
          <w:sz w:val="24"/>
          <w:szCs w:val="24"/>
          <w:lang w:val="en-US"/>
        </w:rPr>
        <w:t>Almroth</w:t>
      </w:r>
      <w:proofErr w:type="spellEnd"/>
      <w:r w:rsidR="003C5F54" w:rsidRPr="005950D5">
        <w:rPr>
          <w:rFonts w:asciiTheme="majorBidi" w:hAnsiTheme="majorBidi" w:cstheme="majorBidi"/>
          <w:sz w:val="24"/>
          <w:szCs w:val="24"/>
          <w:lang w:val="en-US"/>
        </w:rPr>
        <w:t xml:space="preserve"> and Eggert </w:t>
      </w:r>
      <w:r w:rsidR="003C5F54" w:rsidRPr="005950D5">
        <w:rPr>
          <w:rFonts w:asciiTheme="majorBidi" w:hAnsiTheme="majorBidi" w:cstheme="majorBidi"/>
          <w:sz w:val="24"/>
          <w:szCs w:val="24"/>
          <w:lang w:val="en-US"/>
        </w:rPr>
        <w:fldChar w:fldCharType="begin" w:fldLock="1"/>
      </w:r>
      <w:r w:rsidR="00245B70" w:rsidRPr="005950D5">
        <w:rPr>
          <w:rFonts w:asciiTheme="majorBidi" w:hAnsiTheme="majorBidi" w:cstheme="majorBidi"/>
          <w:sz w:val="24"/>
          <w:szCs w:val="24"/>
          <w:lang w:val="en-US"/>
        </w:rPr>
        <w:instrText>ADDIN CSL_CITATION {"citationItems":[{"id":"ITEM-1","itemData":{"DOI":"10.1093/reep/rez012","ISSN":"1750-6816","author":[{"dropping-particle":"","family":"Almroth","given":"Bethanie Carney","non-dropping-particle":"","parse-names":false,"suffix":""},{"dropping-particle":"","family":"Eggert","given":"Håkan","non-dropping-particle":"","parse-names":false,"suffix":""}],"container-title":"Review of Environmental Economics and Policy","id":"ITEM-1","issue":"2016","issued":{"date-parts":[["2019"]]},"page":"1-11","title":"Marine Plastic Pollution: Sources, Impacts, and Policy Issues","type":"article-journal"},"suppress-author":1,"uris":["http://www.mendeley.com/documents/?uuid=88c4102c-f8a5-4a37-bc1c-6bf2032daab2"]}],"mendeley":{"formattedCitation":"(2019)","plainTextFormattedCitation":"(2019)","previouslyFormattedCitation":"(2019)"},"properties":{"noteIndex":0},"schema":"https://github.com/citation-style-language/schema/raw/master/csl-citation.json"}</w:instrText>
      </w:r>
      <w:r w:rsidR="003C5F54" w:rsidRPr="005950D5">
        <w:rPr>
          <w:rFonts w:asciiTheme="majorBidi" w:hAnsiTheme="majorBidi" w:cstheme="majorBidi"/>
          <w:sz w:val="24"/>
          <w:szCs w:val="24"/>
          <w:lang w:val="en-US"/>
        </w:rPr>
        <w:fldChar w:fldCharType="separate"/>
      </w:r>
      <w:r w:rsidR="003C5F54" w:rsidRPr="005950D5">
        <w:rPr>
          <w:rFonts w:asciiTheme="majorBidi" w:hAnsiTheme="majorBidi" w:cstheme="majorBidi"/>
          <w:noProof/>
          <w:sz w:val="24"/>
          <w:szCs w:val="24"/>
          <w:lang w:val="en-US"/>
        </w:rPr>
        <w:t>(2019)</w:t>
      </w:r>
      <w:r w:rsidR="003C5F54" w:rsidRPr="005950D5">
        <w:rPr>
          <w:rFonts w:asciiTheme="majorBidi" w:hAnsiTheme="majorBidi" w:cstheme="majorBidi"/>
          <w:sz w:val="24"/>
          <w:szCs w:val="24"/>
          <w:lang w:val="en-US"/>
        </w:rPr>
        <w:fldChar w:fldCharType="end"/>
      </w:r>
      <w:r w:rsidR="003C5F54" w:rsidRPr="005950D5">
        <w:rPr>
          <w:rFonts w:asciiTheme="majorBidi" w:hAnsiTheme="majorBidi" w:cstheme="majorBidi"/>
          <w:sz w:val="24"/>
          <w:szCs w:val="24"/>
          <w:lang w:val="en-US"/>
        </w:rPr>
        <w:t xml:space="preserve">, who </w:t>
      </w:r>
      <w:r w:rsidR="00A71D50" w:rsidRPr="005950D5">
        <w:rPr>
          <w:rFonts w:asciiTheme="majorBidi" w:hAnsiTheme="majorBidi" w:cstheme="majorBidi"/>
          <w:sz w:val="24"/>
          <w:szCs w:val="24"/>
          <w:lang w:val="en-US"/>
        </w:rPr>
        <w:t>estimated</w:t>
      </w:r>
      <w:r w:rsidR="003C5F54" w:rsidRPr="005950D5">
        <w:rPr>
          <w:rFonts w:asciiTheme="majorBidi" w:hAnsiTheme="majorBidi" w:cstheme="majorBidi"/>
          <w:sz w:val="24"/>
          <w:szCs w:val="24"/>
          <w:lang w:val="en-US"/>
        </w:rPr>
        <w:t xml:space="preserve"> that from </w:t>
      </w:r>
      <w:r w:rsidR="00322270" w:rsidRPr="005950D5">
        <w:rPr>
          <w:rFonts w:asciiTheme="majorBidi" w:hAnsiTheme="majorBidi" w:cstheme="majorBidi"/>
          <w:sz w:val="24"/>
          <w:szCs w:val="24"/>
          <w:lang w:val="en-US"/>
        </w:rPr>
        <w:t>marine plastic pollution</w:t>
      </w:r>
      <w:r w:rsidR="003C5F54" w:rsidRPr="005950D5">
        <w:rPr>
          <w:rFonts w:asciiTheme="majorBidi" w:hAnsiTheme="majorBidi" w:cstheme="majorBidi"/>
          <w:sz w:val="24"/>
          <w:szCs w:val="24"/>
          <w:lang w:val="en-US"/>
        </w:rPr>
        <w:t xml:space="preserve">, 95% ends up on the sea floor, 5% ends up on beaches and 1% </w:t>
      </w:r>
      <w:r w:rsidR="001957D1" w:rsidRPr="005950D5">
        <w:rPr>
          <w:rFonts w:asciiTheme="majorBidi" w:hAnsiTheme="majorBidi" w:cstheme="majorBidi"/>
          <w:sz w:val="24"/>
          <w:szCs w:val="24"/>
          <w:lang w:val="en-US"/>
        </w:rPr>
        <w:t xml:space="preserve">remains </w:t>
      </w:r>
      <w:r w:rsidR="003C5F54" w:rsidRPr="005950D5">
        <w:rPr>
          <w:rFonts w:asciiTheme="majorBidi" w:hAnsiTheme="majorBidi" w:cstheme="majorBidi"/>
          <w:sz w:val="24"/>
          <w:szCs w:val="24"/>
          <w:lang w:val="en-US"/>
        </w:rPr>
        <w:t>on ocean surfaces.</w:t>
      </w:r>
      <w:r w:rsidR="006A7945">
        <w:rPr>
          <w:rFonts w:asciiTheme="majorBidi" w:hAnsiTheme="majorBidi" w:cstheme="majorBidi"/>
          <w:sz w:val="24"/>
          <w:szCs w:val="24"/>
          <w:lang w:val="en-US"/>
        </w:rPr>
        <w:t xml:space="preserve"> These calculations are shown in Table A.3.</w:t>
      </w:r>
    </w:p>
    <w:p w14:paraId="0EBC3B14" w14:textId="77777777" w:rsidR="00EA45E8" w:rsidRPr="005950D5" w:rsidRDefault="00EA45E8" w:rsidP="003230FF">
      <w:pPr>
        <w:spacing w:after="0" w:line="360" w:lineRule="auto"/>
        <w:ind w:firstLine="720"/>
        <w:rPr>
          <w:rFonts w:asciiTheme="majorBidi" w:hAnsiTheme="majorBidi" w:cstheme="majorBidi"/>
          <w:sz w:val="24"/>
          <w:szCs w:val="24"/>
          <w:lang w:val="en-US"/>
        </w:rPr>
      </w:pPr>
    </w:p>
    <w:p w14:paraId="059CBDD5" w14:textId="73E2203E" w:rsidR="00EA45E8" w:rsidRPr="005950D5" w:rsidRDefault="00EA45E8" w:rsidP="008D61D3">
      <w:pPr>
        <w:spacing w:after="0" w:line="240" w:lineRule="auto"/>
        <w:ind w:firstLine="720"/>
        <w:jc w:val="center"/>
        <w:rPr>
          <w:rFonts w:asciiTheme="majorBidi" w:hAnsiTheme="majorBidi" w:cstheme="majorBidi"/>
          <w:sz w:val="24"/>
          <w:szCs w:val="24"/>
          <w:lang w:val="en-US"/>
        </w:rPr>
      </w:pPr>
      <w:r w:rsidRPr="005950D5">
        <w:rPr>
          <w:rFonts w:asciiTheme="majorBidi" w:hAnsiTheme="majorBidi" w:cstheme="majorBidi"/>
          <w:sz w:val="24"/>
          <w:szCs w:val="24"/>
          <w:lang w:val="en-US"/>
        </w:rPr>
        <w:t>Table A.3 Items of Plastic Estimates for discrete marine environments</w:t>
      </w:r>
    </w:p>
    <w:tbl>
      <w:tblPr>
        <w:tblStyle w:val="TableGrid"/>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4395"/>
        <w:gridCol w:w="2268"/>
        <w:gridCol w:w="2409"/>
      </w:tblGrid>
      <w:tr w:rsidR="00D441CE" w:rsidRPr="005950D5" w14:paraId="4C10C417" w14:textId="77777777" w:rsidTr="0015379A">
        <w:tc>
          <w:tcPr>
            <w:tcW w:w="4395" w:type="dxa"/>
          </w:tcPr>
          <w:p w14:paraId="335A5D44" w14:textId="27112AB4" w:rsidR="00D441CE" w:rsidRPr="005950D5" w:rsidRDefault="0015379A"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br w:type="page"/>
            </w:r>
          </w:p>
        </w:tc>
        <w:tc>
          <w:tcPr>
            <w:tcW w:w="2268" w:type="dxa"/>
          </w:tcPr>
          <w:p w14:paraId="2CB8BAD1" w14:textId="5172C7C6" w:rsidR="00D441CE" w:rsidRPr="005950D5" w:rsidRDefault="00D441CE"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UK Version</w:t>
            </w:r>
          </w:p>
        </w:tc>
        <w:tc>
          <w:tcPr>
            <w:tcW w:w="2409" w:type="dxa"/>
          </w:tcPr>
          <w:p w14:paraId="45E3B7D8" w14:textId="20DF95FF" w:rsidR="00D441CE" w:rsidRPr="005950D5" w:rsidRDefault="00D441CE"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US Version</w:t>
            </w:r>
          </w:p>
        </w:tc>
      </w:tr>
      <w:tr w:rsidR="00D441CE" w:rsidRPr="005950D5" w14:paraId="3837EDDA" w14:textId="77777777" w:rsidTr="0015379A">
        <w:tc>
          <w:tcPr>
            <w:tcW w:w="4395" w:type="dxa"/>
          </w:tcPr>
          <w:p w14:paraId="3A3F9267" w14:textId="7B24B473" w:rsidR="00D441CE" w:rsidRPr="005950D5" w:rsidRDefault="00EA45E8"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Mismanaged i</w:t>
            </w:r>
            <w:r w:rsidR="00D441CE" w:rsidRPr="005950D5">
              <w:rPr>
                <w:rFonts w:asciiTheme="majorBidi" w:hAnsiTheme="majorBidi" w:cstheme="majorBidi"/>
                <w:sz w:val="24"/>
                <w:szCs w:val="24"/>
                <w:lang w:val="en-US"/>
              </w:rPr>
              <w:t>tems in ocean per sq km</w:t>
            </w:r>
            <w:r w:rsidRPr="005950D5">
              <w:rPr>
                <w:rFonts w:asciiTheme="majorBidi" w:hAnsiTheme="majorBidi" w:cstheme="majorBidi"/>
                <w:sz w:val="24"/>
                <w:szCs w:val="24"/>
                <w:lang w:val="en-US"/>
              </w:rPr>
              <w:t xml:space="preserve"> (Table A.2)</w:t>
            </w:r>
          </w:p>
        </w:tc>
        <w:tc>
          <w:tcPr>
            <w:tcW w:w="2268" w:type="dxa"/>
          </w:tcPr>
          <w:p w14:paraId="33E05069" w14:textId="64BD27CD" w:rsidR="00D441CE" w:rsidRPr="005950D5" w:rsidRDefault="00D441CE"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17119.59</w:t>
            </w:r>
          </w:p>
        </w:tc>
        <w:tc>
          <w:tcPr>
            <w:tcW w:w="2409" w:type="dxa"/>
          </w:tcPr>
          <w:p w14:paraId="3F79A190" w14:textId="47ACCE05" w:rsidR="00D441CE" w:rsidRPr="005950D5" w:rsidRDefault="00D441CE"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43544.82</w:t>
            </w:r>
          </w:p>
        </w:tc>
      </w:tr>
      <w:tr w:rsidR="00D441CE" w:rsidRPr="005950D5" w14:paraId="149643D3" w14:textId="77777777" w:rsidTr="0015379A">
        <w:tc>
          <w:tcPr>
            <w:tcW w:w="4395" w:type="dxa"/>
          </w:tcPr>
          <w:p w14:paraId="54AC842F" w14:textId="6AC93487" w:rsidR="00D441CE" w:rsidRPr="005950D5" w:rsidRDefault="00625FE1"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Beach estimate</w:t>
            </w:r>
            <w:r w:rsidR="00FD35D2" w:rsidRPr="005950D5">
              <w:rPr>
                <w:rFonts w:asciiTheme="majorBidi" w:hAnsiTheme="majorBidi" w:cstheme="majorBidi"/>
                <w:sz w:val="24"/>
                <w:szCs w:val="24"/>
                <w:lang w:val="en-US"/>
              </w:rPr>
              <w:t xml:space="preserve"> (items per km)</w:t>
            </w:r>
            <w:r w:rsidR="00DA26F1" w:rsidRPr="005950D5">
              <w:rPr>
                <w:rFonts w:asciiTheme="majorBidi" w:hAnsiTheme="majorBidi" w:cstheme="majorBidi"/>
                <w:sz w:val="24"/>
                <w:szCs w:val="24"/>
                <w:lang w:val="en-US"/>
              </w:rPr>
              <w:t xml:space="preserve"> </w:t>
            </w:r>
          </w:p>
        </w:tc>
        <w:tc>
          <w:tcPr>
            <w:tcW w:w="2268" w:type="dxa"/>
          </w:tcPr>
          <w:p w14:paraId="7957DD8E" w14:textId="07A67E83" w:rsidR="00D441CE" w:rsidRPr="005950D5" w:rsidRDefault="009D38F5"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855.95</w:t>
            </w:r>
          </w:p>
        </w:tc>
        <w:tc>
          <w:tcPr>
            <w:tcW w:w="2409" w:type="dxa"/>
          </w:tcPr>
          <w:p w14:paraId="3ADB92A9" w14:textId="08B88674" w:rsidR="00D441CE" w:rsidRPr="005950D5" w:rsidRDefault="00FA241A"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2177.2</w:t>
            </w:r>
          </w:p>
        </w:tc>
      </w:tr>
      <w:tr w:rsidR="00FD35D2" w:rsidRPr="005950D5" w14:paraId="313647EE" w14:textId="77777777" w:rsidTr="0015379A">
        <w:trPr>
          <w:trHeight w:val="85"/>
        </w:trPr>
        <w:tc>
          <w:tcPr>
            <w:tcW w:w="4395" w:type="dxa"/>
          </w:tcPr>
          <w:p w14:paraId="20375EB3" w14:textId="3DD99D88" w:rsidR="00FD35D2" w:rsidRPr="005950D5" w:rsidRDefault="00FD35D2"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Beach estimate (items per 100m)</w:t>
            </w:r>
          </w:p>
        </w:tc>
        <w:tc>
          <w:tcPr>
            <w:tcW w:w="2268" w:type="dxa"/>
          </w:tcPr>
          <w:p w14:paraId="0738B593" w14:textId="78356454" w:rsidR="00FD35D2" w:rsidRPr="005950D5" w:rsidRDefault="00FD35D2"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85.6</w:t>
            </w:r>
          </w:p>
        </w:tc>
        <w:tc>
          <w:tcPr>
            <w:tcW w:w="2409" w:type="dxa"/>
          </w:tcPr>
          <w:p w14:paraId="259A72E3" w14:textId="0B4994B8" w:rsidR="00FD35D2" w:rsidRPr="005950D5" w:rsidRDefault="00FD35D2"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217.7</w:t>
            </w:r>
          </w:p>
        </w:tc>
      </w:tr>
      <w:tr w:rsidR="00AC7624" w:rsidRPr="005950D5" w14:paraId="0B26E2E1" w14:textId="77777777" w:rsidTr="0015379A">
        <w:tc>
          <w:tcPr>
            <w:tcW w:w="4395" w:type="dxa"/>
          </w:tcPr>
          <w:p w14:paraId="59998F22" w14:textId="0E148E7E" w:rsidR="00AC7624" w:rsidRPr="005950D5" w:rsidRDefault="00FD35D2"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Surface estimate</w:t>
            </w:r>
            <w:r w:rsidR="00AC7624" w:rsidRPr="005950D5">
              <w:rPr>
                <w:rFonts w:asciiTheme="majorBidi" w:hAnsiTheme="majorBidi" w:cstheme="majorBidi"/>
                <w:sz w:val="24"/>
                <w:szCs w:val="24"/>
                <w:lang w:val="en-US"/>
              </w:rPr>
              <w:t xml:space="preserve"> (</w:t>
            </w:r>
            <w:r w:rsidR="00F524BB" w:rsidRPr="005950D5">
              <w:rPr>
                <w:rFonts w:asciiTheme="majorBidi" w:hAnsiTheme="majorBidi" w:cstheme="majorBidi"/>
                <w:sz w:val="24"/>
                <w:szCs w:val="24"/>
                <w:lang w:val="en-US"/>
              </w:rPr>
              <w:t>items per km)</w:t>
            </w:r>
          </w:p>
        </w:tc>
        <w:tc>
          <w:tcPr>
            <w:tcW w:w="2268" w:type="dxa"/>
          </w:tcPr>
          <w:p w14:paraId="7314E424" w14:textId="69AD56F4" w:rsidR="00AC7624" w:rsidRPr="005950D5" w:rsidRDefault="00F524BB"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171.2</w:t>
            </w:r>
          </w:p>
        </w:tc>
        <w:tc>
          <w:tcPr>
            <w:tcW w:w="2409" w:type="dxa"/>
          </w:tcPr>
          <w:p w14:paraId="03811C4A" w14:textId="1C9D6FA7" w:rsidR="00AC7624" w:rsidRPr="005950D5" w:rsidRDefault="00F524BB"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435.45</w:t>
            </w:r>
          </w:p>
        </w:tc>
      </w:tr>
      <w:tr w:rsidR="00FC5F89" w:rsidRPr="005950D5" w14:paraId="22A00342" w14:textId="77777777" w:rsidTr="0015379A">
        <w:tc>
          <w:tcPr>
            <w:tcW w:w="4395" w:type="dxa"/>
          </w:tcPr>
          <w:p w14:paraId="3CA1A84D" w14:textId="1ED590EF" w:rsidR="00FC5F89" w:rsidRPr="005950D5" w:rsidRDefault="00FC5F89" w:rsidP="008D61D3">
            <w:pPr>
              <w:rPr>
                <w:rFonts w:asciiTheme="majorBidi" w:hAnsiTheme="majorBidi" w:cstheme="majorBidi"/>
                <w:sz w:val="24"/>
                <w:szCs w:val="24"/>
                <w:lang w:val="en-US"/>
              </w:rPr>
            </w:pPr>
            <w:r w:rsidRPr="005950D5">
              <w:rPr>
                <w:rFonts w:asciiTheme="majorBidi" w:hAnsiTheme="majorBidi" w:cstheme="majorBidi"/>
                <w:sz w:val="24"/>
                <w:szCs w:val="24"/>
                <w:lang w:val="en-US"/>
              </w:rPr>
              <w:t>Beach and surface estimate</w:t>
            </w:r>
            <w:r w:rsidR="0080115B" w:rsidRPr="005950D5">
              <w:rPr>
                <w:rFonts w:asciiTheme="majorBidi" w:hAnsiTheme="majorBidi" w:cstheme="majorBidi"/>
                <w:sz w:val="24"/>
                <w:szCs w:val="24"/>
                <w:lang w:val="en-US"/>
              </w:rPr>
              <w:t xml:space="preserve"> (items per km)</w:t>
            </w:r>
          </w:p>
        </w:tc>
        <w:tc>
          <w:tcPr>
            <w:tcW w:w="2268" w:type="dxa"/>
          </w:tcPr>
          <w:p w14:paraId="20C25735" w14:textId="15244203" w:rsidR="00FC5F89" w:rsidRPr="005950D5" w:rsidRDefault="00800588"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1027.15</w:t>
            </w:r>
          </w:p>
        </w:tc>
        <w:tc>
          <w:tcPr>
            <w:tcW w:w="2409" w:type="dxa"/>
          </w:tcPr>
          <w:p w14:paraId="5A985FCC" w14:textId="5A3E5A71" w:rsidR="00800588" w:rsidRPr="005950D5" w:rsidRDefault="00337108" w:rsidP="008D61D3">
            <w:pPr>
              <w:jc w:val="center"/>
              <w:rPr>
                <w:rFonts w:asciiTheme="majorBidi" w:hAnsiTheme="majorBidi" w:cstheme="majorBidi"/>
                <w:sz w:val="24"/>
                <w:szCs w:val="24"/>
                <w:lang w:val="en-US"/>
              </w:rPr>
            </w:pPr>
            <w:r w:rsidRPr="005950D5">
              <w:rPr>
                <w:rFonts w:asciiTheme="majorBidi" w:hAnsiTheme="majorBidi" w:cstheme="majorBidi"/>
                <w:sz w:val="24"/>
                <w:szCs w:val="24"/>
                <w:lang w:val="en-US"/>
              </w:rPr>
              <w:t>2612.65</w:t>
            </w:r>
          </w:p>
        </w:tc>
      </w:tr>
    </w:tbl>
    <w:p w14:paraId="0F2A444B" w14:textId="77777777" w:rsidR="00D441CE" w:rsidRPr="005950D5" w:rsidRDefault="00D441CE" w:rsidP="003230FF">
      <w:pPr>
        <w:spacing w:after="0" w:line="360" w:lineRule="auto"/>
        <w:ind w:firstLine="720"/>
        <w:rPr>
          <w:rFonts w:asciiTheme="majorBidi" w:hAnsiTheme="majorBidi" w:cstheme="majorBidi"/>
          <w:sz w:val="24"/>
          <w:szCs w:val="24"/>
          <w:lang w:val="en-US"/>
        </w:rPr>
      </w:pPr>
    </w:p>
    <w:p w14:paraId="31F66AAC" w14:textId="77777777" w:rsidR="006E0332" w:rsidRPr="005950D5" w:rsidRDefault="006E0332" w:rsidP="003230FF">
      <w:pPr>
        <w:spacing w:line="360" w:lineRule="auto"/>
        <w:rPr>
          <w:rFonts w:asciiTheme="majorBidi" w:hAnsiTheme="majorBidi" w:cstheme="majorBidi"/>
          <w:b/>
          <w:sz w:val="24"/>
          <w:szCs w:val="24"/>
          <w:lang w:val="en-US"/>
        </w:rPr>
      </w:pPr>
      <w:r w:rsidRPr="005950D5">
        <w:rPr>
          <w:rFonts w:asciiTheme="majorBidi" w:hAnsiTheme="majorBidi" w:cstheme="majorBidi"/>
          <w:b/>
          <w:sz w:val="24"/>
          <w:szCs w:val="24"/>
          <w:lang w:val="en-US"/>
        </w:rPr>
        <w:br w:type="page"/>
      </w:r>
    </w:p>
    <w:p w14:paraId="13CDB1B0" w14:textId="346F6EB2" w:rsidR="00685845" w:rsidRPr="005950D5" w:rsidRDefault="00DA1B2F" w:rsidP="003230FF">
      <w:pPr>
        <w:spacing w:line="360" w:lineRule="auto"/>
        <w:rPr>
          <w:rFonts w:asciiTheme="majorBidi" w:hAnsiTheme="majorBidi" w:cstheme="majorBidi"/>
          <w:b/>
          <w:sz w:val="24"/>
          <w:szCs w:val="24"/>
          <w:lang w:val="en-US"/>
        </w:rPr>
      </w:pPr>
      <w:r w:rsidRPr="005950D5">
        <w:rPr>
          <w:rFonts w:asciiTheme="majorBidi" w:hAnsiTheme="majorBidi" w:cstheme="majorBidi"/>
          <w:b/>
          <w:sz w:val="24"/>
          <w:szCs w:val="24"/>
          <w:lang w:val="en-US"/>
        </w:rPr>
        <w:lastRenderedPageBreak/>
        <w:t>Appendix B-</w:t>
      </w:r>
      <w:r w:rsidR="000D669E" w:rsidRPr="005950D5">
        <w:rPr>
          <w:rFonts w:asciiTheme="majorBidi" w:hAnsiTheme="majorBidi" w:cstheme="majorBidi"/>
          <w:b/>
          <w:sz w:val="24"/>
          <w:szCs w:val="24"/>
          <w:lang w:val="en-US"/>
        </w:rPr>
        <w:t xml:space="preserve"> MNL results</w:t>
      </w:r>
    </w:p>
    <w:p w14:paraId="7240C233" w14:textId="33FA20E5" w:rsidR="00685845" w:rsidRPr="005950D5" w:rsidRDefault="00D16198" w:rsidP="008D61D3">
      <w:pPr>
        <w:pStyle w:val="Caption"/>
        <w:keepNext/>
        <w:jc w:val="center"/>
        <w:rPr>
          <w:rFonts w:asciiTheme="majorBidi" w:hAnsiTheme="majorBidi" w:cstheme="majorBidi"/>
          <w:i w:val="0"/>
          <w:iCs w:val="0"/>
          <w:color w:val="auto"/>
          <w:sz w:val="24"/>
          <w:szCs w:val="24"/>
          <w:lang w:val="en-US"/>
        </w:rPr>
      </w:pPr>
      <w:r w:rsidRPr="005950D5">
        <w:rPr>
          <w:rFonts w:asciiTheme="majorBidi" w:hAnsiTheme="majorBidi" w:cstheme="majorBidi"/>
          <w:i w:val="0"/>
          <w:iCs w:val="0"/>
          <w:color w:val="auto"/>
          <w:sz w:val="24"/>
          <w:szCs w:val="24"/>
          <w:lang w:val="en-US"/>
        </w:rPr>
        <w:t xml:space="preserve">Table B.1 </w:t>
      </w:r>
      <w:r w:rsidR="00685845" w:rsidRPr="005950D5">
        <w:rPr>
          <w:rFonts w:asciiTheme="majorBidi" w:hAnsiTheme="majorBidi" w:cstheme="majorBidi"/>
          <w:i w:val="0"/>
          <w:iCs w:val="0"/>
          <w:color w:val="auto"/>
          <w:sz w:val="24"/>
          <w:szCs w:val="24"/>
          <w:lang w:val="en-US"/>
        </w:rPr>
        <w:t>MNL</w:t>
      </w:r>
      <w:r w:rsidR="000D669E" w:rsidRPr="005950D5">
        <w:rPr>
          <w:rFonts w:asciiTheme="majorBidi" w:hAnsiTheme="majorBidi" w:cstheme="majorBidi"/>
          <w:i w:val="0"/>
          <w:iCs w:val="0"/>
          <w:color w:val="auto"/>
          <w:sz w:val="24"/>
          <w:szCs w:val="24"/>
          <w:lang w:val="en-US"/>
        </w:rPr>
        <w:t xml:space="preserve"> </w:t>
      </w:r>
      <w:r w:rsidR="00737B0B" w:rsidRPr="005950D5">
        <w:rPr>
          <w:rFonts w:asciiTheme="majorBidi" w:hAnsiTheme="majorBidi" w:cstheme="majorBidi"/>
          <w:i w:val="0"/>
          <w:iCs w:val="0"/>
          <w:color w:val="auto"/>
          <w:sz w:val="24"/>
          <w:szCs w:val="24"/>
          <w:lang w:val="en-US"/>
        </w:rPr>
        <w:t>Model Output</w:t>
      </w:r>
    </w:p>
    <w:tbl>
      <w:tblPr>
        <w:tblW w:w="7362" w:type="dxa"/>
        <w:jc w:val="center"/>
        <w:tblLook w:val="04A0" w:firstRow="1" w:lastRow="0" w:firstColumn="1" w:lastColumn="0" w:noHBand="0" w:noVBand="1"/>
      </w:tblPr>
      <w:tblGrid>
        <w:gridCol w:w="1871"/>
        <w:gridCol w:w="1340"/>
        <w:gridCol w:w="1384"/>
        <w:gridCol w:w="1383"/>
        <w:gridCol w:w="1384"/>
      </w:tblGrid>
      <w:tr w:rsidR="00685845" w:rsidRPr="005950D5" w14:paraId="3DE2E57A" w14:textId="77777777" w:rsidTr="000744E7">
        <w:trPr>
          <w:trHeight w:val="275"/>
          <w:jc w:val="center"/>
        </w:trPr>
        <w:tc>
          <w:tcPr>
            <w:tcW w:w="1871" w:type="dxa"/>
            <w:tcBorders>
              <w:top w:val="single" w:sz="4" w:space="0" w:color="auto"/>
              <w:left w:val="nil"/>
              <w:bottom w:val="single" w:sz="4" w:space="0" w:color="auto"/>
              <w:right w:val="nil"/>
            </w:tcBorders>
            <w:shd w:val="clear" w:color="auto" w:fill="auto"/>
            <w:noWrap/>
            <w:vAlign w:val="bottom"/>
          </w:tcPr>
          <w:p w14:paraId="39671A76"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p>
        </w:tc>
        <w:tc>
          <w:tcPr>
            <w:tcW w:w="2724" w:type="dxa"/>
            <w:gridSpan w:val="2"/>
            <w:tcBorders>
              <w:top w:val="single" w:sz="4" w:space="0" w:color="auto"/>
              <w:left w:val="nil"/>
              <w:bottom w:val="single" w:sz="4" w:space="0" w:color="auto"/>
              <w:right w:val="nil"/>
            </w:tcBorders>
            <w:shd w:val="clear" w:color="auto" w:fill="auto"/>
            <w:noWrap/>
            <w:vAlign w:val="bottom"/>
          </w:tcPr>
          <w:p w14:paraId="436EE521"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UK Version</w:t>
            </w:r>
          </w:p>
        </w:tc>
        <w:tc>
          <w:tcPr>
            <w:tcW w:w="2767" w:type="dxa"/>
            <w:gridSpan w:val="2"/>
            <w:tcBorders>
              <w:top w:val="single" w:sz="4" w:space="0" w:color="auto"/>
              <w:left w:val="nil"/>
              <w:bottom w:val="single" w:sz="4" w:space="0" w:color="auto"/>
              <w:right w:val="nil"/>
            </w:tcBorders>
            <w:vAlign w:val="bottom"/>
          </w:tcPr>
          <w:p w14:paraId="1058E8A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US Version</w:t>
            </w:r>
          </w:p>
        </w:tc>
      </w:tr>
      <w:tr w:rsidR="00685845" w:rsidRPr="005950D5" w14:paraId="25C9A27C" w14:textId="77777777" w:rsidTr="000744E7">
        <w:trPr>
          <w:trHeight w:val="275"/>
          <w:jc w:val="center"/>
        </w:trPr>
        <w:tc>
          <w:tcPr>
            <w:tcW w:w="1871" w:type="dxa"/>
            <w:tcBorders>
              <w:top w:val="single" w:sz="4" w:space="0" w:color="auto"/>
              <w:left w:val="nil"/>
              <w:bottom w:val="single" w:sz="4" w:space="0" w:color="auto"/>
              <w:right w:val="nil"/>
            </w:tcBorders>
            <w:shd w:val="clear" w:color="auto" w:fill="auto"/>
            <w:noWrap/>
            <w:vAlign w:val="bottom"/>
            <w:hideMark/>
          </w:tcPr>
          <w:p w14:paraId="448A4EBD"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bookmarkStart w:id="0" w:name="_Hlk84990737"/>
            <w:r w:rsidRPr="005950D5">
              <w:rPr>
                <w:rFonts w:asciiTheme="majorBidi" w:eastAsia="Times New Roman" w:hAnsiTheme="majorBidi" w:cstheme="majorBidi"/>
                <w:color w:val="000000"/>
                <w:sz w:val="24"/>
                <w:szCs w:val="24"/>
                <w:lang w:val="en-US"/>
              </w:rPr>
              <w:t>Attributes</w:t>
            </w:r>
          </w:p>
        </w:tc>
        <w:tc>
          <w:tcPr>
            <w:tcW w:w="1340" w:type="dxa"/>
            <w:tcBorders>
              <w:top w:val="single" w:sz="4" w:space="0" w:color="auto"/>
              <w:left w:val="nil"/>
              <w:bottom w:val="single" w:sz="4" w:space="0" w:color="auto"/>
              <w:right w:val="nil"/>
            </w:tcBorders>
            <w:shd w:val="clear" w:color="auto" w:fill="auto"/>
            <w:noWrap/>
            <w:vAlign w:val="bottom"/>
            <w:hideMark/>
          </w:tcPr>
          <w:p w14:paraId="08FB8533"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Coefficient</w:t>
            </w:r>
          </w:p>
        </w:tc>
        <w:tc>
          <w:tcPr>
            <w:tcW w:w="1383" w:type="dxa"/>
            <w:tcBorders>
              <w:top w:val="single" w:sz="4" w:space="0" w:color="auto"/>
              <w:left w:val="nil"/>
              <w:bottom w:val="single" w:sz="4" w:space="0" w:color="auto"/>
              <w:right w:val="nil"/>
            </w:tcBorders>
            <w:shd w:val="clear" w:color="auto" w:fill="auto"/>
            <w:noWrap/>
            <w:vAlign w:val="bottom"/>
            <w:hideMark/>
          </w:tcPr>
          <w:p w14:paraId="3431B584"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St. Err.</w:t>
            </w:r>
          </w:p>
        </w:tc>
        <w:tc>
          <w:tcPr>
            <w:tcW w:w="1383" w:type="dxa"/>
            <w:tcBorders>
              <w:top w:val="single" w:sz="4" w:space="0" w:color="auto"/>
              <w:left w:val="nil"/>
              <w:bottom w:val="single" w:sz="4" w:space="0" w:color="auto"/>
              <w:right w:val="nil"/>
            </w:tcBorders>
            <w:vAlign w:val="bottom"/>
          </w:tcPr>
          <w:p w14:paraId="720D676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Coefficient</w:t>
            </w:r>
          </w:p>
        </w:tc>
        <w:tc>
          <w:tcPr>
            <w:tcW w:w="1383" w:type="dxa"/>
            <w:tcBorders>
              <w:top w:val="single" w:sz="4" w:space="0" w:color="auto"/>
              <w:left w:val="nil"/>
              <w:bottom w:val="single" w:sz="4" w:space="0" w:color="auto"/>
              <w:right w:val="nil"/>
            </w:tcBorders>
            <w:vAlign w:val="bottom"/>
          </w:tcPr>
          <w:p w14:paraId="07460F67"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St. Err.</w:t>
            </w:r>
          </w:p>
        </w:tc>
      </w:tr>
      <w:tr w:rsidR="00685845" w:rsidRPr="005950D5" w14:paraId="4B561FDE"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436B2E23"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beach_25</w:t>
            </w:r>
          </w:p>
        </w:tc>
        <w:tc>
          <w:tcPr>
            <w:tcW w:w="1340" w:type="dxa"/>
            <w:tcBorders>
              <w:top w:val="nil"/>
              <w:left w:val="nil"/>
              <w:bottom w:val="nil"/>
              <w:right w:val="nil"/>
            </w:tcBorders>
            <w:shd w:val="clear" w:color="auto" w:fill="auto"/>
            <w:noWrap/>
            <w:vAlign w:val="bottom"/>
            <w:hideMark/>
          </w:tcPr>
          <w:p w14:paraId="01D5CC4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0.257***</w:t>
            </w:r>
          </w:p>
        </w:tc>
        <w:tc>
          <w:tcPr>
            <w:tcW w:w="1383" w:type="dxa"/>
            <w:tcBorders>
              <w:top w:val="nil"/>
              <w:left w:val="nil"/>
              <w:bottom w:val="nil"/>
              <w:right w:val="nil"/>
            </w:tcBorders>
            <w:shd w:val="clear" w:color="auto" w:fill="auto"/>
            <w:noWrap/>
            <w:vAlign w:val="bottom"/>
            <w:hideMark/>
          </w:tcPr>
          <w:p w14:paraId="020BB324"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(0.055)</w:t>
            </w:r>
          </w:p>
        </w:tc>
        <w:tc>
          <w:tcPr>
            <w:tcW w:w="1383" w:type="dxa"/>
            <w:tcBorders>
              <w:top w:val="nil"/>
              <w:left w:val="nil"/>
              <w:bottom w:val="nil"/>
              <w:right w:val="nil"/>
            </w:tcBorders>
            <w:vAlign w:val="bottom"/>
          </w:tcPr>
          <w:p w14:paraId="15E427A7"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0.297***</w:t>
            </w:r>
          </w:p>
        </w:tc>
        <w:tc>
          <w:tcPr>
            <w:tcW w:w="1383" w:type="dxa"/>
            <w:tcBorders>
              <w:top w:val="nil"/>
              <w:left w:val="nil"/>
              <w:bottom w:val="nil"/>
              <w:right w:val="nil"/>
            </w:tcBorders>
            <w:vAlign w:val="bottom"/>
          </w:tcPr>
          <w:p w14:paraId="6CD1E549"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(0.048)</w:t>
            </w:r>
          </w:p>
        </w:tc>
      </w:tr>
      <w:tr w:rsidR="00685845" w:rsidRPr="005950D5" w14:paraId="03CAC1AC"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42116323"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beach_50</w:t>
            </w:r>
          </w:p>
        </w:tc>
        <w:tc>
          <w:tcPr>
            <w:tcW w:w="1340" w:type="dxa"/>
            <w:tcBorders>
              <w:top w:val="nil"/>
              <w:left w:val="nil"/>
              <w:bottom w:val="nil"/>
              <w:right w:val="nil"/>
            </w:tcBorders>
            <w:shd w:val="clear" w:color="auto" w:fill="auto"/>
            <w:noWrap/>
            <w:vAlign w:val="bottom"/>
            <w:hideMark/>
          </w:tcPr>
          <w:p w14:paraId="3015073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0.407***</w:t>
            </w:r>
          </w:p>
        </w:tc>
        <w:tc>
          <w:tcPr>
            <w:tcW w:w="1383" w:type="dxa"/>
            <w:tcBorders>
              <w:top w:val="nil"/>
              <w:left w:val="nil"/>
              <w:bottom w:val="nil"/>
              <w:right w:val="nil"/>
            </w:tcBorders>
            <w:shd w:val="clear" w:color="auto" w:fill="auto"/>
            <w:noWrap/>
            <w:vAlign w:val="bottom"/>
            <w:hideMark/>
          </w:tcPr>
          <w:p w14:paraId="31C37A9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(0.055)</w:t>
            </w:r>
          </w:p>
        </w:tc>
        <w:tc>
          <w:tcPr>
            <w:tcW w:w="1383" w:type="dxa"/>
            <w:tcBorders>
              <w:top w:val="nil"/>
              <w:left w:val="nil"/>
              <w:bottom w:val="nil"/>
              <w:right w:val="nil"/>
            </w:tcBorders>
            <w:vAlign w:val="bottom"/>
          </w:tcPr>
          <w:p w14:paraId="3343AF81"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0.464***</w:t>
            </w:r>
          </w:p>
        </w:tc>
        <w:tc>
          <w:tcPr>
            <w:tcW w:w="1383" w:type="dxa"/>
            <w:tcBorders>
              <w:top w:val="nil"/>
              <w:left w:val="nil"/>
              <w:bottom w:val="nil"/>
              <w:right w:val="nil"/>
            </w:tcBorders>
            <w:vAlign w:val="bottom"/>
          </w:tcPr>
          <w:p w14:paraId="46B0B2DE"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(0.048)</w:t>
            </w:r>
          </w:p>
        </w:tc>
      </w:tr>
      <w:tr w:rsidR="00685845" w:rsidRPr="005950D5" w14:paraId="5216DE79"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1474A0DB"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beach_75</w:t>
            </w:r>
          </w:p>
        </w:tc>
        <w:tc>
          <w:tcPr>
            <w:tcW w:w="1340" w:type="dxa"/>
            <w:tcBorders>
              <w:top w:val="nil"/>
              <w:left w:val="nil"/>
              <w:bottom w:val="nil"/>
              <w:right w:val="nil"/>
            </w:tcBorders>
            <w:shd w:val="clear" w:color="auto" w:fill="auto"/>
            <w:noWrap/>
            <w:vAlign w:val="bottom"/>
            <w:hideMark/>
          </w:tcPr>
          <w:p w14:paraId="594B9BF7"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0.533***</w:t>
            </w:r>
          </w:p>
        </w:tc>
        <w:tc>
          <w:tcPr>
            <w:tcW w:w="1383" w:type="dxa"/>
            <w:tcBorders>
              <w:top w:val="nil"/>
              <w:left w:val="nil"/>
              <w:bottom w:val="nil"/>
              <w:right w:val="nil"/>
            </w:tcBorders>
            <w:shd w:val="clear" w:color="auto" w:fill="auto"/>
            <w:noWrap/>
            <w:vAlign w:val="bottom"/>
            <w:hideMark/>
          </w:tcPr>
          <w:p w14:paraId="44AB4B97"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(0.054)</w:t>
            </w:r>
          </w:p>
        </w:tc>
        <w:tc>
          <w:tcPr>
            <w:tcW w:w="1383" w:type="dxa"/>
            <w:tcBorders>
              <w:top w:val="nil"/>
              <w:left w:val="nil"/>
              <w:bottom w:val="nil"/>
              <w:right w:val="nil"/>
            </w:tcBorders>
            <w:vAlign w:val="bottom"/>
          </w:tcPr>
          <w:p w14:paraId="7A7FB92B"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0.602***</w:t>
            </w:r>
          </w:p>
        </w:tc>
        <w:tc>
          <w:tcPr>
            <w:tcW w:w="1383" w:type="dxa"/>
            <w:tcBorders>
              <w:top w:val="nil"/>
              <w:left w:val="nil"/>
              <w:bottom w:val="nil"/>
              <w:right w:val="nil"/>
            </w:tcBorders>
            <w:vAlign w:val="bottom"/>
          </w:tcPr>
          <w:p w14:paraId="10EF943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(0.046)</w:t>
            </w:r>
          </w:p>
        </w:tc>
      </w:tr>
      <w:tr w:rsidR="00685845" w:rsidRPr="005950D5" w14:paraId="2A7934F1"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52619A87"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beach_90</w:t>
            </w:r>
          </w:p>
        </w:tc>
        <w:tc>
          <w:tcPr>
            <w:tcW w:w="1340" w:type="dxa"/>
            <w:tcBorders>
              <w:top w:val="nil"/>
              <w:left w:val="nil"/>
              <w:bottom w:val="nil"/>
              <w:right w:val="nil"/>
            </w:tcBorders>
            <w:shd w:val="clear" w:color="auto" w:fill="auto"/>
            <w:noWrap/>
            <w:vAlign w:val="bottom"/>
            <w:hideMark/>
          </w:tcPr>
          <w:p w14:paraId="05720D54"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0.595***</w:t>
            </w:r>
          </w:p>
        </w:tc>
        <w:tc>
          <w:tcPr>
            <w:tcW w:w="1383" w:type="dxa"/>
            <w:tcBorders>
              <w:top w:val="nil"/>
              <w:left w:val="nil"/>
              <w:bottom w:val="nil"/>
              <w:right w:val="nil"/>
            </w:tcBorders>
            <w:shd w:val="clear" w:color="auto" w:fill="auto"/>
            <w:noWrap/>
            <w:vAlign w:val="bottom"/>
            <w:hideMark/>
          </w:tcPr>
          <w:p w14:paraId="037612A8"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(0.057)</w:t>
            </w:r>
          </w:p>
        </w:tc>
        <w:tc>
          <w:tcPr>
            <w:tcW w:w="1383" w:type="dxa"/>
            <w:tcBorders>
              <w:top w:val="nil"/>
              <w:left w:val="nil"/>
              <w:bottom w:val="nil"/>
              <w:right w:val="nil"/>
            </w:tcBorders>
            <w:vAlign w:val="bottom"/>
          </w:tcPr>
          <w:p w14:paraId="63B660EA"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0.643***</w:t>
            </w:r>
          </w:p>
        </w:tc>
        <w:tc>
          <w:tcPr>
            <w:tcW w:w="1383" w:type="dxa"/>
            <w:tcBorders>
              <w:top w:val="nil"/>
              <w:left w:val="nil"/>
              <w:bottom w:val="nil"/>
              <w:right w:val="nil"/>
            </w:tcBorders>
            <w:vAlign w:val="bottom"/>
          </w:tcPr>
          <w:p w14:paraId="66B0DF73"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(0.049)</w:t>
            </w:r>
          </w:p>
        </w:tc>
      </w:tr>
      <w:tr w:rsidR="00685845" w:rsidRPr="005950D5" w14:paraId="24608A10"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06F0C630"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coastal_5</w:t>
            </w:r>
          </w:p>
        </w:tc>
        <w:tc>
          <w:tcPr>
            <w:tcW w:w="1340" w:type="dxa"/>
            <w:tcBorders>
              <w:top w:val="nil"/>
              <w:left w:val="nil"/>
              <w:bottom w:val="nil"/>
              <w:right w:val="nil"/>
            </w:tcBorders>
            <w:shd w:val="clear" w:color="auto" w:fill="auto"/>
            <w:noWrap/>
            <w:vAlign w:val="bottom"/>
            <w:hideMark/>
          </w:tcPr>
          <w:p w14:paraId="5DEFE199"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0.150***</w:t>
            </w:r>
          </w:p>
        </w:tc>
        <w:tc>
          <w:tcPr>
            <w:tcW w:w="1383" w:type="dxa"/>
            <w:tcBorders>
              <w:top w:val="nil"/>
              <w:left w:val="nil"/>
              <w:bottom w:val="nil"/>
              <w:right w:val="nil"/>
            </w:tcBorders>
            <w:shd w:val="clear" w:color="auto" w:fill="auto"/>
            <w:noWrap/>
            <w:vAlign w:val="bottom"/>
            <w:hideMark/>
          </w:tcPr>
          <w:p w14:paraId="56AE9355"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(0.055)</w:t>
            </w:r>
          </w:p>
        </w:tc>
        <w:tc>
          <w:tcPr>
            <w:tcW w:w="1383" w:type="dxa"/>
            <w:tcBorders>
              <w:top w:val="nil"/>
              <w:left w:val="nil"/>
              <w:bottom w:val="nil"/>
              <w:right w:val="nil"/>
            </w:tcBorders>
            <w:vAlign w:val="bottom"/>
          </w:tcPr>
          <w:p w14:paraId="0256FB2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0.135***</w:t>
            </w:r>
          </w:p>
        </w:tc>
        <w:tc>
          <w:tcPr>
            <w:tcW w:w="1383" w:type="dxa"/>
            <w:tcBorders>
              <w:top w:val="nil"/>
              <w:left w:val="nil"/>
              <w:bottom w:val="nil"/>
              <w:right w:val="nil"/>
            </w:tcBorders>
            <w:vAlign w:val="bottom"/>
          </w:tcPr>
          <w:p w14:paraId="5DEE91E9"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(0.047)</w:t>
            </w:r>
          </w:p>
        </w:tc>
      </w:tr>
      <w:tr w:rsidR="00685845" w:rsidRPr="005950D5" w14:paraId="4E5DB62F"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269D604E"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coastal_10</w:t>
            </w:r>
          </w:p>
        </w:tc>
        <w:tc>
          <w:tcPr>
            <w:tcW w:w="1340" w:type="dxa"/>
            <w:tcBorders>
              <w:top w:val="nil"/>
              <w:left w:val="nil"/>
              <w:bottom w:val="nil"/>
              <w:right w:val="nil"/>
            </w:tcBorders>
            <w:shd w:val="clear" w:color="auto" w:fill="auto"/>
            <w:noWrap/>
            <w:vAlign w:val="bottom"/>
            <w:hideMark/>
          </w:tcPr>
          <w:p w14:paraId="7E8457AA"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0.132**</w:t>
            </w:r>
          </w:p>
        </w:tc>
        <w:tc>
          <w:tcPr>
            <w:tcW w:w="1383" w:type="dxa"/>
            <w:tcBorders>
              <w:top w:val="nil"/>
              <w:left w:val="nil"/>
              <w:bottom w:val="nil"/>
              <w:right w:val="nil"/>
            </w:tcBorders>
            <w:shd w:val="clear" w:color="auto" w:fill="auto"/>
            <w:noWrap/>
            <w:vAlign w:val="bottom"/>
            <w:hideMark/>
          </w:tcPr>
          <w:p w14:paraId="362411F7"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(0.055)</w:t>
            </w:r>
          </w:p>
        </w:tc>
        <w:tc>
          <w:tcPr>
            <w:tcW w:w="1383" w:type="dxa"/>
            <w:tcBorders>
              <w:top w:val="nil"/>
              <w:left w:val="nil"/>
              <w:bottom w:val="nil"/>
              <w:right w:val="nil"/>
            </w:tcBorders>
            <w:vAlign w:val="bottom"/>
          </w:tcPr>
          <w:p w14:paraId="20D1F84A"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0.183***</w:t>
            </w:r>
          </w:p>
        </w:tc>
        <w:tc>
          <w:tcPr>
            <w:tcW w:w="1383" w:type="dxa"/>
            <w:tcBorders>
              <w:top w:val="nil"/>
              <w:left w:val="nil"/>
              <w:bottom w:val="nil"/>
              <w:right w:val="nil"/>
            </w:tcBorders>
            <w:vAlign w:val="bottom"/>
          </w:tcPr>
          <w:p w14:paraId="322EF445"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(0.047)</w:t>
            </w:r>
          </w:p>
        </w:tc>
      </w:tr>
      <w:tr w:rsidR="00685845" w:rsidRPr="005950D5" w14:paraId="7091E3C6"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7C230EF9"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coastal_15</w:t>
            </w:r>
          </w:p>
        </w:tc>
        <w:tc>
          <w:tcPr>
            <w:tcW w:w="1340" w:type="dxa"/>
            <w:tcBorders>
              <w:top w:val="nil"/>
              <w:left w:val="nil"/>
              <w:bottom w:val="nil"/>
              <w:right w:val="nil"/>
            </w:tcBorders>
            <w:shd w:val="clear" w:color="auto" w:fill="auto"/>
            <w:noWrap/>
            <w:vAlign w:val="bottom"/>
            <w:hideMark/>
          </w:tcPr>
          <w:p w14:paraId="680267DB"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0.320***</w:t>
            </w:r>
          </w:p>
        </w:tc>
        <w:tc>
          <w:tcPr>
            <w:tcW w:w="1383" w:type="dxa"/>
            <w:tcBorders>
              <w:top w:val="nil"/>
              <w:left w:val="nil"/>
              <w:bottom w:val="nil"/>
              <w:right w:val="nil"/>
            </w:tcBorders>
            <w:shd w:val="clear" w:color="auto" w:fill="auto"/>
            <w:noWrap/>
            <w:vAlign w:val="bottom"/>
            <w:hideMark/>
          </w:tcPr>
          <w:p w14:paraId="3F573113"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(0.054)</w:t>
            </w:r>
          </w:p>
        </w:tc>
        <w:tc>
          <w:tcPr>
            <w:tcW w:w="1383" w:type="dxa"/>
            <w:tcBorders>
              <w:top w:val="nil"/>
              <w:left w:val="nil"/>
              <w:bottom w:val="nil"/>
              <w:right w:val="nil"/>
            </w:tcBorders>
            <w:vAlign w:val="bottom"/>
          </w:tcPr>
          <w:p w14:paraId="0F026AB1"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0.265***</w:t>
            </w:r>
          </w:p>
        </w:tc>
        <w:tc>
          <w:tcPr>
            <w:tcW w:w="1383" w:type="dxa"/>
            <w:tcBorders>
              <w:top w:val="nil"/>
              <w:left w:val="nil"/>
              <w:bottom w:val="nil"/>
              <w:right w:val="nil"/>
            </w:tcBorders>
            <w:vAlign w:val="bottom"/>
          </w:tcPr>
          <w:p w14:paraId="6AC3B209"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(0.046)</w:t>
            </w:r>
          </w:p>
        </w:tc>
      </w:tr>
      <w:tr w:rsidR="00685845" w:rsidRPr="005950D5" w14:paraId="2E1C0519"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27DC2156"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coastal_20</w:t>
            </w:r>
          </w:p>
        </w:tc>
        <w:tc>
          <w:tcPr>
            <w:tcW w:w="1340" w:type="dxa"/>
            <w:tcBorders>
              <w:top w:val="nil"/>
              <w:left w:val="nil"/>
              <w:bottom w:val="nil"/>
              <w:right w:val="nil"/>
            </w:tcBorders>
            <w:shd w:val="clear" w:color="auto" w:fill="auto"/>
            <w:noWrap/>
            <w:vAlign w:val="bottom"/>
            <w:hideMark/>
          </w:tcPr>
          <w:p w14:paraId="42F7A434"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0.257***</w:t>
            </w:r>
          </w:p>
        </w:tc>
        <w:tc>
          <w:tcPr>
            <w:tcW w:w="1383" w:type="dxa"/>
            <w:tcBorders>
              <w:top w:val="nil"/>
              <w:left w:val="nil"/>
              <w:bottom w:val="nil"/>
              <w:right w:val="nil"/>
            </w:tcBorders>
            <w:shd w:val="clear" w:color="auto" w:fill="auto"/>
            <w:noWrap/>
            <w:vAlign w:val="bottom"/>
            <w:hideMark/>
          </w:tcPr>
          <w:p w14:paraId="31632F11"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(0.055)</w:t>
            </w:r>
          </w:p>
        </w:tc>
        <w:tc>
          <w:tcPr>
            <w:tcW w:w="1383" w:type="dxa"/>
            <w:tcBorders>
              <w:top w:val="nil"/>
              <w:left w:val="nil"/>
              <w:bottom w:val="nil"/>
              <w:right w:val="nil"/>
            </w:tcBorders>
            <w:vAlign w:val="bottom"/>
          </w:tcPr>
          <w:p w14:paraId="4511604A"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0.256***</w:t>
            </w:r>
          </w:p>
        </w:tc>
        <w:tc>
          <w:tcPr>
            <w:tcW w:w="1383" w:type="dxa"/>
            <w:tcBorders>
              <w:top w:val="nil"/>
              <w:left w:val="nil"/>
              <w:bottom w:val="nil"/>
              <w:right w:val="nil"/>
            </w:tcBorders>
            <w:vAlign w:val="bottom"/>
          </w:tcPr>
          <w:p w14:paraId="46A7CAC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(0.047)</w:t>
            </w:r>
          </w:p>
        </w:tc>
      </w:tr>
      <w:tr w:rsidR="00685845" w:rsidRPr="005950D5" w14:paraId="46397EF5"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03FC55C5"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intl_3</w:t>
            </w:r>
          </w:p>
        </w:tc>
        <w:tc>
          <w:tcPr>
            <w:tcW w:w="1340" w:type="dxa"/>
            <w:tcBorders>
              <w:top w:val="nil"/>
              <w:left w:val="nil"/>
              <w:bottom w:val="nil"/>
              <w:right w:val="nil"/>
            </w:tcBorders>
            <w:shd w:val="clear" w:color="auto" w:fill="auto"/>
            <w:noWrap/>
            <w:vAlign w:val="bottom"/>
            <w:hideMark/>
          </w:tcPr>
          <w:p w14:paraId="02731733"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0.050</w:t>
            </w:r>
          </w:p>
        </w:tc>
        <w:tc>
          <w:tcPr>
            <w:tcW w:w="1383" w:type="dxa"/>
            <w:tcBorders>
              <w:top w:val="nil"/>
              <w:left w:val="nil"/>
              <w:bottom w:val="nil"/>
              <w:right w:val="nil"/>
            </w:tcBorders>
            <w:shd w:val="clear" w:color="auto" w:fill="auto"/>
            <w:noWrap/>
            <w:vAlign w:val="bottom"/>
            <w:hideMark/>
          </w:tcPr>
          <w:p w14:paraId="144DAE96"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(0.052)</w:t>
            </w:r>
          </w:p>
        </w:tc>
        <w:tc>
          <w:tcPr>
            <w:tcW w:w="1383" w:type="dxa"/>
            <w:tcBorders>
              <w:top w:val="nil"/>
              <w:left w:val="nil"/>
              <w:bottom w:val="nil"/>
              <w:right w:val="nil"/>
            </w:tcBorders>
            <w:vAlign w:val="bottom"/>
          </w:tcPr>
          <w:p w14:paraId="032F66AC"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0.086</w:t>
            </w:r>
          </w:p>
        </w:tc>
        <w:tc>
          <w:tcPr>
            <w:tcW w:w="1383" w:type="dxa"/>
            <w:tcBorders>
              <w:top w:val="nil"/>
              <w:left w:val="nil"/>
              <w:bottom w:val="nil"/>
              <w:right w:val="nil"/>
            </w:tcBorders>
            <w:vAlign w:val="bottom"/>
          </w:tcPr>
          <w:p w14:paraId="4C82851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(0.045)</w:t>
            </w:r>
          </w:p>
        </w:tc>
      </w:tr>
      <w:tr w:rsidR="00685845" w:rsidRPr="005950D5" w14:paraId="77E8CFC8"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26C84A2F"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intl_5</w:t>
            </w:r>
          </w:p>
        </w:tc>
        <w:tc>
          <w:tcPr>
            <w:tcW w:w="1340" w:type="dxa"/>
            <w:tcBorders>
              <w:top w:val="nil"/>
              <w:left w:val="nil"/>
              <w:bottom w:val="nil"/>
              <w:right w:val="nil"/>
            </w:tcBorders>
            <w:shd w:val="clear" w:color="auto" w:fill="auto"/>
            <w:noWrap/>
            <w:vAlign w:val="bottom"/>
            <w:hideMark/>
          </w:tcPr>
          <w:p w14:paraId="6CD2A3F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-0.048</w:t>
            </w:r>
          </w:p>
        </w:tc>
        <w:tc>
          <w:tcPr>
            <w:tcW w:w="1383" w:type="dxa"/>
            <w:tcBorders>
              <w:top w:val="nil"/>
              <w:left w:val="nil"/>
              <w:bottom w:val="nil"/>
              <w:right w:val="nil"/>
            </w:tcBorders>
            <w:shd w:val="clear" w:color="auto" w:fill="auto"/>
            <w:noWrap/>
            <w:vAlign w:val="bottom"/>
            <w:hideMark/>
          </w:tcPr>
          <w:p w14:paraId="67EA4CF2"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(0.054)</w:t>
            </w:r>
          </w:p>
        </w:tc>
        <w:tc>
          <w:tcPr>
            <w:tcW w:w="1383" w:type="dxa"/>
            <w:tcBorders>
              <w:top w:val="nil"/>
              <w:left w:val="nil"/>
              <w:bottom w:val="nil"/>
              <w:right w:val="nil"/>
            </w:tcBorders>
            <w:vAlign w:val="bottom"/>
          </w:tcPr>
          <w:p w14:paraId="2296BB8E"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-0.048</w:t>
            </w:r>
          </w:p>
        </w:tc>
        <w:tc>
          <w:tcPr>
            <w:tcW w:w="1383" w:type="dxa"/>
            <w:tcBorders>
              <w:top w:val="nil"/>
              <w:left w:val="nil"/>
              <w:bottom w:val="nil"/>
              <w:right w:val="nil"/>
            </w:tcBorders>
            <w:vAlign w:val="bottom"/>
          </w:tcPr>
          <w:p w14:paraId="0BA5EFA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(0.046)</w:t>
            </w:r>
          </w:p>
        </w:tc>
      </w:tr>
      <w:tr w:rsidR="00685845" w:rsidRPr="005950D5" w14:paraId="175EF9F4"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3978293D"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intl_10</w:t>
            </w:r>
          </w:p>
        </w:tc>
        <w:tc>
          <w:tcPr>
            <w:tcW w:w="1340" w:type="dxa"/>
            <w:tcBorders>
              <w:top w:val="nil"/>
              <w:left w:val="nil"/>
              <w:bottom w:val="nil"/>
              <w:right w:val="nil"/>
            </w:tcBorders>
            <w:shd w:val="clear" w:color="auto" w:fill="auto"/>
            <w:noWrap/>
            <w:vAlign w:val="bottom"/>
            <w:hideMark/>
          </w:tcPr>
          <w:p w14:paraId="51D2CD1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-0.060</w:t>
            </w:r>
          </w:p>
        </w:tc>
        <w:tc>
          <w:tcPr>
            <w:tcW w:w="1383" w:type="dxa"/>
            <w:tcBorders>
              <w:top w:val="nil"/>
              <w:left w:val="nil"/>
              <w:bottom w:val="nil"/>
              <w:right w:val="nil"/>
            </w:tcBorders>
            <w:shd w:val="clear" w:color="auto" w:fill="auto"/>
            <w:noWrap/>
            <w:vAlign w:val="bottom"/>
            <w:hideMark/>
          </w:tcPr>
          <w:p w14:paraId="1F13EE70"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(0.054)</w:t>
            </w:r>
          </w:p>
        </w:tc>
        <w:tc>
          <w:tcPr>
            <w:tcW w:w="1383" w:type="dxa"/>
            <w:tcBorders>
              <w:top w:val="nil"/>
              <w:left w:val="nil"/>
              <w:bottom w:val="nil"/>
              <w:right w:val="nil"/>
            </w:tcBorders>
            <w:vAlign w:val="bottom"/>
          </w:tcPr>
          <w:p w14:paraId="5AAEFFC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-0.007</w:t>
            </w:r>
          </w:p>
        </w:tc>
        <w:tc>
          <w:tcPr>
            <w:tcW w:w="1383" w:type="dxa"/>
            <w:tcBorders>
              <w:top w:val="nil"/>
              <w:left w:val="nil"/>
              <w:bottom w:val="nil"/>
              <w:right w:val="nil"/>
            </w:tcBorders>
            <w:vAlign w:val="bottom"/>
          </w:tcPr>
          <w:p w14:paraId="06982F65"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(0.046)</w:t>
            </w:r>
          </w:p>
        </w:tc>
      </w:tr>
      <w:tr w:rsidR="00685845" w:rsidRPr="005950D5" w14:paraId="2B09E032"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31A7CB53"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intl_15</w:t>
            </w:r>
          </w:p>
        </w:tc>
        <w:tc>
          <w:tcPr>
            <w:tcW w:w="1340" w:type="dxa"/>
            <w:tcBorders>
              <w:top w:val="nil"/>
              <w:left w:val="nil"/>
              <w:bottom w:val="nil"/>
              <w:right w:val="nil"/>
            </w:tcBorders>
            <w:shd w:val="clear" w:color="auto" w:fill="auto"/>
            <w:noWrap/>
            <w:vAlign w:val="bottom"/>
            <w:hideMark/>
          </w:tcPr>
          <w:p w14:paraId="0D300626"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0.065</w:t>
            </w:r>
          </w:p>
        </w:tc>
        <w:tc>
          <w:tcPr>
            <w:tcW w:w="1383" w:type="dxa"/>
            <w:tcBorders>
              <w:top w:val="nil"/>
              <w:left w:val="nil"/>
              <w:bottom w:val="nil"/>
              <w:right w:val="nil"/>
            </w:tcBorders>
            <w:shd w:val="clear" w:color="auto" w:fill="auto"/>
            <w:noWrap/>
            <w:vAlign w:val="bottom"/>
            <w:hideMark/>
          </w:tcPr>
          <w:p w14:paraId="06688ED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(0.051)</w:t>
            </w:r>
          </w:p>
        </w:tc>
        <w:tc>
          <w:tcPr>
            <w:tcW w:w="1383" w:type="dxa"/>
            <w:tcBorders>
              <w:top w:val="nil"/>
              <w:left w:val="nil"/>
              <w:bottom w:val="nil"/>
              <w:right w:val="nil"/>
            </w:tcBorders>
            <w:vAlign w:val="bottom"/>
          </w:tcPr>
          <w:p w14:paraId="743D6A75"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0.111**</w:t>
            </w:r>
          </w:p>
        </w:tc>
        <w:tc>
          <w:tcPr>
            <w:tcW w:w="1383" w:type="dxa"/>
            <w:tcBorders>
              <w:top w:val="nil"/>
              <w:left w:val="nil"/>
              <w:bottom w:val="nil"/>
              <w:right w:val="nil"/>
            </w:tcBorders>
            <w:vAlign w:val="bottom"/>
          </w:tcPr>
          <w:p w14:paraId="7329F0DA"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(0.044)</w:t>
            </w:r>
          </w:p>
        </w:tc>
      </w:tr>
      <w:tr w:rsidR="00685845" w:rsidRPr="005950D5" w14:paraId="33A0A200"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34EAA187"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foreign_5</w:t>
            </w:r>
          </w:p>
        </w:tc>
        <w:tc>
          <w:tcPr>
            <w:tcW w:w="1340" w:type="dxa"/>
            <w:tcBorders>
              <w:top w:val="nil"/>
              <w:left w:val="nil"/>
              <w:bottom w:val="nil"/>
              <w:right w:val="nil"/>
            </w:tcBorders>
            <w:shd w:val="clear" w:color="auto" w:fill="auto"/>
            <w:noWrap/>
            <w:vAlign w:val="bottom"/>
            <w:hideMark/>
          </w:tcPr>
          <w:p w14:paraId="284376D6"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0.019</w:t>
            </w:r>
          </w:p>
        </w:tc>
        <w:tc>
          <w:tcPr>
            <w:tcW w:w="1383" w:type="dxa"/>
            <w:tcBorders>
              <w:top w:val="nil"/>
              <w:left w:val="nil"/>
              <w:bottom w:val="nil"/>
              <w:right w:val="nil"/>
            </w:tcBorders>
            <w:shd w:val="clear" w:color="auto" w:fill="auto"/>
            <w:noWrap/>
            <w:vAlign w:val="bottom"/>
            <w:hideMark/>
          </w:tcPr>
          <w:p w14:paraId="3F32AB76"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(0.054)</w:t>
            </w:r>
          </w:p>
        </w:tc>
        <w:tc>
          <w:tcPr>
            <w:tcW w:w="1383" w:type="dxa"/>
            <w:tcBorders>
              <w:top w:val="nil"/>
              <w:left w:val="nil"/>
              <w:bottom w:val="nil"/>
              <w:right w:val="nil"/>
            </w:tcBorders>
            <w:vAlign w:val="bottom"/>
          </w:tcPr>
          <w:p w14:paraId="15E89ECB"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-0.018</w:t>
            </w:r>
          </w:p>
        </w:tc>
        <w:tc>
          <w:tcPr>
            <w:tcW w:w="1383" w:type="dxa"/>
            <w:tcBorders>
              <w:top w:val="nil"/>
              <w:left w:val="nil"/>
              <w:bottom w:val="nil"/>
              <w:right w:val="nil"/>
            </w:tcBorders>
            <w:vAlign w:val="bottom"/>
          </w:tcPr>
          <w:p w14:paraId="18208BD1"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(0.047)</w:t>
            </w:r>
          </w:p>
        </w:tc>
      </w:tr>
      <w:tr w:rsidR="00685845" w:rsidRPr="005950D5" w14:paraId="689B2363"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3473A202"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foreign_10</w:t>
            </w:r>
          </w:p>
        </w:tc>
        <w:tc>
          <w:tcPr>
            <w:tcW w:w="1340" w:type="dxa"/>
            <w:tcBorders>
              <w:top w:val="nil"/>
              <w:left w:val="nil"/>
              <w:bottom w:val="nil"/>
              <w:right w:val="nil"/>
            </w:tcBorders>
            <w:shd w:val="clear" w:color="auto" w:fill="auto"/>
            <w:noWrap/>
            <w:vAlign w:val="bottom"/>
            <w:hideMark/>
          </w:tcPr>
          <w:p w14:paraId="531AEF8E"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-0.033</w:t>
            </w:r>
          </w:p>
        </w:tc>
        <w:tc>
          <w:tcPr>
            <w:tcW w:w="1383" w:type="dxa"/>
            <w:tcBorders>
              <w:top w:val="nil"/>
              <w:left w:val="nil"/>
              <w:bottom w:val="nil"/>
              <w:right w:val="nil"/>
            </w:tcBorders>
            <w:shd w:val="clear" w:color="auto" w:fill="auto"/>
            <w:noWrap/>
            <w:vAlign w:val="bottom"/>
            <w:hideMark/>
          </w:tcPr>
          <w:p w14:paraId="4B6509B4"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(0.051)</w:t>
            </w:r>
          </w:p>
        </w:tc>
        <w:tc>
          <w:tcPr>
            <w:tcW w:w="1383" w:type="dxa"/>
            <w:tcBorders>
              <w:top w:val="nil"/>
              <w:left w:val="nil"/>
              <w:bottom w:val="nil"/>
              <w:right w:val="nil"/>
            </w:tcBorders>
            <w:vAlign w:val="bottom"/>
          </w:tcPr>
          <w:p w14:paraId="7E32268A"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-0.050</w:t>
            </w:r>
          </w:p>
        </w:tc>
        <w:tc>
          <w:tcPr>
            <w:tcW w:w="1383" w:type="dxa"/>
            <w:tcBorders>
              <w:top w:val="nil"/>
              <w:left w:val="nil"/>
              <w:bottom w:val="nil"/>
              <w:right w:val="nil"/>
            </w:tcBorders>
            <w:vAlign w:val="bottom"/>
          </w:tcPr>
          <w:p w14:paraId="64FD6867"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(0.043)</w:t>
            </w:r>
          </w:p>
        </w:tc>
      </w:tr>
      <w:tr w:rsidR="00685845" w:rsidRPr="005950D5" w14:paraId="49E7DCF1"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22A9835B"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foreign_15</w:t>
            </w:r>
          </w:p>
        </w:tc>
        <w:tc>
          <w:tcPr>
            <w:tcW w:w="1340" w:type="dxa"/>
            <w:tcBorders>
              <w:top w:val="nil"/>
              <w:left w:val="nil"/>
              <w:bottom w:val="nil"/>
              <w:right w:val="nil"/>
            </w:tcBorders>
            <w:shd w:val="clear" w:color="auto" w:fill="auto"/>
            <w:noWrap/>
            <w:vAlign w:val="bottom"/>
            <w:hideMark/>
          </w:tcPr>
          <w:p w14:paraId="5C20ED3C"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0.025</w:t>
            </w:r>
          </w:p>
        </w:tc>
        <w:tc>
          <w:tcPr>
            <w:tcW w:w="1383" w:type="dxa"/>
            <w:tcBorders>
              <w:top w:val="nil"/>
              <w:left w:val="nil"/>
              <w:bottom w:val="nil"/>
              <w:right w:val="nil"/>
            </w:tcBorders>
            <w:shd w:val="clear" w:color="auto" w:fill="auto"/>
            <w:noWrap/>
            <w:vAlign w:val="bottom"/>
            <w:hideMark/>
          </w:tcPr>
          <w:p w14:paraId="7639F2F5"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(0.052)</w:t>
            </w:r>
          </w:p>
        </w:tc>
        <w:tc>
          <w:tcPr>
            <w:tcW w:w="1383" w:type="dxa"/>
            <w:tcBorders>
              <w:top w:val="nil"/>
              <w:left w:val="nil"/>
              <w:bottom w:val="nil"/>
              <w:right w:val="nil"/>
            </w:tcBorders>
            <w:vAlign w:val="bottom"/>
          </w:tcPr>
          <w:p w14:paraId="282A8AE1"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0.012</w:t>
            </w:r>
          </w:p>
        </w:tc>
        <w:tc>
          <w:tcPr>
            <w:tcW w:w="1383" w:type="dxa"/>
            <w:tcBorders>
              <w:top w:val="nil"/>
              <w:left w:val="nil"/>
              <w:bottom w:val="nil"/>
              <w:right w:val="nil"/>
            </w:tcBorders>
            <w:vAlign w:val="bottom"/>
          </w:tcPr>
          <w:p w14:paraId="031EA68B"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(0.045)</w:t>
            </w:r>
          </w:p>
        </w:tc>
      </w:tr>
      <w:tr w:rsidR="00685845" w:rsidRPr="005950D5" w14:paraId="011A525D"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5F13D71A"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foreign_20</w:t>
            </w:r>
          </w:p>
        </w:tc>
        <w:tc>
          <w:tcPr>
            <w:tcW w:w="1340" w:type="dxa"/>
            <w:tcBorders>
              <w:top w:val="nil"/>
              <w:left w:val="nil"/>
              <w:bottom w:val="nil"/>
              <w:right w:val="nil"/>
            </w:tcBorders>
            <w:shd w:val="clear" w:color="auto" w:fill="auto"/>
            <w:noWrap/>
            <w:vAlign w:val="bottom"/>
            <w:hideMark/>
          </w:tcPr>
          <w:p w14:paraId="172FF137"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-0.140***</w:t>
            </w:r>
          </w:p>
        </w:tc>
        <w:tc>
          <w:tcPr>
            <w:tcW w:w="1383" w:type="dxa"/>
            <w:tcBorders>
              <w:top w:val="nil"/>
              <w:left w:val="nil"/>
              <w:bottom w:val="nil"/>
              <w:right w:val="nil"/>
            </w:tcBorders>
            <w:shd w:val="clear" w:color="auto" w:fill="auto"/>
            <w:noWrap/>
            <w:vAlign w:val="bottom"/>
            <w:hideMark/>
          </w:tcPr>
          <w:p w14:paraId="25458C9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(0.053)</w:t>
            </w:r>
          </w:p>
        </w:tc>
        <w:tc>
          <w:tcPr>
            <w:tcW w:w="1383" w:type="dxa"/>
            <w:tcBorders>
              <w:top w:val="nil"/>
              <w:left w:val="nil"/>
              <w:bottom w:val="nil"/>
              <w:right w:val="nil"/>
            </w:tcBorders>
            <w:vAlign w:val="bottom"/>
          </w:tcPr>
          <w:p w14:paraId="783067BB"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-0.070</w:t>
            </w:r>
          </w:p>
        </w:tc>
        <w:tc>
          <w:tcPr>
            <w:tcW w:w="1383" w:type="dxa"/>
            <w:tcBorders>
              <w:top w:val="nil"/>
              <w:left w:val="nil"/>
              <w:bottom w:val="nil"/>
              <w:right w:val="nil"/>
            </w:tcBorders>
            <w:vAlign w:val="bottom"/>
          </w:tcPr>
          <w:p w14:paraId="74086512"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(0.045)</w:t>
            </w:r>
          </w:p>
        </w:tc>
      </w:tr>
      <w:tr w:rsidR="00685845" w:rsidRPr="005950D5" w14:paraId="285B33E6"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69D65FC6"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csplit_50home</w:t>
            </w:r>
          </w:p>
        </w:tc>
        <w:tc>
          <w:tcPr>
            <w:tcW w:w="1340" w:type="dxa"/>
            <w:tcBorders>
              <w:top w:val="nil"/>
              <w:left w:val="nil"/>
              <w:bottom w:val="nil"/>
              <w:right w:val="nil"/>
            </w:tcBorders>
            <w:shd w:val="clear" w:color="auto" w:fill="auto"/>
            <w:noWrap/>
            <w:vAlign w:val="bottom"/>
            <w:hideMark/>
          </w:tcPr>
          <w:p w14:paraId="60250C4A"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0.108***</w:t>
            </w:r>
          </w:p>
        </w:tc>
        <w:tc>
          <w:tcPr>
            <w:tcW w:w="1383" w:type="dxa"/>
            <w:tcBorders>
              <w:top w:val="nil"/>
              <w:left w:val="nil"/>
              <w:bottom w:val="nil"/>
              <w:right w:val="nil"/>
            </w:tcBorders>
            <w:shd w:val="clear" w:color="auto" w:fill="auto"/>
            <w:noWrap/>
            <w:vAlign w:val="bottom"/>
            <w:hideMark/>
          </w:tcPr>
          <w:p w14:paraId="085564A1"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(0.042)</w:t>
            </w:r>
          </w:p>
        </w:tc>
        <w:tc>
          <w:tcPr>
            <w:tcW w:w="1383" w:type="dxa"/>
            <w:tcBorders>
              <w:top w:val="nil"/>
              <w:left w:val="nil"/>
              <w:bottom w:val="nil"/>
              <w:right w:val="nil"/>
            </w:tcBorders>
            <w:vAlign w:val="bottom"/>
          </w:tcPr>
          <w:p w14:paraId="4F021DA0"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0.189***</w:t>
            </w:r>
          </w:p>
        </w:tc>
        <w:tc>
          <w:tcPr>
            <w:tcW w:w="1383" w:type="dxa"/>
            <w:tcBorders>
              <w:top w:val="nil"/>
              <w:left w:val="nil"/>
              <w:bottom w:val="nil"/>
              <w:right w:val="nil"/>
            </w:tcBorders>
            <w:vAlign w:val="bottom"/>
          </w:tcPr>
          <w:p w14:paraId="1F375240"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(0.036)</w:t>
            </w:r>
          </w:p>
        </w:tc>
      </w:tr>
      <w:tr w:rsidR="00685845" w:rsidRPr="005950D5" w14:paraId="1BEC4E89"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4DE2BF71"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csplit_75home</w:t>
            </w:r>
          </w:p>
        </w:tc>
        <w:tc>
          <w:tcPr>
            <w:tcW w:w="1340" w:type="dxa"/>
            <w:tcBorders>
              <w:top w:val="nil"/>
              <w:left w:val="nil"/>
              <w:bottom w:val="nil"/>
              <w:right w:val="nil"/>
            </w:tcBorders>
            <w:shd w:val="clear" w:color="auto" w:fill="auto"/>
            <w:noWrap/>
            <w:vAlign w:val="bottom"/>
            <w:hideMark/>
          </w:tcPr>
          <w:p w14:paraId="0ED7376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-0.215***</w:t>
            </w:r>
          </w:p>
        </w:tc>
        <w:tc>
          <w:tcPr>
            <w:tcW w:w="1383" w:type="dxa"/>
            <w:tcBorders>
              <w:top w:val="nil"/>
              <w:left w:val="nil"/>
              <w:bottom w:val="nil"/>
              <w:right w:val="nil"/>
            </w:tcBorders>
            <w:shd w:val="clear" w:color="auto" w:fill="auto"/>
            <w:noWrap/>
            <w:vAlign w:val="bottom"/>
            <w:hideMark/>
          </w:tcPr>
          <w:p w14:paraId="71764795"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(0.042)</w:t>
            </w:r>
          </w:p>
        </w:tc>
        <w:tc>
          <w:tcPr>
            <w:tcW w:w="1383" w:type="dxa"/>
            <w:tcBorders>
              <w:top w:val="nil"/>
              <w:left w:val="nil"/>
              <w:bottom w:val="nil"/>
              <w:right w:val="nil"/>
            </w:tcBorders>
            <w:vAlign w:val="bottom"/>
          </w:tcPr>
          <w:p w14:paraId="61A50A0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0.026</w:t>
            </w:r>
          </w:p>
        </w:tc>
        <w:tc>
          <w:tcPr>
            <w:tcW w:w="1383" w:type="dxa"/>
            <w:tcBorders>
              <w:top w:val="nil"/>
              <w:left w:val="nil"/>
              <w:bottom w:val="nil"/>
              <w:right w:val="nil"/>
            </w:tcBorders>
            <w:vAlign w:val="bottom"/>
          </w:tcPr>
          <w:p w14:paraId="137F765B"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(0.036)</w:t>
            </w:r>
          </w:p>
        </w:tc>
      </w:tr>
      <w:tr w:rsidR="00685845" w:rsidRPr="005950D5" w14:paraId="0B27591E"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538DB090"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ASC</w:t>
            </w:r>
          </w:p>
        </w:tc>
        <w:tc>
          <w:tcPr>
            <w:tcW w:w="1340" w:type="dxa"/>
            <w:tcBorders>
              <w:top w:val="nil"/>
              <w:left w:val="nil"/>
              <w:bottom w:val="nil"/>
              <w:right w:val="nil"/>
            </w:tcBorders>
            <w:shd w:val="clear" w:color="auto" w:fill="auto"/>
            <w:noWrap/>
            <w:vAlign w:val="bottom"/>
            <w:hideMark/>
          </w:tcPr>
          <w:p w14:paraId="7DBB797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-0.237***</w:t>
            </w:r>
          </w:p>
        </w:tc>
        <w:tc>
          <w:tcPr>
            <w:tcW w:w="1383" w:type="dxa"/>
            <w:tcBorders>
              <w:top w:val="nil"/>
              <w:left w:val="nil"/>
              <w:bottom w:val="nil"/>
              <w:right w:val="nil"/>
            </w:tcBorders>
            <w:shd w:val="clear" w:color="auto" w:fill="auto"/>
            <w:noWrap/>
            <w:vAlign w:val="bottom"/>
            <w:hideMark/>
          </w:tcPr>
          <w:p w14:paraId="1C3100A3"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(0.073)</w:t>
            </w:r>
          </w:p>
        </w:tc>
        <w:tc>
          <w:tcPr>
            <w:tcW w:w="1383" w:type="dxa"/>
            <w:tcBorders>
              <w:top w:val="nil"/>
              <w:left w:val="nil"/>
              <w:bottom w:val="nil"/>
              <w:right w:val="nil"/>
            </w:tcBorders>
            <w:vAlign w:val="bottom"/>
          </w:tcPr>
          <w:p w14:paraId="1EF23EAA"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0.158**</w:t>
            </w:r>
          </w:p>
        </w:tc>
        <w:tc>
          <w:tcPr>
            <w:tcW w:w="1383" w:type="dxa"/>
            <w:tcBorders>
              <w:top w:val="nil"/>
              <w:left w:val="nil"/>
              <w:bottom w:val="nil"/>
              <w:right w:val="nil"/>
            </w:tcBorders>
            <w:vAlign w:val="bottom"/>
          </w:tcPr>
          <w:p w14:paraId="4E5AC43E"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(0.063)</w:t>
            </w:r>
          </w:p>
        </w:tc>
      </w:tr>
      <w:tr w:rsidR="00685845" w:rsidRPr="005950D5" w14:paraId="10E30B14" w14:textId="77777777" w:rsidTr="000744E7">
        <w:trPr>
          <w:trHeight w:val="275"/>
          <w:jc w:val="center"/>
        </w:trPr>
        <w:tc>
          <w:tcPr>
            <w:tcW w:w="1871" w:type="dxa"/>
            <w:tcBorders>
              <w:top w:val="nil"/>
              <w:left w:val="nil"/>
              <w:bottom w:val="single" w:sz="4" w:space="0" w:color="auto"/>
              <w:right w:val="nil"/>
            </w:tcBorders>
            <w:shd w:val="clear" w:color="auto" w:fill="auto"/>
            <w:noWrap/>
            <w:vAlign w:val="bottom"/>
            <w:hideMark/>
          </w:tcPr>
          <w:p w14:paraId="7F927829"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Cost ($/HH/year)</w:t>
            </w:r>
          </w:p>
        </w:tc>
        <w:tc>
          <w:tcPr>
            <w:tcW w:w="1340" w:type="dxa"/>
            <w:tcBorders>
              <w:top w:val="nil"/>
              <w:left w:val="nil"/>
              <w:bottom w:val="single" w:sz="4" w:space="0" w:color="auto"/>
              <w:right w:val="nil"/>
            </w:tcBorders>
            <w:shd w:val="clear" w:color="auto" w:fill="auto"/>
            <w:noWrap/>
            <w:vAlign w:val="bottom"/>
            <w:hideMark/>
          </w:tcPr>
          <w:p w14:paraId="3118B9C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-0.006***</w:t>
            </w:r>
          </w:p>
        </w:tc>
        <w:tc>
          <w:tcPr>
            <w:tcW w:w="1383" w:type="dxa"/>
            <w:tcBorders>
              <w:top w:val="nil"/>
              <w:left w:val="nil"/>
              <w:bottom w:val="single" w:sz="4" w:space="0" w:color="auto"/>
              <w:right w:val="nil"/>
            </w:tcBorders>
            <w:shd w:val="clear" w:color="auto" w:fill="auto"/>
            <w:noWrap/>
            <w:vAlign w:val="bottom"/>
            <w:hideMark/>
          </w:tcPr>
          <w:p w14:paraId="1C9CBF86"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(0.000)</w:t>
            </w:r>
          </w:p>
        </w:tc>
        <w:tc>
          <w:tcPr>
            <w:tcW w:w="1383" w:type="dxa"/>
            <w:tcBorders>
              <w:top w:val="nil"/>
              <w:left w:val="nil"/>
              <w:bottom w:val="single" w:sz="4" w:space="0" w:color="auto"/>
              <w:right w:val="nil"/>
            </w:tcBorders>
            <w:vAlign w:val="bottom"/>
          </w:tcPr>
          <w:p w14:paraId="446C272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-0.0051***</w:t>
            </w:r>
          </w:p>
        </w:tc>
        <w:tc>
          <w:tcPr>
            <w:tcW w:w="1383" w:type="dxa"/>
            <w:tcBorders>
              <w:top w:val="nil"/>
              <w:left w:val="nil"/>
              <w:bottom w:val="single" w:sz="4" w:space="0" w:color="auto"/>
              <w:right w:val="nil"/>
            </w:tcBorders>
            <w:vAlign w:val="bottom"/>
          </w:tcPr>
          <w:p w14:paraId="04281610"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(0.000)</w:t>
            </w:r>
          </w:p>
        </w:tc>
      </w:tr>
      <w:tr w:rsidR="00685845" w:rsidRPr="005950D5" w14:paraId="0EC0B5B4"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712CB8A2"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LL</w:t>
            </w:r>
          </w:p>
        </w:tc>
        <w:tc>
          <w:tcPr>
            <w:tcW w:w="1340" w:type="dxa"/>
            <w:tcBorders>
              <w:top w:val="nil"/>
              <w:left w:val="nil"/>
              <w:bottom w:val="nil"/>
              <w:right w:val="nil"/>
            </w:tcBorders>
            <w:shd w:val="clear" w:color="auto" w:fill="auto"/>
            <w:noWrap/>
            <w:vAlign w:val="bottom"/>
            <w:hideMark/>
          </w:tcPr>
          <w:p w14:paraId="5BB40BCC"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p>
        </w:tc>
        <w:tc>
          <w:tcPr>
            <w:tcW w:w="1383" w:type="dxa"/>
            <w:tcBorders>
              <w:top w:val="nil"/>
              <w:left w:val="nil"/>
              <w:bottom w:val="nil"/>
              <w:right w:val="nil"/>
            </w:tcBorders>
            <w:shd w:val="clear" w:color="auto" w:fill="auto"/>
            <w:noWrap/>
            <w:vAlign w:val="bottom"/>
            <w:hideMark/>
          </w:tcPr>
          <w:p w14:paraId="25356F25"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-10252.360</w:t>
            </w:r>
          </w:p>
        </w:tc>
        <w:tc>
          <w:tcPr>
            <w:tcW w:w="1383" w:type="dxa"/>
            <w:tcBorders>
              <w:top w:val="nil"/>
              <w:left w:val="nil"/>
              <w:bottom w:val="nil"/>
              <w:right w:val="nil"/>
            </w:tcBorders>
            <w:vAlign w:val="bottom"/>
          </w:tcPr>
          <w:p w14:paraId="0DF5B6B6"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p>
        </w:tc>
        <w:tc>
          <w:tcPr>
            <w:tcW w:w="1383" w:type="dxa"/>
            <w:tcBorders>
              <w:top w:val="nil"/>
              <w:left w:val="nil"/>
              <w:bottom w:val="nil"/>
              <w:right w:val="nil"/>
            </w:tcBorders>
            <w:vAlign w:val="bottom"/>
          </w:tcPr>
          <w:p w14:paraId="266F168C"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-13842.650</w:t>
            </w:r>
          </w:p>
        </w:tc>
      </w:tr>
      <w:tr w:rsidR="00685845" w:rsidRPr="005950D5" w14:paraId="52798FF3" w14:textId="77777777" w:rsidTr="000744E7">
        <w:trPr>
          <w:trHeight w:val="275"/>
          <w:jc w:val="center"/>
        </w:trPr>
        <w:tc>
          <w:tcPr>
            <w:tcW w:w="1871" w:type="dxa"/>
            <w:tcBorders>
              <w:top w:val="nil"/>
              <w:left w:val="nil"/>
              <w:bottom w:val="nil"/>
              <w:right w:val="nil"/>
            </w:tcBorders>
            <w:shd w:val="clear" w:color="auto" w:fill="auto"/>
            <w:noWrap/>
            <w:vAlign w:val="bottom"/>
            <w:hideMark/>
          </w:tcPr>
          <w:p w14:paraId="120780C0"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BIC</w:t>
            </w:r>
          </w:p>
        </w:tc>
        <w:tc>
          <w:tcPr>
            <w:tcW w:w="1340" w:type="dxa"/>
            <w:tcBorders>
              <w:top w:val="nil"/>
              <w:left w:val="nil"/>
              <w:bottom w:val="nil"/>
              <w:right w:val="nil"/>
            </w:tcBorders>
            <w:shd w:val="clear" w:color="auto" w:fill="auto"/>
            <w:noWrap/>
            <w:vAlign w:val="bottom"/>
            <w:hideMark/>
          </w:tcPr>
          <w:p w14:paraId="44E30EBB"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p>
        </w:tc>
        <w:tc>
          <w:tcPr>
            <w:tcW w:w="1383" w:type="dxa"/>
            <w:tcBorders>
              <w:top w:val="nil"/>
              <w:left w:val="nil"/>
              <w:bottom w:val="nil"/>
              <w:right w:val="nil"/>
            </w:tcBorders>
            <w:shd w:val="clear" w:color="auto" w:fill="auto"/>
            <w:noWrap/>
            <w:vAlign w:val="bottom"/>
            <w:hideMark/>
          </w:tcPr>
          <w:p w14:paraId="55B8F2A0"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20711.180</w:t>
            </w:r>
          </w:p>
        </w:tc>
        <w:tc>
          <w:tcPr>
            <w:tcW w:w="1383" w:type="dxa"/>
            <w:tcBorders>
              <w:top w:val="nil"/>
              <w:left w:val="nil"/>
              <w:bottom w:val="nil"/>
              <w:right w:val="nil"/>
            </w:tcBorders>
            <w:vAlign w:val="bottom"/>
          </w:tcPr>
          <w:p w14:paraId="3340C409"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p>
        </w:tc>
        <w:tc>
          <w:tcPr>
            <w:tcW w:w="1383" w:type="dxa"/>
            <w:tcBorders>
              <w:top w:val="nil"/>
              <w:left w:val="nil"/>
              <w:bottom w:val="nil"/>
              <w:right w:val="nil"/>
            </w:tcBorders>
            <w:vAlign w:val="bottom"/>
          </w:tcPr>
          <w:p w14:paraId="56AD53ED"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27897.190</w:t>
            </w:r>
          </w:p>
        </w:tc>
      </w:tr>
      <w:tr w:rsidR="00685845" w:rsidRPr="005950D5" w14:paraId="6194C447" w14:textId="77777777" w:rsidTr="000744E7">
        <w:trPr>
          <w:trHeight w:val="275"/>
          <w:jc w:val="center"/>
        </w:trPr>
        <w:tc>
          <w:tcPr>
            <w:tcW w:w="1871" w:type="dxa"/>
            <w:tcBorders>
              <w:top w:val="nil"/>
              <w:left w:val="nil"/>
              <w:bottom w:val="single" w:sz="4" w:space="0" w:color="auto"/>
              <w:right w:val="nil"/>
            </w:tcBorders>
            <w:shd w:val="clear" w:color="auto" w:fill="auto"/>
            <w:noWrap/>
            <w:vAlign w:val="bottom"/>
            <w:hideMark/>
          </w:tcPr>
          <w:p w14:paraId="1C9449DA"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N of </w:t>
            </w:r>
            <w:proofErr w:type="spellStart"/>
            <w:r w:rsidRPr="005950D5">
              <w:rPr>
                <w:rFonts w:asciiTheme="majorBidi" w:eastAsia="Times New Roman" w:hAnsiTheme="majorBidi" w:cstheme="majorBidi"/>
                <w:color w:val="000000"/>
                <w:sz w:val="24"/>
                <w:szCs w:val="24"/>
                <w:lang w:val="en-US"/>
              </w:rPr>
              <w:t>indiv</w:t>
            </w:r>
            <w:proofErr w:type="spellEnd"/>
            <w:r w:rsidRPr="005950D5">
              <w:rPr>
                <w:rFonts w:asciiTheme="majorBidi" w:eastAsia="Times New Roman" w:hAnsiTheme="majorBidi" w:cstheme="majorBidi"/>
                <w:color w:val="000000"/>
                <w:sz w:val="24"/>
                <w:szCs w:val="24"/>
                <w:lang w:val="en-US"/>
              </w:rPr>
              <w:t>.</w:t>
            </w:r>
          </w:p>
        </w:tc>
        <w:tc>
          <w:tcPr>
            <w:tcW w:w="1340" w:type="dxa"/>
            <w:tcBorders>
              <w:top w:val="nil"/>
              <w:left w:val="nil"/>
              <w:bottom w:val="single" w:sz="4" w:space="0" w:color="auto"/>
              <w:right w:val="nil"/>
            </w:tcBorders>
            <w:shd w:val="clear" w:color="auto" w:fill="auto"/>
            <w:noWrap/>
            <w:vAlign w:val="bottom"/>
            <w:hideMark/>
          </w:tcPr>
          <w:p w14:paraId="7FE1EB3C"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p>
        </w:tc>
        <w:tc>
          <w:tcPr>
            <w:tcW w:w="1383" w:type="dxa"/>
            <w:tcBorders>
              <w:top w:val="nil"/>
              <w:left w:val="nil"/>
              <w:bottom w:val="single" w:sz="4" w:space="0" w:color="auto"/>
              <w:right w:val="nil"/>
            </w:tcBorders>
            <w:shd w:val="clear" w:color="auto" w:fill="auto"/>
            <w:noWrap/>
            <w:vAlign w:val="bottom"/>
            <w:hideMark/>
          </w:tcPr>
          <w:p w14:paraId="190A6219"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2028</w:t>
            </w:r>
          </w:p>
        </w:tc>
        <w:tc>
          <w:tcPr>
            <w:tcW w:w="1383" w:type="dxa"/>
            <w:tcBorders>
              <w:top w:val="nil"/>
              <w:left w:val="nil"/>
              <w:bottom w:val="single" w:sz="4" w:space="0" w:color="auto"/>
              <w:right w:val="nil"/>
            </w:tcBorders>
            <w:vAlign w:val="bottom"/>
          </w:tcPr>
          <w:p w14:paraId="3E6211F4"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p>
        </w:tc>
        <w:tc>
          <w:tcPr>
            <w:tcW w:w="1383" w:type="dxa"/>
            <w:tcBorders>
              <w:top w:val="nil"/>
              <w:left w:val="nil"/>
              <w:bottom w:val="single" w:sz="4" w:space="0" w:color="auto"/>
              <w:right w:val="nil"/>
            </w:tcBorders>
            <w:vAlign w:val="bottom"/>
          </w:tcPr>
          <w:p w14:paraId="5357924F" w14:textId="77777777" w:rsidR="00685845" w:rsidRPr="005950D5" w:rsidRDefault="00685845"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2662</w:t>
            </w:r>
          </w:p>
        </w:tc>
      </w:tr>
      <w:tr w:rsidR="00685845" w:rsidRPr="005950D5" w14:paraId="05BB7D56" w14:textId="77777777" w:rsidTr="000744E7">
        <w:trPr>
          <w:trHeight w:val="275"/>
          <w:jc w:val="center"/>
        </w:trPr>
        <w:tc>
          <w:tcPr>
            <w:tcW w:w="4595" w:type="dxa"/>
            <w:gridSpan w:val="3"/>
            <w:tcBorders>
              <w:top w:val="single" w:sz="4" w:space="0" w:color="auto"/>
              <w:left w:val="nil"/>
              <w:bottom w:val="nil"/>
              <w:right w:val="nil"/>
            </w:tcBorders>
            <w:shd w:val="clear" w:color="auto" w:fill="auto"/>
            <w:noWrap/>
            <w:vAlign w:val="bottom"/>
            <w:hideMark/>
          </w:tcPr>
          <w:p w14:paraId="233AC0FF" w14:textId="6BCD09E4" w:rsidR="00685845" w:rsidRPr="00F731D3" w:rsidRDefault="00F731D3" w:rsidP="008D61D3">
            <w:pPr>
              <w:spacing w:after="0" w:line="240" w:lineRule="auto"/>
              <w:rPr>
                <w:rFonts w:asciiTheme="majorBidi" w:eastAsia="Times New Roman" w:hAnsiTheme="majorBidi" w:cstheme="majorBidi"/>
                <w:color w:val="000000"/>
                <w:sz w:val="20"/>
                <w:szCs w:val="20"/>
                <w:lang w:val="en-US"/>
              </w:rPr>
            </w:pPr>
            <w:r w:rsidRPr="00F731D3">
              <w:rPr>
                <w:rFonts w:asciiTheme="majorBidi" w:eastAsia="Times New Roman" w:hAnsiTheme="majorBidi" w:cstheme="majorBidi"/>
                <w:color w:val="000000"/>
                <w:sz w:val="20"/>
                <w:szCs w:val="20"/>
                <w:lang w:val="en-US"/>
              </w:rPr>
              <w:t xml:space="preserve">Note: </w:t>
            </w:r>
            <w:r w:rsidR="00685845" w:rsidRPr="00F731D3">
              <w:rPr>
                <w:rFonts w:asciiTheme="majorBidi" w:eastAsia="Times New Roman" w:hAnsiTheme="majorBidi" w:cstheme="majorBidi"/>
                <w:color w:val="000000"/>
                <w:sz w:val="20"/>
                <w:szCs w:val="20"/>
                <w:lang w:val="en-US"/>
              </w:rPr>
              <w:t>* &lt;0.10, **&lt;0.05, ***&lt;005</w:t>
            </w:r>
          </w:p>
        </w:tc>
        <w:tc>
          <w:tcPr>
            <w:tcW w:w="1383" w:type="dxa"/>
            <w:tcBorders>
              <w:top w:val="single" w:sz="4" w:space="0" w:color="auto"/>
              <w:left w:val="nil"/>
              <w:bottom w:val="nil"/>
              <w:right w:val="nil"/>
            </w:tcBorders>
          </w:tcPr>
          <w:p w14:paraId="200AAB04"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p>
        </w:tc>
        <w:tc>
          <w:tcPr>
            <w:tcW w:w="1383" w:type="dxa"/>
            <w:tcBorders>
              <w:top w:val="single" w:sz="4" w:space="0" w:color="auto"/>
              <w:left w:val="nil"/>
              <w:bottom w:val="nil"/>
              <w:right w:val="nil"/>
            </w:tcBorders>
          </w:tcPr>
          <w:p w14:paraId="544F6AA7" w14:textId="77777777" w:rsidR="00685845" w:rsidRPr="005950D5" w:rsidRDefault="00685845" w:rsidP="008D61D3">
            <w:pPr>
              <w:spacing w:after="0" w:line="240" w:lineRule="auto"/>
              <w:rPr>
                <w:rFonts w:asciiTheme="majorBidi" w:eastAsia="Times New Roman" w:hAnsiTheme="majorBidi" w:cstheme="majorBidi"/>
                <w:color w:val="000000"/>
                <w:sz w:val="24"/>
                <w:szCs w:val="24"/>
                <w:lang w:val="en-US"/>
              </w:rPr>
            </w:pPr>
          </w:p>
        </w:tc>
      </w:tr>
      <w:bookmarkEnd w:id="0"/>
    </w:tbl>
    <w:p w14:paraId="04C3F89B" w14:textId="77777777" w:rsidR="00685845" w:rsidRPr="005950D5" w:rsidRDefault="00685845" w:rsidP="008D61D3">
      <w:pPr>
        <w:spacing w:line="240" w:lineRule="auto"/>
        <w:rPr>
          <w:rFonts w:asciiTheme="majorBidi" w:hAnsiTheme="majorBidi" w:cstheme="majorBidi"/>
          <w:sz w:val="24"/>
          <w:szCs w:val="24"/>
          <w:lang w:val="en-US"/>
        </w:rPr>
      </w:pPr>
    </w:p>
    <w:p w14:paraId="5F270107" w14:textId="43A9E1CC" w:rsidR="00DA1B2F" w:rsidRPr="005950D5" w:rsidRDefault="00D16198" w:rsidP="008D61D3">
      <w:pPr>
        <w:spacing w:line="240" w:lineRule="auto"/>
        <w:jc w:val="center"/>
        <w:rPr>
          <w:rFonts w:asciiTheme="majorBidi" w:hAnsiTheme="majorBidi" w:cstheme="majorBidi"/>
          <w:bCs/>
          <w:sz w:val="24"/>
          <w:szCs w:val="24"/>
          <w:lang w:val="en-US"/>
        </w:rPr>
      </w:pPr>
      <w:r w:rsidRPr="005950D5">
        <w:rPr>
          <w:rFonts w:asciiTheme="majorBidi" w:hAnsiTheme="majorBidi" w:cstheme="majorBidi"/>
          <w:bCs/>
          <w:sz w:val="24"/>
          <w:szCs w:val="24"/>
          <w:lang w:val="en-US"/>
        </w:rPr>
        <w:t xml:space="preserve">Table B.2 </w:t>
      </w:r>
      <w:r w:rsidR="00DA1B2F" w:rsidRPr="005950D5">
        <w:rPr>
          <w:rFonts w:asciiTheme="majorBidi" w:hAnsiTheme="majorBidi" w:cstheme="majorBidi"/>
          <w:bCs/>
          <w:sz w:val="24"/>
          <w:szCs w:val="24"/>
          <w:lang w:val="en-US"/>
        </w:rPr>
        <w:t xml:space="preserve">Marginal WTP MNL </w:t>
      </w:r>
      <w:r w:rsidR="000D669E" w:rsidRPr="005950D5">
        <w:rPr>
          <w:rFonts w:asciiTheme="majorBidi" w:hAnsiTheme="majorBidi" w:cstheme="majorBidi"/>
          <w:bCs/>
          <w:sz w:val="24"/>
          <w:szCs w:val="24"/>
          <w:lang w:val="en-US"/>
        </w:rPr>
        <w:t>Model</w:t>
      </w:r>
    </w:p>
    <w:tbl>
      <w:tblPr>
        <w:tblW w:w="7296" w:type="dxa"/>
        <w:jc w:val="center"/>
        <w:tblLook w:val="04A0" w:firstRow="1" w:lastRow="0" w:firstColumn="1" w:lastColumn="0" w:noHBand="0" w:noVBand="1"/>
      </w:tblPr>
      <w:tblGrid>
        <w:gridCol w:w="1630"/>
        <w:gridCol w:w="937"/>
        <w:gridCol w:w="937"/>
        <w:gridCol w:w="1007"/>
        <w:gridCol w:w="960"/>
        <w:gridCol w:w="960"/>
        <w:gridCol w:w="960"/>
      </w:tblGrid>
      <w:tr w:rsidR="00DA1B2F" w:rsidRPr="005950D5" w14:paraId="65BA86C9" w14:textId="77777777" w:rsidTr="00DA1B2F">
        <w:trPr>
          <w:trHeight w:val="300"/>
          <w:jc w:val="center"/>
        </w:trPr>
        <w:tc>
          <w:tcPr>
            <w:tcW w:w="1535" w:type="dxa"/>
            <w:tcBorders>
              <w:top w:val="single" w:sz="4" w:space="0" w:color="auto"/>
              <w:left w:val="nil"/>
              <w:bottom w:val="nil"/>
              <w:right w:val="nil"/>
            </w:tcBorders>
            <w:shd w:val="clear" w:color="auto" w:fill="auto"/>
            <w:noWrap/>
            <w:vAlign w:val="bottom"/>
            <w:hideMark/>
          </w:tcPr>
          <w:p w14:paraId="44B97A46" w14:textId="77777777" w:rsidR="00DA1B2F" w:rsidRPr="005950D5" w:rsidRDefault="00DA1B2F"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w:t>
            </w:r>
          </w:p>
        </w:tc>
        <w:tc>
          <w:tcPr>
            <w:tcW w:w="2881" w:type="dxa"/>
            <w:gridSpan w:val="3"/>
            <w:tcBorders>
              <w:top w:val="single" w:sz="4" w:space="0" w:color="auto"/>
              <w:left w:val="nil"/>
              <w:bottom w:val="nil"/>
              <w:right w:val="nil"/>
            </w:tcBorders>
            <w:shd w:val="clear" w:color="auto" w:fill="auto"/>
            <w:noWrap/>
            <w:vAlign w:val="bottom"/>
            <w:hideMark/>
          </w:tcPr>
          <w:p w14:paraId="1A94AC32" w14:textId="77777777" w:rsidR="00DA1B2F" w:rsidRPr="005950D5" w:rsidRDefault="00DA1B2F"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UK Version</w:t>
            </w:r>
          </w:p>
        </w:tc>
        <w:tc>
          <w:tcPr>
            <w:tcW w:w="2880" w:type="dxa"/>
            <w:gridSpan w:val="3"/>
            <w:tcBorders>
              <w:top w:val="single" w:sz="4" w:space="0" w:color="auto"/>
              <w:left w:val="nil"/>
              <w:bottom w:val="nil"/>
              <w:right w:val="nil"/>
            </w:tcBorders>
            <w:shd w:val="clear" w:color="auto" w:fill="auto"/>
            <w:noWrap/>
            <w:vAlign w:val="bottom"/>
            <w:hideMark/>
          </w:tcPr>
          <w:p w14:paraId="549EA8B2" w14:textId="77777777" w:rsidR="00DA1B2F" w:rsidRPr="005950D5" w:rsidRDefault="00DA1B2F"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US Version</w:t>
            </w:r>
          </w:p>
        </w:tc>
      </w:tr>
      <w:tr w:rsidR="00DA1B2F" w:rsidRPr="005950D5" w14:paraId="2D13C674" w14:textId="77777777" w:rsidTr="00DA1B2F">
        <w:trPr>
          <w:trHeight w:val="300"/>
          <w:jc w:val="center"/>
        </w:trPr>
        <w:tc>
          <w:tcPr>
            <w:tcW w:w="1535" w:type="dxa"/>
            <w:tcBorders>
              <w:top w:val="nil"/>
              <w:left w:val="nil"/>
              <w:bottom w:val="single" w:sz="4" w:space="0" w:color="auto"/>
              <w:right w:val="nil"/>
            </w:tcBorders>
            <w:shd w:val="clear" w:color="auto" w:fill="auto"/>
            <w:noWrap/>
            <w:vAlign w:val="bottom"/>
            <w:hideMark/>
          </w:tcPr>
          <w:p w14:paraId="3FD1A9DB" w14:textId="77777777" w:rsidR="00DA1B2F" w:rsidRPr="005950D5" w:rsidRDefault="00DA1B2F"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w:t>
            </w:r>
          </w:p>
        </w:tc>
        <w:tc>
          <w:tcPr>
            <w:tcW w:w="937" w:type="dxa"/>
            <w:tcBorders>
              <w:top w:val="nil"/>
              <w:left w:val="nil"/>
              <w:bottom w:val="single" w:sz="4" w:space="0" w:color="auto"/>
              <w:right w:val="nil"/>
            </w:tcBorders>
            <w:shd w:val="clear" w:color="auto" w:fill="auto"/>
            <w:noWrap/>
            <w:vAlign w:val="bottom"/>
            <w:hideMark/>
          </w:tcPr>
          <w:p w14:paraId="696E126B" w14:textId="77777777" w:rsidR="00DA1B2F" w:rsidRPr="005950D5" w:rsidRDefault="00DA1B2F"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Mean</w:t>
            </w:r>
          </w:p>
        </w:tc>
        <w:tc>
          <w:tcPr>
            <w:tcW w:w="937" w:type="dxa"/>
            <w:tcBorders>
              <w:top w:val="nil"/>
              <w:left w:val="nil"/>
              <w:bottom w:val="single" w:sz="4" w:space="0" w:color="auto"/>
              <w:right w:val="nil"/>
            </w:tcBorders>
            <w:shd w:val="clear" w:color="auto" w:fill="auto"/>
            <w:noWrap/>
            <w:vAlign w:val="bottom"/>
            <w:hideMark/>
          </w:tcPr>
          <w:p w14:paraId="3EC5873C" w14:textId="77777777" w:rsidR="00DA1B2F" w:rsidRPr="005950D5" w:rsidRDefault="00DA1B2F"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LB</w:t>
            </w:r>
          </w:p>
        </w:tc>
        <w:tc>
          <w:tcPr>
            <w:tcW w:w="1007" w:type="dxa"/>
            <w:tcBorders>
              <w:top w:val="nil"/>
              <w:left w:val="nil"/>
              <w:bottom w:val="single" w:sz="4" w:space="0" w:color="auto"/>
              <w:right w:val="nil"/>
            </w:tcBorders>
            <w:shd w:val="clear" w:color="auto" w:fill="auto"/>
            <w:noWrap/>
            <w:vAlign w:val="bottom"/>
            <w:hideMark/>
          </w:tcPr>
          <w:p w14:paraId="3AE1E602" w14:textId="77777777" w:rsidR="00DA1B2F" w:rsidRPr="005950D5" w:rsidRDefault="00DA1B2F"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UB</w:t>
            </w:r>
          </w:p>
        </w:tc>
        <w:tc>
          <w:tcPr>
            <w:tcW w:w="960" w:type="dxa"/>
            <w:tcBorders>
              <w:top w:val="nil"/>
              <w:left w:val="nil"/>
              <w:bottom w:val="single" w:sz="4" w:space="0" w:color="auto"/>
              <w:right w:val="nil"/>
            </w:tcBorders>
            <w:shd w:val="clear" w:color="auto" w:fill="auto"/>
            <w:noWrap/>
            <w:vAlign w:val="bottom"/>
            <w:hideMark/>
          </w:tcPr>
          <w:p w14:paraId="0741B312" w14:textId="77777777" w:rsidR="00DA1B2F" w:rsidRPr="005950D5" w:rsidRDefault="00DA1B2F"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Mean</w:t>
            </w:r>
          </w:p>
        </w:tc>
        <w:tc>
          <w:tcPr>
            <w:tcW w:w="960" w:type="dxa"/>
            <w:tcBorders>
              <w:top w:val="nil"/>
              <w:left w:val="nil"/>
              <w:bottom w:val="single" w:sz="4" w:space="0" w:color="auto"/>
              <w:right w:val="nil"/>
            </w:tcBorders>
            <w:shd w:val="clear" w:color="auto" w:fill="auto"/>
            <w:noWrap/>
            <w:vAlign w:val="bottom"/>
            <w:hideMark/>
          </w:tcPr>
          <w:p w14:paraId="7E7F72EE" w14:textId="77777777" w:rsidR="00DA1B2F" w:rsidRPr="005950D5" w:rsidRDefault="00DA1B2F"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LB</w:t>
            </w:r>
          </w:p>
        </w:tc>
        <w:tc>
          <w:tcPr>
            <w:tcW w:w="960" w:type="dxa"/>
            <w:tcBorders>
              <w:top w:val="nil"/>
              <w:left w:val="nil"/>
              <w:bottom w:val="single" w:sz="4" w:space="0" w:color="auto"/>
              <w:right w:val="nil"/>
            </w:tcBorders>
            <w:shd w:val="clear" w:color="auto" w:fill="auto"/>
            <w:noWrap/>
            <w:vAlign w:val="bottom"/>
            <w:hideMark/>
          </w:tcPr>
          <w:p w14:paraId="7A6919E8" w14:textId="77777777" w:rsidR="00DA1B2F" w:rsidRPr="005950D5" w:rsidRDefault="00DA1B2F"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UB</w:t>
            </w:r>
          </w:p>
        </w:tc>
      </w:tr>
      <w:tr w:rsidR="001F0174" w:rsidRPr="005950D5" w14:paraId="4C9F7817"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6AB11CA4"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beach_25</w:t>
            </w:r>
          </w:p>
        </w:tc>
        <w:tc>
          <w:tcPr>
            <w:tcW w:w="937" w:type="dxa"/>
            <w:tcBorders>
              <w:top w:val="nil"/>
              <w:left w:val="nil"/>
              <w:bottom w:val="nil"/>
              <w:right w:val="nil"/>
            </w:tcBorders>
            <w:shd w:val="clear" w:color="auto" w:fill="auto"/>
            <w:noWrap/>
            <w:vAlign w:val="bottom"/>
            <w:hideMark/>
          </w:tcPr>
          <w:p w14:paraId="27A4AAE1" w14:textId="6090C8AF"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40.33</w:t>
            </w:r>
          </w:p>
        </w:tc>
        <w:tc>
          <w:tcPr>
            <w:tcW w:w="937" w:type="dxa"/>
            <w:tcBorders>
              <w:top w:val="nil"/>
              <w:left w:val="nil"/>
              <w:bottom w:val="nil"/>
              <w:right w:val="nil"/>
            </w:tcBorders>
            <w:shd w:val="clear" w:color="auto" w:fill="auto"/>
            <w:noWrap/>
            <w:vAlign w:val="bottom"/>
            <w:hideMark/>
          </w:tcPr>
          <w:p w14:paraId="733C3168" w14:textId="36721545"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22.73</w:t>
            </w:r>
          </w:p>
        </w:tc>
        <w:tc>
          <w:tcPr>
            <w:tcW w:w="1007" w:type="dxa"/>
            <w:tcBorders>
              <w:top w:val="nil"/>
              <w:left w:val="nil"/>
              <w:bottom w:val="nil"/>
              <w:right w:val="nil"/>
            </w:tcBorders>
            <w:shd w:val="clear" w:color="auto" w:fill="auto"/>
            <w:noWrap/>
            <w:vAlign w:val="bottom"/>
            <w:hideMark/>
          </w:tcPr>
          <w:p w14:paraId="67406168" w14:textId="06F7ECA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57.93</w:t>
            </w:r>
          </w:p>
        </w:tc>
        <w:tc>
          <w:tcPr>
            <w:tcW w:w="960" w:type="dxa"/>
            <w:tcBorders>
              <w:top w:val="nil"/>
              <w:left w:val="nil"/>
              <w:bottom w:val="nil"/>
              <w:right w:val="nil"/>
            </w:tcBorders>
            <w:shd w:val="clear" w:color="auto" w:fill="auto"/>
            <w:noWrap/>
            <w:vAlign w:val="bottom"/>
            <w:hideMark/>
          </w:tcPr>
          <w:p w14:paraId="2BE5D216" w14:textId="2D4915ED"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58.27</w:t>
            </w:r>
          </w:p>
        </w:tc>
        <w:tc>
          <w:tcPr>
            <w:tcW w:w="960" w:type="dxa"/>
            <w:tcBorders>
              <w:top w:val="nil"/>
              <w:left w:val="nil"/>
              <w:bottom w:val="nil"/>
              <w:right w:val="nil"/>
            </w:tcBorders>
            <w:shd w:val="clear" w:color="auto" w:fill="auto"/>
            <w:noWrap/>
            <w:vAlign w:val="bottom"/>
            <w:hideMark/>
          </w:tcPr>
          <w:p w14:paraId="2AB960C6" w14:textId="54AFEEAC"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39.12</w:t>
            </w:r>
          </w:p>
        </w:tc>
        <w:tc>
          <w:tcPr>
            <w:tcW w:w="960" w:type="dxa"/>
            <w:tcBorders>
              <w:top w:val="nil"/>
              <w:left w:val="nil"/>
              <w:bottom w:val="nil"/>
              <w:right w:val="nil"/>
            </w:tcBorders>
            <w:shd w:val="clear" w:color="auto" w:fill="auto"/>
            <w:noWrap/>
            <w:vAlign w:val="bottom"/>
            <w:hideMark/>
          </w:tcPr>
          <w:p w14:paraId="24C24A0C" w14:textId="291AA46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77.42</w:t>
            </w:r>
          </w:p>
        </w:tc>
      </w:tr>
      <w:tr w:rsidR="001F0174" w:rsidRPr="005950D5" w14:paraId="4A0075F7"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1CCEDA02"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beach_50</w:t>
            </w:r>
          </w:p>
        </w:tc>
        <w:tc>
          <w:tcPr>
            <w:tcW w:w="937" w:type="dxa"/>
            <w:tcBorders>
              <w:top w:val="nil"/>
              <w:left w:val="nil"/>
              <w:bottom w:val="nil"/>
              <w:right w:val="nil"/>
            </w:tcBorders>
            <w:shd w:val="clear" w:color="auto" w:fill="auto"/>
            <w:noWrap/>
            <w:vAlign w:val="bottom"/>
            <w:hideMark/>
          </w:tcPr>
          <w:p w14:paraId="468E356D" w14:textId="7B33ADF2"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64.10</w:t>
            </w:r>
          </w:p>
        </w:tc>
        <w:tc>
          <w:tcPr>
            <w:tcW w:w="937" w:type="dxa"/>
            <w:tcBorders>
              <w:top w:val="nil"/>
              <w:left w:val="nil"/>
              <w:bottom w:val="nil"/>
              <w:right w:val="nil"/>
            </w:tcBorders>
            <w:shd w:val="clear" w:color="auto" w:fill="auto"/>
            <w:noWrap/>
            <w:vAlign w:val="bottom"/>
            <w:hideMark/>
          </w:tcPr>
          <w:p w14:paraId="58A46100" w14:textId="41215C3B"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46.25</w:t>
            </w:r>
          </w:p>
        </w:tc>
        <w:tc>
          <w:tcPr>
            <w:tcW w:w="1007" w:type="dxa"/>
            <w:tcBorders>
              <w:top w:val="nil"/>
              <w:left w:val="nil"/>
              <w:bottom w:val="nil"/>
              <w:right w:val="nil"/>
            </w:tcBorders>
            <w:shd w:val="clear" w:color="auto" w:fill="auto"/>
            <w:noWrap/>
            <w:vAlign w:val="bottom"/>
            <w:hideMark/>
          </w:tcPr>
          <w:p w14:paraId="352A2500" w14:textId="1430630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81.94</w:t>
            </w:r>
          </w:p>
        </w:tc>
        <w:tc>
          <w:tcPr>
            <w:tcW w:w="960" w:type="dxa"/>
            <w:tcBorders>
              <w:top w:val="nil"/>
              <w:left w:val="nil"/>
              <w:bottom w:val="nil"/>
              <w:right w:val="nil"/>
            </w:tcBorders>
            <w:shd w:val="clear" w:color="auto" w:fill="auto"/>
            <w:noWrap/>
            <w:vAlign w:val="bottom"/>
            <w:hideMark/>
          </w:tcPr>
          <w:p w14:paraId="2CDA4F56" w14:textId="66A18F04"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91.07</w:t>
            </w:r>
          </w:p>
        </w:tc>
        <w:tc>
          <w:tcPr>
            <w:tcW w:w="960" w:type="dxa"/>
            <w:tcBorders>
              <w:top w:val="nil"/>
              <w:left w:val="nil"/>
              <w:bottom w:val="nil"/>
              <w:right w:val="nil"/>
            </w:tcBorders>
            <w:shd w:val="clear" w:color="auto" w:fill="auto"/>
            <w:noWrap/>
            <w:vAlign w:val="bottom"/>
            <w:hideMark/>
          </w:tcPr>
          <w:p w14:paraId="4E226404" w14:textId="7E53108E"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71.10</w:t>
            </w:r>
          </w:p>
        </w:tc>
        <w:tc>
          <w:tcPr>
            <w:tcW w:w="960" w:type="dxa"/>
            <w:tcBorders>
              <w:top w:val="nil"/>
              <w:left w:val="nil"/>
              <w:bottom w:val="nil"/>
              <w:right w:val="nil"/>
            </w:tcBorders>
            <w:shd w:val="clear" w:color="auto" w:fill="auto"/>
            <w:noWrap/>
            <w:vAlign w:val="bottom"/>
            <w:hideMark/>
          </w:tcPr>
          <w:p w14:paraId="1863DC20" w14:textId="0002489E"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111.04</w:t>
            </w:r>
          </w:p>
        </w:tc>
      </w:tr>
      <w:tr w:rsidR="001F0174" w:rsidRPr="005950D5" w14:paraId="01543877"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0EBA635E"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beach_75</w:t>
            </w:r>
          </w:p>
        </w:tc>
        <w:tc>
          <w:tcPr>
            <w:tcW w:w="937" w:type="dxa"/>
            <w:tcBorders>
              <w:top w:val="nil"/>
              <w:left w:val="nil"/>
              <w:bottom w:val="nil"/>
              <w:right w:val="nil"/>
            </w:tcBorders>
            <w:shd w:val="clear" w:color="auto" w:fill="auto"/>
            <w:noWrap/>
            <w:vAlign w:val="bottom"/>
            <w:hideMark/>
          </w:tcPr>
          <w:p w14:paraId="1F82D070" w14:textId="476F615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84.00</w:t>
            </w:r>
          </w:p>
        </w:tc>
        <w:tc>
          <w:tcPr>
            <w:tcW w:w="937" w:type="dxa"/>
            <w:tcBorders>
              <w:top w:val="nil"/>
              <w:left w:val="nil"/>
              <w:bottom w:val="nil"/>
              <w:right w:val="nil"/>
            </w:tcBorders>
            <w:shd w:val="clear" w:color="auto" w:fill="auto"/>
            <w:noWrap/>
            <w:vAlign w:val="bottom"/>
            <w:hideMark/>
          </w:tcPr>
          <w:p w14:paraId="78831082" w14:textId="08762F4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66.68</w:t>
            </w:r>
          </w:p>
        </w:tc>
        <w:tc>
          <w:tcPr>
            <w:tcW w:w="1007" w:type="dxa"/>
            <w:tcBorders>
              <w:top w:val="nil"/>
              <w:left w:val="nil"/>
              <w:bottom w:val="nil"/>
              <w:right w:val="nil"/>
            </w:tcBorders>
            <w:shd w:val="clear" w:color="auto" w:fill="auto"/>
            <w:noWrap/>
            <w:vAlign w:val="bottom"/>
            <w:hideMark/>
          </w:tcPr>
          <w:p w14:paraId="571D316D" w14:textId="4842BBE0"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101.33</w:t>
            </w:r>
          </w:p>
        </w:tc>
        <w:tc>
          <w:tcPr>
            <w:tcW w:w="960" w:type="dxa"/>
            <w:tcBorders>
              <w:top w:val="nil"/>
              <w:left w:val="nil"/>
              <w:bottom w:val="nil"/>
              <w:right w:val="nil"/>
            </w:tcBorders>
            <w:shd w:val="clear" w:color="auto" w:fill="auto"/>
            <w:noWrap/>
            <w:vAlign w:val="bottom"/>
            <w:hideMark/>
          </w:tcPr>
          <w:p w14:paraId="15FE1983" w14:textId="637E8AB4"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118.14</w:t>
            </w:r>
          </w:p>
        </w:tc>
        <w:tc>
          <w:tcPr>
            <w:tcW w:w="960" w:type="dxa"/>
            <w:tcBorders>
              <w:top w:val="nil"/>
              <w:left w:val="nil"/>
              <w:bottom w:val="nil"/>
              <w:right w:val="nil"/>
            </w:tcBorders>
            <w:shd w:val="clear" w:color="auto" w:fill="auto"/>
            <w:noWrap/>
            <w:vAlign w:val="bottom"/>
            <w:hideMark/>
          </w:tcPr>
          <w:p w14:paraId="5025742E" w14:textId="6507087B"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98.95</w:t>
            </w:r>
          </w:p>
        </w:tc>
        <w:tc>
          <w:tcPr>
            <w:tcW w:w="960" w:type="dxa"/>
            <w:tcBorders>
              <w:top w:val="nil"/>
              <w:left w:val="nil"/>
              <w:bottom w:val="nil"/>
              <w:right w:val="nil"/>
            </w:tcBorders>
            <w:shd w:val="clear" w:color="auto" w:fill="auto"/>
            <w:noWrap/>
            <w:vAlign w:val="bottom"/>
            <w:hideMark/>
          </w:tcPr>
          <w:p w14:paraId="47E6EE63" w14:textId="15F1927A"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137.33</w:t>
            </w:r>
          </w:p>
        </w:tc>
      </w:tr>
      <w:tr w:rsidR="001F0174" w:rsidRPr="005950D5" w14:paraId="001B1FB5"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1706E14F"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beach_90</w:t>
            </w:r>
          </w:p>
        </w:tc>
        <w:tc>
          <w:tcPr>
            <w:tcW w:w="937" w:type="dxa"/>
            <w:tcBorders>
              <w:top w:val="nil"/>
              <w:left w:val="nil"/>
              <w:bottom w:val="nil"/>
              <w:right w:val="nil"/>
            </w:tcBorders>
            <w:shd w:val="clear" w:color="auto" w:fill="auto"/>
            <w:noWrap/>
            <w:vAlign w:val="bottom"/>
            <w:hideMark/>
          </w:tcPr>
          <w:p w14:paraId="7DFE5064" w14:textId="0ECB444E"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93.92</w:t>
            </w:r>
          </w:p>
        </w:tc>
        <w:tc>
          <w:tcPr>
            <w:tcW w:w="937" w:type="dxa"/>
            <w:tcBorders>
              <w:top w:val="nil"/>
              <w:left w:val="nil"/>
              <w:bottom w:val="nil"/>
              <w:right w:val="nil"/>
            </w:tcBorders>
            <w:shd w:val="clear" w:color="auto" w:fill="auto"/>
            <w:noWrap/>
            <w:vAlign w:val="bottom"/>
            <w:hideMark/>
          </w:tcPr>
          <w:p w14:paraId="205EF69E" w14:textId="7BD9DFFE"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74.71</w:t>
            </w:r>
          </w:p>
        </w:tc>
        <w:tc>
          <w:tcPr>
            <w:tcW w:w="1007" w:type="dxa"/>
            <w:tcBorders>
              <w:top w:val="nil"/>
              <w:left w:val="nil"/>
              <w:bottom w:val="nil"/>
              <w:right w:val="nil"/>
            </w:tcBorders>
            <w:shd w:val="clear" w:color="auto" w:fill="auto"/>
            <w:noWrap/>
            <w:vAlign w:val="bottom"/>
            <w:hideMark/>
          </w:tcPr>
          <w:p w14:paraId="7627C504" w14:textId="067D669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113.13</w:t>
            </w:r>
          </w:p>
        </w:tc>
        <w:tc>
          <w:tcPr>
            <w:tcW w:w="960" w:type="dxa"/>
            <w:tcBorders>
              <w:top w:val="nil"/>
              <w:left w:val="nil"/>
              <w:bottom w:val="nil"/>
              <w:right w:val="nil"/>
            </w:tcBorders>
            <w:shd w:val="clear" w:color="auto" w:fill="auto"/>
            <w:noWrap/>
            <w:vAlign w:val="bottom"/>
            <w:hideMark/>
          </w:tcPr>
          <w:p w14:paraId="6EBE1E71" w14:textId="67085BF1"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126.18</w:t>
            </w:r>
          </w:p>
        </w:tc>
        <w:tc>
          <w:tcPr>
            <w:tcW w:w="960" w:type="dxa"/>
            <w:tcBorders>
              <w:top w:val="nil"/>
              <w:left w:val="nil"/>
              <w:bottom w:val="nil"/>
              <w:right w:val="nil"/>
            </w:tcBorders>
            <w:shd w:val="clear" w:color="auto" w:fill="auto"/>
            <w:noWrap/>
            <w:vAlign w:val="bottom"/>
            <w:hideMark/>
          </w:tcPr>
          <w:p w14:paraId="0EA2B5C9" w14:textId="3733F1A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104.56</w:t>
            </w:r>
          </w:p>
        </w:tc>
        <w:tc>
          <w:tcPr>
            <w:tcW w:w="960" w:type="dxa"/>
            <w:tcBorders>
              <w:top w:val="nil"/>
              <w:left w:val="nil"/>
              <w:bottom w:val="nil"/>
              <w:right w:val="nil"/>
            </w:tcBorders>
            <w:shd w:val="clear" w:color="auto" w:fill="auto"/>
            <w:noWrap/>
            <w:vAlign w:val="bottom"/>
            <w:hideMark/>
          </w:tcPr>
          <w:p w14:paraId="1324A6AE" w14:textId="191C8BC7"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147.80</w:t>
            </w:r>
          </w:p>
        </w:tc>
      </w:tr>
      <w:tr w:rsidR="001F0174" w:rsidRPr="005950D5" w14:paraId="23C1696E"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2B9C029A"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coastal_5</w:t>
            </w:r>
          </w:p>
        </w:tc>
        <w:tc>
          <w:tcPr>
            <w:tcW w:w="937" w:type="dxa"/>
            <w:tcBorders>
              <w:top w:val="nil"/>
              <w:left w:val="nil"/>
              <w:bottom w:val="nil"/>
              <w:right w:val="nil"/>
            </w:tcBorders>
            <w:shd w:val="clear" w:color="auto" w:fill="auto"/>
            <w:noWrap/>
            <w:vAlign w:val="bottom"/>
            <w:hideMark/>
          </w:tcPr>
          <w:p w14:paraId="1B1C88FE" w14:textId="4A0C381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23.81</w:t>
            </w:r>
          </w:p>
        </w:tc>
        <w:tc>
          <w:tcPr>
            <w:tcW w:w="937" w:type="dxa"/>
            <w:tcBorders>
              <w:top w:val="nil"/>
              <w:left w:val="nil"/>
              <w:bottom w:val="nil"/>
              <w:right w:val="nil"/>
            </w:tcBorders>
            <w:shd w:val="clear" w:color="auto" w:fill="auto"/>
            <w:noWrap/>
            <w:vAlign w:val="bottom"/>
            <w:hideMark/>
          </w:tcPr>
          <w:p w14:paraId="30C03F3B" w14:textId="5841593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6.76</w:t>
            </w:r>
          </w:p>
        </w:tc>
        <w:tc>
          <w:tcPr>
            <w:tcW w:w="1007" w:type="dxa"/>
            <w:tcBorders>
              <w:top w:val="nil"/>
              <w:left w:val="nil"/>
              <w:bottom w:val="nil"/>
              <w:right w:val="nil"/>
            </w:tcBorders>
            <w:shd w:val="clear" w:color="auto" w:fill="auto"/>
            <w:noWrap/>
            <w:vAlign w:val="bottom"/>
            <w:hideMark/>
          </w:tcPr>
          <w:p w14:paraId="5A4694CC" w14:textId="6C4D59F1"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40.86</w:t>
            </w:r>
          </w:p>
        </w:tc>
        <w:tc>
          <w:tcPr>
            <w:tcW w:w="960" w:type="dxa"/>
            <w:tcBorders>
              <w:top w:val="nil"/>
              <w:left w:val="nil"/>
              <w:bottom w:val="nil"/>
              <w:right w:val="nil"/>
            </w:tcBorders>
            <w:shd w:val="clear" w:color="auto" w:fill="auto"/>
            <w:noWrap/>
            <w:vAlign w:val="bottom"/>
            <w:hideMark/>
          </w:tcPr>
          <w:p w14:paraId="60C73232" w14:textId="4C4CDB1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26.51</w:t>
            </w:r>
          </w:p>
        </w:tc>
        <w:tc>
          <w:tcPr>
            <w:tcW w:w="960" w:type="dxa"/>
            <w:tcBorders>
              <w:top w:val="nil"/>
              <w:left w:val="nil"/>
              <w:bottom w:val="nil"/>
              <w:right w:val="nil"/>
            </w:tcBorders>
            <w:shd w:val="clear" w:color="auto" w:fill="auto"/>
            <w:noWrap/>
            <w:vAlign w:val="bottom"/>
            <w:hideMark/>
          </w:tcPr>
          <w:p w14:paraId="54DD8B12" w14:textId="4DA67AD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8.42</w:t>
            </w:r>
          </w:p>
        </w:tc>
        <w:tc>
          <w:tcPr>
            <w:tcW w:w="960" w:type="dxa"/>
            <w:tcBorders>
              <w:top w:val="nil"/>
              <w:left w:val="nil"/>
              <w:bottom w:val="nil"/>
              <w:right w:val="nil"/>
            </w:tcBorders>
            <w:shd w:val="clear" w:color="auto" w:fill="auto"/>
            <w:noWrap/>
            <w:vAlign w:val="bottom"/>
            <w:hideMark/>
          </w:tcPr>
          <w:p w14:paraId="522D0263" w14:textId="0A77964E"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44.61</w:t>
            </w:r>
          </w:p>
        </w:tc>
      </w:tr>
      <w:tr w:rsidR="001F0174" w:rsidRPr="005950D5" w14:paraId="42D88A55"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4DF67627"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coastal_10</w:t>
            </w:r>
          </w:p>
        </w:tc>
        <w:tc>
          <w:tcPr>
            <w:tcW w:w="937" w:type="dxa"/>
            <w:tcBorders>
              <w:top w:val="nil"/>
              <w:left w:val="nil"/>
              <w:bottom w:val="nil"/>
              <w:right w:val="nil"/>
            </w:tcBorders>
            <w:shd w:val="clear" w:color="auto" w:fill="auto"/>
            <w:noWrap/>
            <w:vAlign w:val="bottom"/>
            <w:hideMark/>
          </w:tcPr>
          <w:p w14:paraId="031FA42B" w14:textId="7E9EABBF"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21.12</w:t>
            </w:r>
          </w:p>
        </w:tc>
        <w:tc>
          <w:tcPr>
            <w:tcW w:w="937" w:type="dxa"/>
            <w:tcBorders>
              <w:top w:val="nil"/>
              <w:left w:val="nil"/>
              <w:bottom w:val="nil"/>
              <w:right w:val="nil"/>
            </w:tcBorders>
            <w:shd w:val="clear" w:color="auto" w:fill="auto"/>
            <w:noWrap/>
            <w:vAlign w:val="bottom"/>
            <w:hideMark/>
          </w:tcPr>
          <w:p w14:paraId="6FE9AB9B" w14:textId="4A703B72"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4.03</w:t>
            </w:r>
          </w:p>
        </w:tc>
        <w:tc>
          <w:tcPr>
            <w:tcW w:w="1007" w:type="dxa"/>
            <w:tcBorders>
              <w:top w:val="nil"/>
              <w:left w:val="nil"/>
              <w:bottom w:val="nil"/>
              <w:right w:val="nil"/>
            </w:tcBorders>
            <w:shd w:val="clear" w:color="auto" w:fill="auto"/>
            <w:noWrap/>
            <w:vAlign w:val="bottom"/>
            <w:hideMark/>
          </w:tcPr>
          <w:p w14:paraId="72695D08" w14:textId="3C2E71FB"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38.21</w:t>
            </w:r>
          </w:p>
        </w:tc>
        <w:tc>
          <w:tcPr>
            <w:tcW w:w="960" w:type="dxa"/>
            <w:tcBorders>
              <w:top w:val="nil"/>
              <w:left w:val="nil"/>
              <w:bottom w:val="nil"/>
              <w:right w:val="nil"/>
            </w:tcBorders>
            <w:shd w:val="clear" w:color="auto" w:fill="auto"/>
            <w:noWrap/>
            <w:vAlign w:val="bottom"/>
            <w:hideMark/>
          </w:tcPr>
          <w:p w14:paraId="4F22F943" w14:textId="50FF623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35.95</w:t>
            </w:r>
          </w:p>
        </w:tc>
        <w:tc>
          <w:tcPr>
            <w:tcW w:w="960" w:type="dxa"/>
            <w:tcBorders>
              <w:top w:val="nil"/>
              <w:left w:val="nil"/>
              <w:bottom w:val="nil"/>
              <w:right w:val="nil"/>
            </w:tcBorders>
            <w:shd w:val="clear" w:color="auto" w:fill="auto"/>
            <w:noWrap/>
            <w:vAlign w:val="bottom"/>
            <w:hideMark/>
          </w:tcPr>
          <w:p w14:paraId="0BC154D6" w14:textId="63E74CA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17.58</w:t>
            </w:r>
          </w:p>
        </w:tc>
        <w:tc>
          <w:tcPr>
            <w:tcW w:w="960" w:type="dxa"/>
            <w:tcBorders>
              <w:top w:val="nil"/>
              <w:left w:val="nil"/>
              <w:bottom w:val="nil"/>
              <w:right w:val="nil"/>
            </w:tcBorders>
            <w:shd w:val="clear" w:color="auto" w:fill="auto"/>
            <w:noWrap/>
            <w:vAlign w:val="bottom"/>
            <w:hideMark/>
          </w:tcPr>
          <w:p w14:paraId="12E052E3" w14:textId="6AD13F9D"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54.32</w:t>
            </w:r>
          </w:p>
        </w:tc>
      </w:tr>
      <w:tr w:rsidR="001F0174" w:rsidRPr="005950D5" w14:paraId="2A483E38"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083FBDBE"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coastal_15</w:t>
            </w:r>
          </w:p>
        </w:tc>
        <w:tc>
          <w:tcPr>
            <w:tcW w:w="937" w:type="dxa"/>
            <w:tcBorders>
              <w:top w:val="nil"/>
              <w:left w:val="nil"/>
              <w:bottom w:val="nil"/>
              <w:right w:val="nil"/>
            </w:tcBorders>
            <w:shd w:val="clear" w:color="auto" w:fill="auto"/>
            <w:noWrap/>
            <w:vAlign w:val="bottom"/>
            <w:hideMark/>
          </w:tcPr>
          <w:p w14:paraId="105ED3DB" w14:textId="3C10507B"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50.45</w:t>
            </w:r>
          </w:p>
        </w:tc>
        <w:tc>
          <w:tcPr>
            <w:tcW w:w="937" w:type="dxa"/>
            <w:tcBorders>
              <w:top w:val="nil"/>
              <w:left w:val="nil"/>
              <w:bottom w:val="nil"/>
              <w:right w:val="nil"/>
            </w:tcBorders>
            <w:shd w:val="clear" w:color="auto" w:fill="auto"/>
            <w:noWrap/>
            <w:vAlign w:val="bottom"/>
            <w:hideMark/>
          </w:tcPr>
          <w:p w14:paraId="20F22405" w14:textId="7BA5BA0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33.62</w:t>
            </w:r>
          </w:p>
        </w:tc>
        <w:tc>
          <w:tcPr>
            <w:tcW w:w="1007" w:type="dxa"/>
            <w:tcBorders>
              <w:top w:val="nil"/>
              <w:left w:val="nil"/>
              <w:bottom w:val="nil"/>
              <w:right w:val="nil"/>
            </w:tcBorders>
            <w:shd w:val="clear" w:color="auto" w:fill="auto"/>
            <w:noWrap/>
            <w:vAlign w:val="bottom"/>
            <w:hideMark/>
          </w:tcPr>
          <w:p w14:paraId="045C94C9" w14:textId="349A9AE7"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67.28</w:t>
            </w:r>
          </w:p>
        </w:tc>
        <w:tc>
          <w:tcPr>
            <w:tcW w:w="960" w:type="dxa"/>
            <w:tcBorders>
              <w:top w:val="nil"/>
              <w:left w:val="nil"/>
              <w:bottom w:val="nil"/>
              <w:right w:val="nil"/>
            </w:tcBorders>
            <w:shd w:val="clear" w:color="auto" w:fill="auto"/>
            <w:noWrap/>
            <w:vAlign w:val="bottom"/>
            <w:hideMark/>
          </w:tcPr>
          <w:p w14:paraId="6EC482A3" w14:textId="5B0ACCF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52.06</w:t>
            </w:r>
          </w:p>
        </w:tc>
        <w:tc>
          <w:tcPr>
            <w:tcW w:w="960" w:type="dxa"/>
            <w:tcBorders>
              <w:top w:val="nil"/>
              <w:left w:val="nil"/>
              <w:bottom w:val="nil"/>
              <w:right w:val="nil"/>
            </w:tcBorders>
            <w:shd w:val="clear" w:color="auto" w:fill="auto"/>
            <w:noWrap/>
            <w:vAlign w:val="bottom"/>
            <w:hideMark/>
          </w:tcPr>
          <w:p w14:paraId="03D49A15" w14:textId="152B143A"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34.07</w:t>
            </w:r>
          </w:p>
        </w:tc>
        <w:tc>
          <w:tcPr>
            <w:tcW w:w="960" w:type="dxa"/>
            <w:tcBorders>
              <w:top w:val="nil"/>
              <w:left w:val="nil"/>
              <w:bottom w:val="nil"/>
              <w:right w:val="nil"/>
            </w:tcBorders>
            <w:shd w:val="clear" w:color="auto" w:fill="auto"/>
            <w:noWrap/>
            <w:vAlign w:val="bottom"/>
            <w:hideMark/>
          </w:tcPr>
          <w:p w14:paraId="0E27DCA4" w14:textId="77AEF085"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70.05</w:t>
            </w:r>
          </w:p>
        </w:tc>
      </w:tr>
      <w:tr w:rsidR="001F0174" w:rsidRPr="005950D5" w14:paraId="107C2FDA"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3087BE7D"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coastal_20</w:t>
            </w:r>
          </w:p>
        </w:tc>
        <w:tc>
          <w:tcPr>
            <w:tcW w:w="937" w:type="dxa"/>
            <w:tcBorders>
              <w:top w:val="nil"/>
              <w:left w:val="nil"/>
              <w:bottom w:val="nil"/>
              <w:right w:val="nil"/>
            </w:tcBorders>
            <w:shd w:val="clear" w:color="auto" w:fill="auto"/>
            <w:noWrap/>
            <w:vAlign w:val="bottom"/>
            <w:hideMark/>
          </w:tcPr>
          <w:p w14:paraId="62A39A93" w14:textId="06FE9CA0"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40.47</w:t>
            </w:r>
          </w:p>
        </w:tc>
        <w:tc>
          <w:tcPr>
            <w:tcW w:w="937" w:type="dxa"/>
            <w:tcBorders>
              <w:top w:val="nil"/>
              <w:left w:val="nil"/>
              <w:bottom w:val="nil"/>
              <w:right w:val="nil"/>
            </w:tcBorders>
            <w:shd w:val="clear" w:color="auto" w:fill="auto"/>
            <w:noWrap/>
            <w:vAlign w:val="bottom"/>
            <w:hideMark/>
          </w:tcPr>
          <w:p w14:paraId="396DD916" w14:textId="42FFE8B7"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23.24</w:t>
            </w:r>
          </w:p>
        </w:tc>
        <w:tc>
          <w:tcPr>
            <w:tcW w:w="1007" w:type="dxa"/>
            <w:tcBorders>
              <w:top w:val="nil"/>
              <w:left w:val="nil"/>
              <w:bottom w:val="nil"/>
              <w:right w:val="nil"/>
            </w:tcBorders>
            <w:shd w:val="clear" w:color="auto" w:fill="auto"/>
            <w:noWrap/>
            <w:vAlign w:val="bottom"/>
            <w:hideMark/>
          </w:tcPr>
          <w:p w14:paraId="462DF91C" w14:textId="12990561"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57.70</w:t>
            </w:r>
          </w:p>
        </w:tc>
        <w:tc>
          <w:tcPr>
            <w:tcW w:w="960" w:type="dxa"/>
            <w:tcBorders>
              <w:top w:val="nil"/>
              <w:left w:val="nil"/>
              <w:bottom w:val="nil"/>
              <w:right w:val="nil"/>
            </w:tcBorders>
            <w:shd w:val="clear" w:color="auto" w:fill="auto"/>
            <w:noWrap/>
            <w:vAlign w:val="bottom"/>
            <w:hideMark/>
          </w:tcPr>
          <w:p w14:paraId="6CBA7206" w14:textId="4FD8D3FA"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50.25</w:t>
            </w:r>
          </w:p>
        </w:tc>
        <w:tc>
          <w:tcPr>
            <w:tcW w:w="960" w:type="dxa"/>
            <w:tcBorders>
              <w:top w:val="nil"/>
              <w:left w:val="nil"/>
              <w:bottom w:val="nil"/>
              <w:right w:val="nil"/>
            </w:tcBorders>
            <w:shd w:val="clear" w:color="auto" w:fill="auto"/>
            <w:noWrap/>
            <w:vAlign w:val="bottom"/>
            <w:hideMark/>
          </w:tcPr>
          <w:p w14:paraId="47B53BA0" w14:textId="24FEAF54"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31.78</w:t>
            </w:r>
          </w:p>
        </w:tc>
        <w:tc>
          <w:tcPr>
            <w:tcW w:w="960" w:type="dxa"/>
            <w:tcBorders>
              <w:top w:val="nil"/>
              <w:left w:val="nil"/>
              <w:bottom w:val="nil"/>
              <w:right w:val="nil"/>
            </w:tcBorders>
            <w:shd w:val="clear" w:color="auto" w:fill="auto"/>
            <w:noWrap/>
            <w:vAlign w:val="bottom"/>
            <w:hideMark/>
          </w:tcPr>
          <w:p w14:paraId="0EBD5540" w14:textId="5C3421F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68.72</w:t>
            </w:r>
          </w:p>
        </w:tc>
      </w:tr>
      <w:tr w:rsidR="001F0174" w:rsidRPr="005950D5" w14:paraId="06A69349"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07446922"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intl_3</w:t>
            </w:r>
          </w:p>
        </w:tc>
        <w:tc>
          <w:tcPr>
            <w:tcW w:w="937" w:type="dxa"/>
            <w:tcBorders>
              <w:top w:val="nil"/>
              <w:left w:val="nil"/>
              <w:bottom w:val="nil"/>
              <w:right w:val="nil"/>
            </w:tcBorders>
            <w:shd w:val="clear" w:color="auto" w:fill="auto"/>
            <w:noWrap/>
            <w:vAlign w:val="bottom"/>
            <w:hideMark/>
          </w:tcPr>
          <w:p w14:paraId="6681F3E6" w14:textId="57083921"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37" w:type="dxa"/>
            <w:tcBorders>
              <w:top w:val="nil"/>
              <w:left w:val="nil"/>
              <w:bottom w:val="nil"/>
              <w:right w:val="nil"/>
            </w:tcBorders>
            <w:shd w:val="clear" w:color="auto" w:fill="auto"/>
            <w:noWrap/>
            <w:vAlign w:val="bottom"/>
            <w:hideMark/>
          </w:tcPr>
          <w:p w14:paraId="2276A163" w14:textId="71848180"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1007" w:type="dxa"/>
            <w:tcBorders>
              <w:top w:val="nil"/>
              <w:left w:val="nil"/>
              <w:bottom w:val="nil"/>
              <w:right w:val="nil"/>
            </w:tcBorders>
            <w:shd w:val="clear" w:color="auto" w:fill="auto"/>
            <w:noWrap/>
            <w:vAlign w:val="bottom"/>
            <w:hideMark/>
          </w:tcPr>
          <w:p w14:paraId="3C1A1CD8" w14:textId="0368F587"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50D1680E" w14:textId="6C9FF06A"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0C91B5E9" w14:textId="4ED71170"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4CFC506F" w14:textId="2BC4C424"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r>
      <w:tr w:rsidR="001F0174" w:rsidRPr="005950D5" w14:paraId="7E1FA1A1"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3F6D0CA5"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intl_5</w:t>
            </w:r>
          </w:p>
        </w:tc>
        <w:tc>
          <w:tcPr>
            <w:tcW w:w="937" w:type="dxa"/>
            <w:tcBorders>
              <w:top w:val="nil"/>
              <w:left w:val="nil"/>
              <w:bottom w:val="nil"/>
              <w:right w:val="nil"/>
            </w:tcBorders>
            <w:shd w:val="clear" w:color="auto" w:fill="auto"/>
            <w:noWrap/>
            <w:vAlign w:val="bottom"/>
            <w:hideMark/>
          </w:tcPr>
          <w:p w14:paraId="558AE776" w14:textId="36A55360"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37" w:type="dxa"/>
            <w:tcBorders>
              <w:top w:val="nil"/>
              <w:left w:val="nil"/>
              <w:bottom w:val="nil"/>
              <w:right w:val="nil"/>
            </w:tcBorders>
            <w:shd w:val="clear" w:color="auto" w:fill="auto"/>
            <w:noWrap/>
            <w:vAlign w:val="bottom"/>
            <w:hideMark/>
          </w:tcPr>
          <w:p w14:paraId="4CDE8BAF" w14:textId="7F7C497C"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1007" w:type="dxa"/>
            <w:tcBorders>
              <w:top w:val="nil"/>
              <w:left w:val="nil"/>
              <w:bottom w:val="nil"/>
              <w:right w:val="nil"/>
            </w:tcBorders>
            <w:shd w:val="clear" w:color="auto" w:fill="auto"/>
            <w:noWrap/>
            <w:vAlign w:val="bottom"/>
            <w:hideMark/>
          </w:tcPr>
          <w:p w14:paraId="10A18F0B" w14:textId="5E1C226A"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20F96400" w14:textId="78612CD2"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1A7E2706" w14:textId="43017F35"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74ABCE8B" w14:textId="2B79E51A"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r>
      <w:tr w:rsidR="001F0174" w:rsidRPr="005950D5" w14:paraId="1B10A268"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1E889680"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intl_10</w:t>
            </w:r>
          </w:p>
        </w:tc>
        <w:tc>
          <w:tcPr>
            <w:tcW w:w="937" w:type="dxa"/>
            <w:tcBorders>
              <w:top w:val="nil"/>
              <w:left w:val="nil"/>
              <w:bottom w:val="nil"/>
              <w:right w:val="nil"/>
            </w:tcBorders>
            <w:shd w:val="clear" w:color="auto" w:fill="auto"/>
            <w:noWrap/>
            <w:vAlign w:val="bottom"/>
            <w:hideMark/>
          </w:tcPr>
          <w:p w14:paraId="79026D76" w14:textId="7E56EFE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37" w:type="dxa"/>
            <w:tcBorders>
              <w:top w:val="nil"/>
              <w:left w:val="nil"/>
              <w:bottom w:val="nil"/>
              <w:right w:val="nil"/>
            </w:tcBorders>
            <w:shd w:val="clear" w:color="auto" w:fill="auto"/>
            <w:noWrap/>
            <w:vAlign w:val="bottom"/>
            <w:hideMark/>
          </w:tcPr>
          <w:p w14:paraId="6D2E3436" w14:textId="683E92D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1007" w:type="dxa"/>
            <w:tcBorders>
              <w:top w:val="nil"/>
              <w:left w:val="nil"/>
              <w:bottom w:val="nil"/>
              <w:right w:val="nil"/>
            </w:tcBorders>
            <w:shd w:val="clear" w:color="auto" w:fill="auto"/>
            <w:noWrap/>
            <w:vAlign w:val="bottom"/>
            <w:hideMark/>
          </w:tcPr>
          <w:p w14:paraId="2095EEA2" w14:textId="439409D0"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32F08FCC" w14:textId="214943E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51C961DF" w14:textId="12BE0E5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35BC7CE8" w14:textId="20390642"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r>
      <w:tr w:rsidR="001F0174" w:rsidRPr="005950D5" w14:paraId="09BCDECA"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68332641"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intl_15</w:t>
            </w:r>
          </w:p>
        </w:tc>
        <w:tc>
          <w:tcPr>
            <w:tcW w:w="937" w:type="dxa"/>
            <w:tcBorders>
              <w:top w:val="nil"/>
              <w:left w:val="nil"/>
              <w:bottom w:val="nil"/>
              <w:right w:val="nil"/>
            </w:tcBorders>
            <w:shd w:val="clear" w:color="auto" w:fill="auto"/>
            <w:noWrap/>
            <w:vAlign w:val="bottom"/>
            <w:hideMark/>
          </w:tcPr>
          <w:p w14:paraId="0D4F677B" w14:textId="46B1E5F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37" w:type="dxa"/>
            <w:tcBorders>
              <w:top w:val="nil"/>
              <w:left w:val="nil"/>
              <w:bottom w:val="nil"/>
              <w:right w:val="nil"/>
            </w:tcBorders>
            <w:shd w:val="clear" w:color="auto" w:fill="auto"/>
            <w:noWrap/>
            <w:vAlign w:val="bottom"/>
            <w:hideMark/>
          </w:tcPr>
          <w:p w14:paraId="3A418152" w14:textId="31D04CB0"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1007" w:type="dxa"/>
            <w:tcBorders>
              <w:top w:val="nil"/>
              <w:left w:val="nil"/>
              <w:bottom w:val="nil"/>
              <w:right w:val="nil"/>
            </w:tcBorders>
            <w:shd w:val="clear" w:color="auto" w:fill="auto"/>
            <w:noWrap/>
            <w:vAlign w:val="bottom"/>
            <w:hideMark/>
          </w:tcPr>
          <w:p w14:paraId="7E0B03FF" w14:textId="1F1ABD81"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07A54C58" w14:textId="63154C8B"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21.76</w:t>
            </w:r>
          </w:p>
        </w:tc>
        <w:tc>
          <w:tcPr>
            <w:tcW w:w="960" w:type="dxa"/>
            <w:tcBorders>
              <w:top w:val="nil"/>
              <w:left w:val="nil"/>
              <w:bottom w:val="nil"/>
              <w:right w:val="nil"/>
            </w:tcBorders>
            <w:shd w:val="clear" w:color="auto" w:fill="auto"/>
            <w:noWrap/>
            <w:vAlign w:val="bottom"/>
            <w:hideMark/>
          </w:tcPr>
          <w:p w14:paraId="6B6E8570" w14:textId="320F539C"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4.96</w:t>
            </w:r>
          </w:p>
        </w:tc>
        <w:tc>
          <w:tcPr>
            <w:tcW w:w="960" w:type="dxa"/>
            <w:tcBorders>
              <w:top w:val="nil"/>
              <w:left w:val="nil"/>
              <w:bottom w:val="nil"/>
              <w:right w:val="nil"/>
            </w:tcBorders>
            <w:shd w:val="clear" w:color="auto" w:fill="auto"/>
            <w:noWrap/>
            <w:vAlign w:val="bottom"/>
            <w:hideMark/>
          </w:tcPr>
          <w:p w14:paraId="0A01FFBE" w14:textId="614366A2"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38.57</w:t>
            </w:r>
          </w:p>
        </w:tc>
      </w:tr>
      <w:tr w:rsidR="001F0174" w:rsidRPr="005950D5" w14:paraId="6DD6DAFA"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2DBB98CA"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foreign_5</w:t>
            </w:r>
          </w:p>
        </w:tc>
        <w:tc>
          <w:tcPr>
            <w:tcW w:w="937" w:type="dxa"/>
            <w:tcBorders>
              <w:top w:val="nil"/>
              <w:left w:val="nil"/>
              <w:bottom w:val="nil"/>
              <w:right w:val="nil"/>
            </w:tcBorders>
            <w:shd w:val="clear" w:color="auto" w:fill="auto"/>
            <w:noWrap/>
            <w:vAlign w:val="bottom"/>
            <w:hideMark/>
          </w:tcPr>
          <w:p w14:paraId="10E15A13" w14:textId="71C544A4"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37" w:type="dxa"/>
            <w:tcBorders>
              <w:top w:val="nil"/>
              <w:left w:val="nil"/>
              <w:bottom w:val="nil"/>
              <w:right w:val="nil"/>
            </w:tcBorders>
            <w:shd w:val="clear" w:color="auto" w:fill="auto"/>
            <w:noWrap/>
            <w:vAlign w:val="bottom"/>
            <w:hideMark/>
          </w:tcPr>
          <w:p w14:paraId="30493277" w14:textId="37E74815"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1007" w:type="dxa"/>
            <w:tcBorders>
              <w:top w:val="nil"/>
              <w:left w:val="nil"/>
              <w:bottom w:val="nil"/>
              <w:right w:val="nil"/>
            </w:tcBorders>
            <w:shd w:val="clear" w:color="auto" w:fill="auto"/>
            <w:noWrap/>
            <w:vAlign w:val="bottom"/>
            <w:hideMark/>
          </w:tcPr>
          <w:p w14:paraId="0321D57A" w14:textId="3EC514E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44075F6B" w14:textId="29BF1857"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69E46B41" w14:textId="23158D3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7AF39638" w14:textId="0CD70EA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r>
      <w:tr w:rsidR="001F0174" w:rsidRPr="005950D5" w14:paraId="09D07DA2"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669B93BE"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lastRenderedPageBreak/>
              <w:t>foreign_10</w:t>
            </w:r>
          </w:p>
        </w:tc>
        <w:tc>
          <w:tcPr>
            <w:tcW w:w="937" w:type="dxa"/>
            <w:tcBorders>
              <w:top w:val="nil"/>
              <w:left w:val="nil"/>
              <w:bottom w:val="nil"/>
              <w:right w:val="nil"/>
            </w:tcBorders>
            <w:shd w:val="clear" w:color="auto" w:fill="auto"/>
            <w:noWrap/>
            <w:vAlign w:val="bottom"/>
            <w:hideMark/>
          </w:tcPr>
          <w:p w14:paraId="797FC1A7" w14:textId="315A2C2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37" w:type="dxa"/>
            <w:tcBorders>
              <w:top w:val="nil"/>
              <w:left w:val="nil"/>
              <w:bottom w:val="nil"/>
              <w:right w:val="nil"/>
            </w:tcBorders>
            <w:shd w:val="clear" w:color="auto" w:fill="auto"/>
            <w:noWrap/>
            <w:vAlign w:val="bottom"/>
            <w:hideMark/>
          </w:tcPr>
          <w:p w14:paraId="35351782" w14:textId="6B5CCE4C"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1007" w:type="dxa"/>
            <w:tcBorders>
              <w:top w:val="nil"/>
              <w:left w:val="nil"/>
              <w:bottom w:val="nil"/>
              <w:right w:val="nil"/>
            </w:tcBorders>
            <w:shd w:val="clear" w:color="auto" w:fill="auto"/>
            <w:noWrap/>
            <w:vAlign w:val="bottom"/>
            <w:hideMark/>
          </w:tcPr>
          <w:p w14:paraId="50D3A92C" w14:textId="62633CA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630DD9BE" w14:textId="141AED6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25674948" w14:textId="681218E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06732148" w14:textId="19522E4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r>
      <w:tr w:rsidR="001F0174" w:rsidRPr="005950D5" w14:paraId="10767C39"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1E70655A"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foreign_15</w:t>
            </w:r>
          </w:p>
        </w:tc>
        <w:tc>
          <w:tcPr>
            <w:tcW w:w="937" w:type="dxa"/>
            <w:tcBorders>
              <w:top w:val="nil"/>
              <w:left w:val="nil"/>
              <w:bottom w:val="nil"/>
              <w:right w:val="nil"/>
            </w:tcBorders>
            <w:shd w:val="clear" w:color="auto" w:fill="auto"/>
            <w:noWrap/>
            <w:vAlign w:val="bottom"/>
            <w:hideMark/>
          </w:tcPr>
          <w:p w14:paraId="58ECFBB2" w14:textId="00C579BD"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37" w:type="dxa"/>
            <w:tcBorders>
              <w:top w:val="nil"/>
              <w:left w:val="nil"/>
              <w:bottom w:val="nil"/>
              <w:right w:val="nil"/>
            </w:tcBorders>
            <w:shd w:val="clear" w:color="auto" w:fill="auto"/>
            <w:noWrap/>
            <w:vAlign w:val="bottom"/>
            <w:hideMark/>
          </w:tcPr>
          <w:p w14:paraId="1680B8E1" w14:textId="32DC0062"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1007" w:type="dxa"/>
            <w:tcBorders>
              <w:top w:val="nil"/>
              <w:left w:val="nil"/>
              <w:bottom w:val="nil"/>
              <w:right w:val="nil"/>
            </w:tcBorders>
            <w:shd w:val="clear" w:color="auto" w:fill="auto"/>
            <w:noWrap/>
            <w:vAlign w:val="bottom"/>
            <w:hideMark/>
          </w:tcPr>
          <w:p w14:paraId="634141B7" w14:textId="3D07765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5982E93D" w14:textId="6253923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0E3AA83F" w14:textId="3B1CA5AA"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7B553F9E" w14:textId="550C3D41"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r>
      <w:tr w:rsidR="001F0174" w:rsidRPr="005950D5" w14:paraId="26832944"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2C8858DF"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foreign_20</w:t>
            </w:r>
          </w:p>
        </w:tc>
        <w:tc>
          <w:tcPr>
            <w:tcW w:w="937" w:type="dxa"/>
            <w:tcBorders>
              <w:top w:val="nil"/>
              <w:left w:val="nil"/>
              <w:bottom w:val="nil"/>
              <w:right w:val="nil"/>
            </w:tcBorders>
            <w:shd w:val="clear" w:color="auto" w:fill="auto"/>
            <w:noWrap/>
            <w:vAlign w:val="bottom"/>
            <w:hideMark/>
          </w:tcPr>
          <w:p w14:paraId="05C62567" w14:textId="1F4DD4B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-22.27</w:t>
            </w:r>
          </w:p>
        </w:tc>
        <w:tc>
          <w:tcPr>
            <w:tcW w:w="937" w:type="dxa"/>
            <w:tcBorders>
              <w:top w:val="nil"/>
              <w:left w:val="nil"/>
              <w:bottom w:val="nil"/>
              <w:right w:val="nil"/>
            </w:tcBorders>
            <w:shd w:val="clear" w:color="auto" w:fill="auto"/>
            <w:noWrap/>
            <w:vAlign w:val="bottom"/>
            <w:hideMark/>
          </w:tcPr>
          <w:p w14:paraId="1D959159" w14:textId="2CFF6C7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-38.87</w:t>
            </w:r>
          </w:p>
        </w:tc>
        <w:tc>
          <w:tcPr>
            <w:tcW w:w="1007" w:type="dxa"/>
            <w:tcBorders>
              <w:top w:val="nil"/>
              <w:left w:val="nil"/>
              <w:bottom w:val="nil"/>
              <w:right w:val="nil"/>
            </w:tcBorders>
            <w:shd w:val="clear" w:color="auto" w:fill="auto"/>
            <w:noWrap/>
            <w:vAlign w:val="bottom"/>
            <w:hideMark/>
          </w:tcPr>
          <w:p w14:paraId="0DF5CE44" w14:textId="634D7C0C"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-5.68</w:t>
            </w:r>
          </w:p>
        </w:tc>
        <w:tc>
          <w:tcPr>
            <w:tcW w:w="960" w:type="dxa"/>
            <w:tcBorders>
              <w:top w:val="nil"/>
              <w:left w:val="nil"/>
              <w:bottom w:val="nil"/>
              <w:right w:val="nil"/>
            </w:tcBorders>
            <w:shd w:val="clear" w:color="auto" w:fill="auto"/>
            <w:noWrap/>
            <w:vAlign w:val="bottom"/>
            <w:hideMark/>
          </w:tcPr>
          <w:p w14:paraId="29F6AC65" w14:textId="2E9CD27E"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7740602D" w14:textId="5144087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7BB6951B" w14:textId="3A0564CB"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r>
      <w:tr w:rsidR="001F0174" w:rsidRPr="005950D5" w14:paraId="4EC0D03C"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10D2E44E"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csplit_50home</w:t>
            </w:r>
          </w:p>
        </w:tc>
        <w:tc>
          <w:tcPr>
            <w:tcW w:w="937" w:type="dxa"/>
            <w:tcBorders>
              <w:top w:val="nil"/>
              <w:left w:val="nil"/>
              <w:bottom w:val="nil"/>
              <w:right w:val="nil"/>
            </w:tcBorders>
            <w:shd w:val="clear" w:color="auto" w:fill="auto"/>
            <w:noWrap/>
            <w:vAlign w:val="bottom"/>
            <w:hideMark/>
          </w:tcPr>
          <w:p w14:paraId="058D4C92" w14:textId="0A9EE760"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17.41</w:t>
            </w:r>
          </w:p>
        </w:tc>
        <w:tc>
          <w:tcPr>
            <w:tcW w:w="937" w:type="dxa"/>
            <w:tcBorders>
              <w:top w:val="nil"/>
              <w:left w:val="nil"/>
              <w:bottom w:val="nil"/>
              <w:right w:val="nil"/>
            </w:tcBorders>
            <w:shd w:val="clear" w:color="auto" w:fill="auto"/>
            <w:noWrap/>
            <w:vAlign w:val="bottom"/>
            <w:hideMark/>
          </w:tcPr>
          <w:p w14:paraId="18BF346A" w14:textId="7A5E218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4.65</w:t>
            </w:r>
          </w:p>
        </w:tc>
        <w:tc>
          <w:tcPr>
            <w:tcW w:w="1007" w:type="dxa"/>
            <w:tcBorders>
              <w:top w:val="nil"/>
              <w:left w:val="nil"/>
              <w:bottom w:val="nil"/>
              <w:right w:val="nil"/>
            </w:tcBorders>
            <w:shd w:val="clear" w:color="auto" w:fill="auto"/>
            <w:noWrap/>
            <w:vAlign w:val="bottom"/>
            <w:hideMark/>
          </w:tcPr>
          <w:p w14:paraId="7A4A82E6" w14:textId="20AC61D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30.18</w:t>
            </w:r>
          </w:p>
        </w:tc>
        <w:tc>
          <w:tcPr>
            <w:tcW w:w="960" w:type="dxa"/>
            <w:tcBorders>
              <w:top w:val="nil"/>
              <w:left w:val="nil"/>
              <w:bottom w:val="nil"/>
              <w:right w:val="nil"/>
            </w:tcBorders>
            <w:shd w:val="clear" w:color="auto" w:fill="auto"/>
            <w:noWrap/>
            <w:vAlign w:val="bottom"/>
            <w:hideMark/>
          </w:tcPr>
          <w:p w14:paraId="178C9AD5" w14:textId="79DC941A"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37.07</w:t>
            </w:r>
          </w:p>
        </w:tc>
        <w:tc>
          <w:tcPr>
            <w:tcW w:w="960" w:type="dxa"/>
            <w:tcBorders>
              <w:top w:val="nil"/>
              <w:left w:val="nil"/>
              <w:bottom w:val="nil"/>
              <w:right w:val="nil"/>
            </w:tcBorders>
            <w:shd w:val="clear" w:color="auto" w:fill="auto"/>
            <w:noWrap/>
            <w:vAlign w:val="bottom"/>
            <w:hideMark/>
          </w:tcPr>
          <w:p w14:paraId="081C98CD" w14:textId="652E3D76"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23.50</w:t>
            </w:r>
          </w:p>
        </w:tc>
        <w:tc>
          <w:tcPr>
            <w:tcW w:w="960" w:type="dxa"/>
            <w:tcBorders>
              <w:top w:val="nil"/>
              <w:left w:val="nil"/>
              <w:bottom w:val="nil"/>
              <w:right w:val="nil"/>
            </w:tcBorders>
            <w:shd w:val="clear" w:color="auto" w:fill="auto"/>
            <w:noWrap/>
            <w:vAlign w:val="bottom"/>
            <w:hideMark/>
          </w:tcPr>
          <w:p w14:paraId="4C1EA585" w14:textId="184FB5B1"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50.64</w:t>
            </w:r>
          </w:p>
        </w:tc>
      </w:tr>
      <w:tr w:rsidR="001F0174" w:rsidRPr="005950D5" w14:paraId="18257051" w14:textId="77777777" w:rsidTr="00DA1B2F">
        <w:trPr>
          <w:trHeight w:val="300"/>
          <w:jc w:val="center"/>
        </w:trPr>
        <w:tc>
          <w:tcPr>
            <w:tcW w:w="1535" w:type="dxa"/>
            <w:tcBorders>
              <w:top w:val="nil"/>
              <w:left w:val="nil"/>
              <w:bottom w:val="nil"/>
              <w:right w:val="nil"/>
            </w:tcBorders>
            <w:shd w:val="clear" w:color="auto" w:fill="auto"/>
            <w:noWrap/>
            <w:vAlign w:val="bottom"/>
            <w:hideMark/>
          </w:tcPr>
          <w:p w14:paraId="56015D5F"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csplit_75home</w:t>
            </w:r>
          </w:p>
        </w:tc>
        <w:tc>
          <w:tcPr>
            <w:tcW w:w="937" w:type="dxa"/>
            <w:tcBorders>
              <w:top w:val="nil"/>
              <w:left w:val="nil"/>
              <w:bottom w:val="nil"/>
              <w:right w:val="nil"/>
            </w:tcBorders>
            <w:shd w:val="clear" w:color="auto" w:fill="auto"/>
            <w:noWrap/>
            <w:vAlign w:val="bottom"/>
            <w:hideMark/>
          </w:tcPr>
          <w:p w14:paraId="0D67DB9C" w14:textId="45F3CC02"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-33.78</w:t>
            </w:r>
          </w:p>
        </w:tc>
        <w:tc>
          <w:tcPr>
            <w:tcW w:w="937" w:type="dxa"/>
            <w:tcBorders>
              <w:top w:val="nil"/>
              <w:left w:val="nil"/>
              <w:bottom w:val="nil"/>
              <w:right w:val="nil"/>
            </w:tcBorders>
            <w:shd w:val="clear" w:color="auto" w:fill="auto"/>
            <w:noWrap/>
            <w:vAlign w:val="bottom"/>
            <w:hideMark/>
          </w:tcPr>
          <w:p w14:paraId="646097D5" w14:textId="7EF3B91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-46.64</w:t>
            </w:r>
          </w:p>
        </w:tc>
        <w:tc>
          <w:tcPr>
            <w:tcW w:w="1007" w:type="dxa"/>
            <w:tcBorders>
              <w:top w:val="nil"/>
              <w:left w:val="nil"/>
              <w:bottom w:val="nil"/>
              <w:right w:val="nil"/>
            </w:tcBorders>
            <w:shd w:val="clear" w:color="auto" w:fill="auto"/>
            <w:noWrap/>
            <w:vAlign w:val="bottom"/>
            <w:hideMark/>
          </w:tcPr>
          <w:p w14:paraId="68ADAE01" w14:textId="0DF76309"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-20.93</w:t>
            </w:r>
          </w:p>
        </w:tc>
        <w:tc>
          <w:tcPr>
            <w:tcW w:w="960" w:type="dxa"/>
            <w:tcBorders>
              <w:top w:val="nil"/>
              <w:left w:val="nil"/>
              <w:bottom w:val="nil"/>
              <w:right w:val="nil"/>
            </w:tcBorders>
            <w:shd w:val="clear" w:color="auto" w:fill="auto"/>
            <w:noWrap/>
            <w:vAlign w:val="bottom"/>
            <w:hideMark/>
          </w:tcPr>
          <w:p w14:paraId="69F93E38" w14:textId="669F0192"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19D4CCBA" w14:textId="7D0C2BCE"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c>
          <w:tcPr>
            <w:tcW w:w="960" w:type="dxa"/>
            <w:tcBorders>
              <w:top w:val="nil"/>
              <w:left w:val="nil"/>
              <w:bottom w:val="nil"/>
              <w:right w:val="nil"/>
            </w:tcBorders>
            <w:shd w:val="clear" w:color="auto" w:fill="auto"/>
            <w:noWrap/>
            <w:vAlign w:val="bottom"/>
            <w:hideMark/>
          </w:tcPr>
          <w:p w14:paraId="13BEC202" w14:textId="56F98202"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p>
        </w:tc>
      </w:tr>
      <w:tr w:rsidR="001F0174" w:rsidRPr="005950D5" w14:paraId="3D4C44CC" w14:textId="77777777" w:rsidTr="00DA1B2F">
        <w:trPr>
          <w:trHeight w:val="300"/>
          <w:jc w:val="center"/>
        </w:trPr>
        <w:tc>
          <w:tcPr>
            <w:tcW w:w="1535" w:type="dxa"/>
            <w:tcBorders>
              <w:top w:val="nil"/>
              <w:left w:val="nil"/>
              <w:bottom w:val="single" w:sz="4" w:space="0" w:color="auto"/>
              <w:right w:val="nil"/>
            </w:tcBorders>
            <w:shd w:val="clear" w:color="auto" w:fill="auto"/>
            <w:noWrap/>
            <w:vAlign w:val="bottom"/>
            <w:hideMark/>
          </w:tcPr>
          <w:p w14:paraId="6F527FA2" w14:textId="77777777" w:rsidR="001F0174" w:rsidRPr="005950D5" w:rsidRDefault="001F0174"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none</w:t>
            </w:r>
          </w:p>
        </w:tc>
        <w:tc>
          <w:tcPr>
            <w:tcW w:w="937" w:type="dxa"/>
            <w:tcBorders>
              <w:top w:val="nil"/>
              <w:left w:val="nil"/>
              <w:bottom w:val="single" w:sz="4" w:space="0" w:color="auto"/>
              <w:right w:val="nil"/>
            </w:tcBorders>
            <w:shd w:val="clear" w:color="auto" w:fill="auto"/>
            <w:noWrap/>
            <w:vAlign w:val="bottom"/>
            <w:hideMark/>
          </w:tcPr>
          <w:p w14:paraId="4AF74A22" w14:textId="61CFD0EE"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-37.54</w:t>
            </w:r>
          </w:p>
        </w:tc>
        <w:tc>
          <w:tcPr>
            <w:tcW w:w="937" w:type="dxa"/>
            <w:tcBorders>
              <w:top w:val="nil"/>
              <w:left w:val="nil"/>
              <w:bottom w:val="single" w:sz="4" w:space="0" w:color="auto"/>
              <w:right w:val="nil"/>
            </w:tcBorders>
            <w:shd w:val="clear" w:color="auto" w:fill="auto"/>
            <w:noWrap/>
            <w:vAlign w:val="bottom"/>
            <w:hideMark/>
          </w:tcPr>
          <w:p w14:paraId="0BE3E3EE" w14:textId="1946D16C"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-59.32</w:t>
            </w:r>
          </w:p>
        </w:tc>
        <w:tc>
          <w:tcPr>
            <w:tcW w:w="1007" w:type="dxa"/>
            <w:tcBorders>
              <w:top w:val="nil"/>
              <w:left w:val="nil"/>
              <w:bottom w:val="single" w:sz="4" w:space="0" w:color="auto"/>
              <w:right w:val="nil"/>
            </w:tcBorders>
            <w:shd w:val="clear" w:color="auto" w:fill="auto"/>
            <w:noWrap/>
            <w:vAlign w:val="bottom"/>
            <w:hideMark/>
          </w:tcPr>
          <w:p w14:paraId="40ABD251" w14:textId="4F163F68"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-15.75</w:t>
            </w:r>
          </w:p>
        </w:tc>
        <w:tc>
          <w:tcPr>
            <w:tcW w:w="960" w:type="dxa"/>
            <w:tcBorders>
              <w:top w:val="nil"/>
              <w:left w:val="nil"/>
              <w:bottom w:val="single" w:sz="4" w:space="0" w:color="auto"/>
              <w:right w:val="nil"/>
            </w:tcBorders>
            <w:shd w:val="clear" w:color="auto" w:fill="auto"/>
            <w:noWrap/>
            <w:vAlign w:val="bottom"/>
            <w:hideMark/>
          </w:tcPr>
          <w:p w14:paraId="1AB03163" w14:textId="36010C00"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31.07</w:t>
            </w:r>
          </w:p>
        </w:tc>
        <w:tc>
          <w:tcPr>
            <w:tcW w:w="960" w:type="dxa"/>
            <w:tcBorders>
              <w:top w:val="nil"/>
              <w:left w:val="nil"/>
              <w:bottom w:val="single" w:sz="4" w:space="0" w:color="auto"/>
              <w:right w:val="nil"/>
            </w:tcBorders>
            <w:shd w:val="clear" w:color="auto" w:fill="auto"/>
            <w:noWrap/>
            <w:vAlign w:val="bottom"/>
            <w:hideMark/>
          </w:tcPr>
          <w:p w14:paraId="74637323" w14:textId="752CE843"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5.86</w:t>
            </w:r>
          </w:p>
        </w:tc>
        <w:tc>
          <w:tcPr>
            <w:tcW w:w="960" w:type="dxa"/>
            <w:tcBorders>
              <w:top w:val="nil"/>
              <w:left w:val="nil"/>
              <w:bottom w:val="single" w:sz="4" w:space="0" w:color="auto"/>
              <w:right w:val="nil"/>
            </w:tcBorders>
            <w:shd w:val="clear" w:color="auto" w:fill="auto"/>
            <w:noWrap/>
            <w:vAlign w:val="bottom"/>
            <w:hideMark/>
          </w:tcPr>
          <w:p w14:paraId="2644ED31" w14:textId="1A89D2A5" w:rsidR="001F0174" w:rsidRPr="005950D5" w:rsidRDefault="001F0174"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hAnsiTheme="majorBidi" w:cstheme="majorBidi"/>
                <w:color w:val="000000"/>
                <w:sz w:val="24"/>
                <w:szCs w:val="24"/>
                <w:lang w:val="en-US"/>
              </w:rPr>
              <w:t>56.27</w:t>
            </w:r>
          </w:p>
        </w:tc>
      </w:tr>
      <w:tr w:rsidR="00DA1B2F" w:rsidRPr="005950D5" w14:paraId="256D176E" w14:textId="77777777" w:rsidTr="00DA1B2F">
        <w:trPr>
          <w:trHeight w:val="300"/>
          <w:jc w:val="center"/>
        </w:trPr>
        <w:tc>
          <w:tcPr>
            <w:tcW w:w="7296" w:type="dxa"/>
            <w:gridSpan w:val="7"/>
            <w:tcBorders>
              <w:top w:val="single" w:sz="4" w:space="0" w:color="auto"/>
              <w:left w:val="nil"/>
              <w:right w:val="nil"/>
            </w:tcBorders>
            <w:shd w:val="clear" w:color="auto" w:fill="auto"/>
            <w:noWrap/>
            <w:vAlign w:val="bottom"/>
          </w:tcPr>
          <w:p w14:paraId="6FC64C61" w14:textId="28C6E4EB" w:rsidR="00DA1B2F" w:rsidRPr="00F731D3" w:rsidRDefault="00DA1B2F" w:rsidP="008D61D3">
            <w:pPr>
              <w:spacing w:after="0" w:line="240" w:lineRule="auto"/>
              <w:rPr>
                <w:rFonts w:asciiTheme="majorBidi" w:eastAsia="Times New Roman" w:hAnsiTheme="majorBidi" w:cstheme="majorBidi"/>
                <w:color w:val="000000"/>
                <w:sz w:val="20"/>
                <w:szCs w:val="20"/>
                <w:lang w:val="en-US"/>
              </w:rPr>
            </w:pPr>
            <w:r w:rsidRPr="00F731D3">
              <w:rPr>
                <w:rFonts w:asciiTheme="majorBidi" w:eastAsia="Times New Roman" w:hAnsiTheme="majorBidi" w:cstheme="majorBidi"/>
                <w:color w:val="000000"/>
                <w:sz w:val="20"/>
                <w:szCs w:val="20"/>
                <w:lang w:val="en-US"/>
              </w:rPr>
              <w:t>Unit: USD</w:t>
            </w:r>
          </w:p>
        </w:tc>
      </w:tr>
    </w:tbl>
    <w:p w14:paraId="747C6205" w14:textId="1E6D38C1" w:rsidR="00DA1B2F" w:rsidRPr="005950D5" w:rsidRDefault="00B7386D" w:rsidP="008D61D3">
      <w:pPr>
        <w:spacing w:line="240" w:lineRule="auto"/>
        <w:rPr>
          <w:rFonts w:asciiTheme="majorBidi" w:hAnsiTheme="majorBidi" w:cstheme="majorBidi"/>
          <w:b/>
          <w:sz w:val="24"/>
          <w:szCs w:val="24"/>
          <w:lang w:val="en-US"/>
        </w:rPr>
      </w:pPr>
      <w:r w:rsidRPr="005950D5">
        <w:rPr>
          <w:rFonts w:asciiTheme="majorBidi" w:hAnsiTheme="majorBidi" w:cstheme="majorBidi"/>
          <w:b/>
          <w:sz w:val="24"/>
          <w:szCs w:val="24"/>
          <w:lang w:val="en-US"/>
        </w:rPr>
        <w:br w:type="page"/>
      </w:r>
    </w:p>
    <w:p w14:paraId="074E3D9B" w14:textId="59231D55" w:rsidR="00510C61" w:rsidRPr="005950D5" w:rsidRDefault="00FE7911" w:rsidP="003230FF">
      <w:pPr>
        <w:spacing w:line="360" w:lineRule="auto"/>
        <w:rPr>
          <w:rFonts w:asciiTheme="majorBidi" w:hAnsiTheme="majorBidi" w:cstheme="majorBidi"/>
          <w:b/>
          <w:sz w:val="24"/>
          <w:szCs w:val="24"/>
          <w:lang w:val="en-US"/>
        </w:rPr>
      </w:pPr>
      <w:r w:rsidRPr="005950D5">
        <w:rPr>
          <w:rFonts w:asciiTheme="majorBidi" w:hAnsiTheme="majorBidi" w:cstheme="majorBidi"/>
          <w:b/>
          <w:sz w:val="24"/>
          <w:szCs w:val="24"/>
          <w:lang w:val="en-US"/>
        </w:rPr>
        <w:lastRenderedPageBreak/>
        <w:t xml:space="preserve">Appendix </w:t>
      </w:r>
      <w:r w:rsidR="00DA1B2F" w:rsidRPr="005950D5">
        <w:rPr>
          <w:rFonts w:asciiTheme="majorBidi" w:hAnsiTheme="majorBidi" w:cstheme="majorBidi"/>
          <w:b/>
          <w:sz w:val="24"/>
          <w:szCs w:val="24"/>
          <w:lang w:val="en-US"/>
        </w:rPr>
        <w:t>C</w:t>
      </w:r>
      <w:r w:rsidR="00B7386D" w:rsidRPr="005950D5">
        <w:rPr>
          <w:rFonts w:asciiTheme="majorBidi" w:hAnsiTheme="majorBidi" w:cstheme="majorBidi"/>
          <w:b/>
          <w:sz w:val="24"/>
          <w:szCs w:val="24"/>
          <w:lang w:val="en-US"/>
        </w:rPr>
        <w:t xml:space="preserve"> </w:t>
      </w:r>
    </w:p>
    <w:p w14:paraId="5474D9AD" w14:textId="7C09AC35" w:rsidR="00D16198" w:rsidRPr="005950D5" w:rsidRDefault="00D16198" w:rsidP="008D61D3">
      <w:pPr>
        <w:spacing w:line="240" w:lineRule="auto"/>
        <w:jc w:val="center"/>
        <w:rPr>
          <w:rFonts w:asciiTheme="majorBidi" w:hAnsiTheme="majorBidi" w:cstheme="majorBidi"/>
          <w:bCs/>
          <w:sz w:val="24"/>
          <w:szCs w:val="24"/>
          <w:lang w:val="en-US"/>
        </w:rPr>
      </w:pPr>
      <w:r w:rsidRPr="005950D5">
        <w:rPr>
          <w:rFonts w:asciiTheme="majorBidi" w:hAnsiTheme="majorBidi" w:cstheme="majorBidi"/>
          <w:bCs/>
          <w:sz w:val="24"/>
          <w:szCs w:val="24"/>
          <w:lang w:val="en-US"/>
        </w:rPr>
        <w:t>Table C.1</w:t>
      </w:r>
      <w:r w:rsidR="005A3A3C" w:rsidRPr="005950D5">
        <w:rPr>
          <w:rFonts w:asciiTheme="majorBidi" w:hAnsiTheme="majorBidi" w:cstheme="majorBidi"/>
          <w:bCs/>
          <w:sz w:val="24"/>
          <w:szCs w:val="24"/>
          <w:lang w:val="en-US"/>
        </w:rPr>
        <w:t xml:space="preserve"> Marginal WTP for LCM (depicted visually in Figure 3)</w:t>
      </w:r>
    </w:p>
    <w:tbl>
      <w:tblPr>
        <w:tblW w:w="7295" w:type="dxa"/>
        <w:jc w:val="center"/>
        <w:tblLook w:val="04A0" w:firstRow="1" w:lastRow="0" w:firstColumn="1" w:lastColumn="0" w:noHBand="0" w:noVBand="1"/>
      </w:tblPr>
      <w:tblGrid>
        <w:gridCol w:w="1630"/>
        <w:gridCol w:w="1013"/>
        <w:gridCol w:w="1013"/>
        <w:gridCol w:w="1013"/>
        <w:gridCol w:w="942"/>
        <w:gridCol w:w="942"/>
        <w:gridCol w:w="837"/>
      </w:tblGrid>
      <w:tr w:rsidR="006D5DBE" w:rsidRPr="005950D5" w14:paraId="3EF61C58" w14:textId="77777777" w:rsidTr="00D66E8A">
        <w:trPr>
          <w:trHeight w:val="300"/>
          <w:jc w:val="center"/>
        </w:trPr>
        <w:tc>
          <w:tcPr>
            <w:tcW w:w="1535" w:type="dxa"/>
            <w:tcBorders>
              <w:top w:val="single" w:sz="4" w:space="0" w:color="auto"/>
              <w:left w:val="nil"/>
              <w:bottom w:val="nil"/>
              <w:right w:val="nil"/>
            </w:tcBorders>
            <w:shd w:val="clear" w:color="auto" w:fill="auto"/>
            <w:noWrap/>
            <w:vAlign w:val="bottom"/>
            <w:hideMark/>
          </w:tcPr>
          <w:p w14:paraId="743397F1"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w:t>
            </w:r>
          </w:p>
        </w:tc>
        <w:tc>
          <w:tcPr>
            <w:tcW w:w="5760" w:type="dxa"/>
            <w:gridSpan w:val="6"/>
            <w:tcBorders>
              <w:top w:val="single" w:sz="4" w:space="0" w:color="auto"/>
              <w:left w:val="nil"/>
              <w:bottom w:val="single" w:sz="4" w:space="0" w:color="auto"/>
              <w:right w:val="nil"/>
            </w:tcBorders>
            <w:shd w:val="clear" w:color="auto" w:fill="auto"/>
            <w:noWrap/>
            <w:vAlign w:val="bottom"/>
            <w:hideMark/>
          </w:tcPr>
          <w:p w14:paraId="7A58E27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UK Version</w:t>
            </w:r>
          </w:p>
        </w:tc>
      </w:tr>
      <w:tr w:rsidR="006D5DBE" w:rsidRPr="005950D5" w14:paraId="1E80726A"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02AA3FB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3039" w:type="dxa"/>
            <w:gridSpan w:val="3"/>
            <w:tcBorders>
              <w:top w:val="nil"/>
              <w:left w:val="nil"/>
              <w:bottom w:val="nil"/>
              <w:right w:val="nil"/>
            </w:tcBorders>
            <w:shd w:val="clear" w:color="auto" w:fill="auto"/>
            <w:noWrap/>
            <w:vAlign w:val="bottom"/>
            <w:hideMark/>
          </w:tcPr>
          <w:p w14:paraId="585A86C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1</w:t>
            </w:r>
          </w:p>
        </w:tc>
        <w:tc>
          <w:tcPr>
            <w:tcW w:w="2721" w:type="dxa"/>
            <w:gridSpan w:val="3"/>
            <w:tcBorders>
              <w:top w:val="nil"/>
              <w:left w:val="nil"/>
              <w:bottom w:val="nil"/>
              <w:right w:val="nil"/>
            </w:tcBorders>
            <w:shd w:val="clear" w:color="auto" w:fill="auto"/>
            <w:noWrap/>
            <w:vAlign w:val="bottom"/>
            <w:hideMark/>
          </w:tcPr>
          <w:p w14:paraId="23F238F9"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3</w:t>
            </w:r>
          </w:p>
        </w:tc>
      </w:tr>
      <w:tr w:rsidR="006D5DBE" w:rsidRPr="005950D5" w14:paraId="5E4A8914" w14:textId="77777777" w:rsidTr="00D66E8A">
        <w:trPr>
          <w:trHeight w:val="300"/>
          <w:jc w:val="center"/>
        </w:trPr>
        <w:tc>
          <w:tcPr>
            <w:tcW w:w="1535" w:type="dxa"/>
            <w:tcBorders>
              <w:top w:val="nil"/>
              <w:left w:val="nil"/>
              <w:bottom w:val="single" w:sz="4" w:space="0" w:color="auto"/>
              <w:right w:val="nil"/>
            </w:tcBorders>
            <w:shd w:val="clear" w:color="auto" w:fill="auto"/>
            <w:noWrap/>
            <w:vAlign w:val="bottom"/>
            <w:hideMark/>
          </w:tcPr>
          <w:p w14:paraId="40B20AB3"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w:t>
            </w:r>
          </w:p>
        </w:tc>
        <w:tc>
          <w:tcPr>
            <w:tcW w:w="1013" w:type="dxa"/>
            <w:tcBorders>
              <w:top w:val="nil"/>
              <w:left w:val="nil"/>
              <w:bottom w:val="single" w:sz="4" w:space="0" w:color="auto"/>
              <w:right w:val="nil"/>
            </w:tcBorders>
            <w:shd w:val="clear" w:color="auto" w:fill="auto"/>
            <w:noWrap/>
            <w:vAlign w:val="bottom"/>
            <w:hideMark/>
          </w:tcPr>
          <w:p w14:paraId="095145BB"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Mean</w:t>
            </w:r>
          </w:p>
        </w:tc>
        <w:tc>
          <w:tcPr>
            <w:tcW w:w="1013" w:type="dxa"/>
            <w:tcBorders>
              <w:top w:val="nil"/>
              <w:left w:val="nil"/>
              <w:bottom w:val="single" w:sz="4" w:space="0" w:color="auto"/>
              <w:right w:val="nil"/>
            </w:tcBorders>
            <w:shd w:val="clear" w:color="auto" w:fill="auto"/>
            <w:noWrap/>
            <w:vAlign w:val="bottom"/>
            <w:hideMark/>
          </w:tcPr>
          <w:p w14:paraId="0DECBC1A"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LB</w:t>
            </w:r>
          </w:p>
        </w:tc>
        <w:tc>
          <w:tcPr>
            <w:tcW w:w="1013" w:type="dxa"/>
            <w:tcBorders>
              <w:top w:val="nil"/>
              <w:left w:val="nil"/>
              <w:bottom w:val="single" w:sz="4" w:space="0" w:color="auto"/>
              <w:right w:val="nil"/>
            </w:tcBorders>
            <w:shd w:val="clear" w:color="auto" w:fill="auto"/>
            <w:noWrap/>
            <w:vAlign w:val="bottom"/>
            <w:hideMark/>
          </w:tcPr>
          <w:p w14:paraId="4DF8E88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UB</w:t>
            </w:r>
          </w:p>
        </w:tc>
        <w:tc>
          <w:tcPr>
            <w:tcW w:w="942" w:type="dxa"/>
            <w:tcBorders>
              <w:top w:val="nil"/>
              <w:left w:val="nil"/>
              <w:bottom w:val="single" w:sz="4" w:space="0" w:color="auto"/>
              <w:right w:val="nil"/>
            </w:tcBorders>
            <w:shd w:val="clear" w:color="auto" w:fill="auto"/>
            <w:noWrap/>
            <w:vAlign w:val="bottom"/>
            <w:hideMark/>
          </w:tcPr>
          <w:p w14:paraId="60FCFD3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Mean</w:t>
            </w:r>
          </w:p>
        </w:tc>
        <w:tc>
          <w:tcPr>
            <w:tcW w:w="942" w:type="dxa"/>
            <w:tcBorders>
              <w:top w:val="nil"/>
              <w:left w:val="nil"/>
              <w:bottom w:val="single" w:sz="4" w:space="0" w:color="auto"/>
              <w:right w:val="nil"/>
            </w:tcBorders>
            <w:shd w:val="clear" w:color="auto" w:fill="auto"/>
            <w:noWrap/>
            <w:vAlign w:val="bottom"/>
            <w:hideMark/>
          </w:tcPr>
          <w:p w14:paraId="648A60EC"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LB</w:t>
            </w:r>
          </w:p>
        </w:tc>
        <w:tc>
          <w:tcPr>
            <w:tcW w:w="837" w:type="dxa"/>
            <w:tcBorders>
              <w:top w:val="nil"/>
              <w:left w:val="nil"/>
              <w:bottom w:val="single" w:sz="4" w:space="0" w:color="auto"/>
              <w:right w:val="nil"/>
            </w:tcBorders>
            <w:shd w:val="clear" w:color="auto" w:fill="auto"/>
            <w:noWrap/>
            <w:vAlign w:val="bottom"/>
            <w:hideMark/>
          </w:tcPr>
          <w:p w14:paraId="2BB51DF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UB</w:t>
            </w:r>
          </w:p>
        </w:tc>
      </w:tr>
      <w:tr w:rsidR="006D5DBE" w:rsidRPr="005950D5" w14:paraId="287C46C5"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6C79BEFF"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beach_25</w:t>
            </w:r>
          </w:p>
        </w:tc>
        <w:tc>
          <w:tcPr>
            <w:tcW w:w="1013" w:type="dxa"/>
            <w:tcBorders>
              <w:top w:val="nil"/>
              <w:left w:val="nil"/>
              <w:bottom w:val="nil"/>
              <w:right w:val="nil"/>
            </w:tcBorders>
            <w:shd w:val="clear" w:color="auto" w:fill="auto"/>
            <w:noWrap/>
            <w:vAlign w:val="bottom"/>
            <w:hideMark/>
          </w:tcPr>
          <w:p w14:paraId="15A12AB6"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41.72</w:t>
            </w:r>
          </w:p>
        </w:tc>
        <w:tc>
          <w:tcPr>
            <w:tcW w:w="1013" w:type="dxa"/>
            <w:tcBorders>
              <w:top w:val="nil"/>
              <w:left w:val="nil"/>
              <w:bottom w:val="nil"/>
              <w:right w:val="nil"/>
            </w:tcBorders>
            <w:shd w:val="clear" w:color="auto" w:fill="auto"/>
            <w:noWrap/>
            <w:vAlign w:val="bottom"/>
            <w:hideMark/>
          </w:tcPr>
          <w:p w14:paraId="62F03526"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21.56</w:t>
            </w:r>
          </w:p>
        </w:tc>
        <w:tc>
          <w:tcPr>
            <w:tcW w:w="1013" w:type="dxa"/>
            <w:tcBorders>
              <w:top w:val="nil"/>
              <w:left w:val="nil"/>
              <w:bottom w:val="nil"/>
              <w:right w:val="nil"/>
            </w:tcBorders>
            <w:shd w:val="clear" w:color="auto" w:fill="auto"/>
            <w:noWrap/>
            <w:vAlign w:val="bottom"/>
            <w:hideMark/>
          </w:tcPr>
          <w:p w14:paraId="3433D303"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62.60 </w:t>
            </w:r>
          </w:p>
        </w:tc>
        <w:tc>
          <w:tcPr>
            <w:tcW w:w="942" w:type="dxa"/>
            <w:tcBorders>
              <w:top w:val="nil"/>
              <w:left w:val="nil"/>
              <w:bottom w:val="nil"/>
              <w:right w:val="nil"/>
            </w:tcBorders>
            <w:shd w:val="clear" w:color="auto" w:fill="auto"/>
            <w:noWrap/>
            <w:vAlign w:val="bottom"/>
            <w:hideMark/>
          </w:tcPr>
          <w:p w14:paraId="4332FC9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15.91</w:t>
            </w:r>
          </w:p>
        </w:tc>
        <w:tc>
          <w:tcPr>
            <w:tcW w:w="942" w:type="dxa"/>
            <w:tcBorders>
              <w:top w:val="nil"/>
              <w:left w:val="nil"/>
              <w:bottom w:val="nil"/>
              <w:right w:val="nil"/>
            </w:tcBorders>
            <w:shd w:val="clear" w:color="auto" w:fill="auto"/>
            <w:noWrap/>
            <w:vAlign w:val="bottom"/>
            <w:hideMark/>
          </w:tcPr>
          <w:p w14:paraId="1612342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8.04</w:t>
            </w:r>
          </w:p>
        </w:tc>
        <w:tc>
          <w:tcPr>
            <w:tcW w:w="837" w:type="dxa"/>
            <w:tcBorders>
              <w:top w:val="nil"/>
              <w:left w:val="nil"/>
              <w:bottom w:val="nil"/>
              <w:right w:val="nil"/>
            </w:tcBorders>
            <w:shd w:val="clear" w:color="auto" w:fill="auto"/>
            <w:noWrap/>
            <w:vAlign w:val="bottom"/>
            <w:hideMark/>
          </w:tcPr>
          <w:p w14:paraId="5366C40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24.03 </w:t>
            </w:r>
          </w:p>
        </w:tc>
      </w:tr>
      <w:tr w:rsidR="006D5DBE" w:rsidRPr="005950D5" w14:paraId="5295B78D"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42B3CCCE"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beach_50</w:t>
            </w:r>
          </w:p>
        </w:tc>
        <w:tc>
          <w:tcPr>
            <w:tcW w:w="1013" w:type="dxa"/>
            <w:tcBorders>
              <w:top w:val="nil"/>
              <w:left w:val="nil"/>
              <w:bottom w:val="nil"/>
              <w:right w:val="nil"/>
            </w:tcBorders>
            <w:shd w:val="clear" w:color="auto" w:fill="auto"/>
            <w:noWrap/>
            <w:vAlign w:val="bottom"/>
            <w:hideMark/>
          </w:tcPr>
          <w:p w14:paraId="06C4E17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67.65</w:t>
            </w:r>
          </w:p>
        </w:tc>
        <w:tc>
          <w:tcPr>
            <w:tcW w:w="1013" w:type="dxa"/>
            <w:tcBorders>
              <w:top w:val="nil"/>
              <w:left w:val="nil"/>
              <w:bottom w:val="nil"/>
              <w:right w:val="nil"/>
            </w:tcBorders>
            <w:shd w:val="clear" w:color="auto" w:fill="auto"/>
            <w:noWrap/>
            <w:vAlign w:val="bottom"/>
            <w:hideMark/>
          </w:tcPr>
          <w:p w14:paraId="4A0B4C6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47.41</w:t>
            </w:r>
          </w:p>
        </w:tc>
        <w:tc>
          <w:tcPr>
            <w:tcW w:w="1013" w:type="dxa"/>
            <w:tcBorders>
              <w:top w:val="nil"/>
              <w:left w:val="nil"/>
              <w:bottom w:val="nil"/>
              <w:right w:val="nil"/>
            </w:tcBorders>
            <w:shd w:val="clear" w:color="auto" w:fill="auto"/>
            <w:noWrap/>
            <w:vAlign w:val="bottom"/>
            <w:hideMark/>
          </w:tcPr>
          <w:p w14:paraId="2E7EFD03"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88.45 </w:t>
            </w:r>
          </w:p>
        </w:tc>
        <w:tc>
          <w:tcPr>
            <w:tcW w:w="942" w:type="dxa"/>
            <w:tcBorders>
              <w:top w:val="nil"/>
              <w:left w:val="nil"/>
              <w:bottom w:val="nil"/>
              <w:right w:val="nil"/>
            </w:tcBorders>
            <w:shd w:val="clear" w:color="auto" w:fill="auto"/>
            <w:noWrap/>
            <w:vAlign w:val="bottom"/>
            <w:hideMark/>
          </w:tcPr>
          <w:p w14:paraId="58BD1DA7"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14.19</w:t>
            </w:r>
          </w:p>
        </w:tc>
        <w:tc>
          <w:tcPr>
            <w:tcW w:w="942" w:type="dxa"/>
            <w:tcBorders>
              <w:top w:val="nil"/>
              <w:left w:val="nil"/>
              <w:bottom w:val="nil"/>
              <w:right w:val="nil"/>
            </w:tcBorders>
            <w:shd w:val="clear" w:color="auto" w:fill="auto"/>
            <w:noWrap/>
            <w:vAlign w:val="bottom"/>
            <w:hideMark/>
          </w:tcPr>
          <w:p w14:paraId="6A27670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5.81</w:t>
            </w:r>
          </w:p>
        </w:tc>
        <w:tc>
          <w:tcPr>
            <w:tcW w:w="837" w:type="dxa"/>
            <w:tcBorders>
              <w:top w:val="nil"/>
              <w:left w:val="nil"/>
              <w:bottom w:val="nil"/>
              <w:right w:val="nil"/>
            </w:tcBorders>
            <w:shd w:val="clear" w:color="auto" w:fill="auto"/>
            <w:noWrap/>
            <w:vAlign w:val="bottom"/>
            <w:hideMark/>
          </w:tcPr>
          <w:p w14:paraId="04A8962C"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23.28 </w:t>
            </w:r>
          </w:p>
        </w:tc>
      </w:tr>
      <w:tr w:rsidR="006D5DBE" w:rsidRPr="005950D5" w14:paraId="5F72A586"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54AF8472"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beach_75</w:t>
            </w:r>
          </w:p>
        </w:tc>
        <w:tc>
          <w:tcPr>
            <w:tcW w:w="1013" w:type="dxa"/>
            <w:tcBorders>
              <w:top w:val="nil"/>
              <w:left w:val="nil"/>
              <w:bottom w:val="nil"/>
              <w:right w:val="nil"/>
            </w:tcBorders>
            <w:shd w:val="clear" w:color="auto" w:fill="auto"/>
            <w:noWrap/>
            <w:vAlign w:val="bottom"/>
            <w:hideMark/>
          </w:tcPr>
          <w:p w14:paraId="6C78FCA7"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91.96</w:t>
            </w:r>
          </w:p>
        </w:tc>
        <w:tc>
          <w:tcPr>
            <w:tcW w:w="1013" w:type="dxa"/>
            <w:tcBorders>
              <w:top w:val="nil"/>
              <w:left w:val="nil"/>
              <w:bottom w:val="nil"/>
              <w:right w:val="nil"/>
            </w:tcBorders>
            <w:shd w:val="clear" w:color="auto" w:fill="auto"/>
            <w:noWrap/>
            <w:vAlign w:val="bottom"/>
            <w:hideMark/>
          </w:tcPr>
          <w:p w14:paraId="78817A7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72.81</w:t>
            </w:r>
          </w:p>
        </w:tc>
        <w:tc>
          <w:tcPr>
            <w:tcW w:w="1013" w:type="dxa"/>
            <w:tcBorders>
              <w:top w:val="nil"/>
              <w:left w:val="nil"/>
              <w:bottom w:val="nil"/>
              <w:right w:val="nil"/>
            </w:tcBorders>
            <w:shd w:val="clear" w:color="auto" w:fill="auto"/>
            <w:noWrap/>
            <w:vAlign w:val="bottom"/>
            <w:hideMark/>
          </w:tcPr>
          <w:p w14:paraId="1A4330EC"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111.36 </w:t>
            </w:r>
          </w:p>
        </w:tc>
        <w:tc>
          <w:tcPr>
            <w:tcW w:w="942" w:type="dxa"/>
            <w:tcBorders>
              <w:top w:val="nil"/>
              <w:left w:val="nil"/>
              <w:bottom w:val="nil"/>
              <w:right w:val="nil"/>
            </w:tcBorders>
            <w:shd w:val="clear" w:color="auto" w:fill="auto"/>
            <w:noWrap/>
            <w:vAlign w:val="bottom"/>
            <w:hideMark/>
          </w:tcPr>
          <w:p w14:paraId="1EB8888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20.04</w:t>
            </w:r>
          </w:p>
        </w:tc>
        <w:tc>
          <w:tcPr>
            <w:tcW w:w="942" w:type="dxa"/>
            <w:tcBorders>
              <w:top w:val="nil"/>
              <w:left w:val="nil"/>
              <w:bottom w:val="nil"/>
              <w:right w:val="nil"/>
            </w:tcBorders>
            <w:shd w:val="clear" w:color="auto" w:fill="auto"/>
            <w:noWrap/>
            <w:vAlign w:val="bottom"/>
            <w:hideMark/>
          </w:tcPr>
          <w:p w14:paraId="285B799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11.59</w:t>
            </w:r>
          </w:p>
        </w:tc>
        <w:tc>
          <w:tcPr>
            <w:tcW w:w="837" w:type="dxa"/>
            <w:tcBorders>
              <w:top w:val="nil"/>
              <w:left w:val="nil"/>
              <w:bottom w:val="nil"/>
              <w:right w:val="nil"/>
            </w:tcBorders>
            <w:shd w:val="clear" w:color="auto" w:fill="auto"/>
            <w:noWrap/>
            <w:vAlign w:val="bottom"/>
            <w:hideMark/>
          </w:tcPr>
          <w:p w14:paraId="5855678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29.09 </w:t>
            </w:r>
          </w:p>
        </w:tc>
      </w:tr>
      <w:tr w:rsidR="006D5DBE" w:rsidRPr="005950D5" w14:paraId="0206C354"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4C44F7F2"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beach_90</w:t>
            </w:r>
          </w:p>
        </w:tc>
        <w:tc>
          <w:tcPr>
            <w:tcW w:w="1013" w:type="dxa"/>
            <w:tcBorders>
              <w:top w:val="nil"/>
              <w:left w:val="nil"/>
              <w:bottom w:val="nil"/>
              <w:right w:val="nil"/>
            </w:tcBorders>
            <w:shd w:val="clear" w:color="auto" w:fill="auto"/>
            <w:noWrap/>
            <w:vAlign w:val="bottom"/>
            <w:hideMark/>
          </w:tcPr>
          <w:p w14:paraId="0CE8D8D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97.84</w:t>
            </w:r>
          </w:p>
        </w:tc>
        <w:tc>
          <w:tcPr>
            <w:tcW w:w="1013" w:type="dxa"/>
            <w:tcBorders>
              <w:top w:val="nil"/>
              <w:left w:val="nil"/>
              <w:bottom w:val="nil"/>
              <w:right w:val="nil"/>
            </w:tcBorders>
            <w:shd w:val="clear" w:color="auto" w:fill="auto"/>
            <w:noWrap/>
            <w:vAlign w:val="bottom"/>
            <w:hideMark/>
          </w:tcPr>
          <w:p w14:paraId="5BD315A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75.46</w:t>
            </w:r>
          </w:p>
        </w:tc>
        <w:tc>
          <w:tcPr>
            <w:tcW w:w="1013" w:type="dxa"/>
            <w:tcBorders>
              <w:top w:val="nil"/>
              <w:left w:val="nil"/>
              <w:bottom w:val="nil"/>
              <w:right w:val="nil"/>
            </w:tcBorders>
            <w:shd w:val="clear" w:color="auto" w:fill="auto"/>
            <w:noWrap/>
            <w:vAlign w:val="bottom"/>
            <w:hideMark/>
          </w:tcPr>
          <w:p w14:paraId="4BF2A34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121.46 </w:t>
            </w:r>
          </w:p>
        </w:tc>
        <w:tc>
          <w:tcPr>
            <w:tcW w:w="942" w:type="dxa"/>
            <w:tcBorders>
              <w:top w:val="nil"/>
              <w:left w:val="nil"/>
              <w:bottom w:val="nil"/>
              <w:right w:val="nil"/>
            </w:tcBorders>
            <w:shd w:val="clear" w:color="auto" w:fill="auto"/>
            <w:noWrap/>
            <w:vAlign w:val="bottom"/>
            <w:hideMark/>
          </w:tcPr>
          <w:p w14:paraId="366F8F93"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20.74</w:t>
            </w:r>
          </w:p>
        </w:tc>
        <w:tc>
          <w:tcPr>
            <w:tcW w:w="942" w:type="dxa"/>
            <w:tcBorders>
              <w:top w:val="nil"/>
              <w:left w:val="nil"/>
              <w:bottom w:val="nil"/>
              <w:right w:val="nil"/>
            </w:tcBorders>
            <w:shd w:val="clear" w:color="auto" w:fill="auto"/>
            <w:noWrap/>
            <w:vAlign w:val="bottom"/>
            <w:hideMark/>
          </w:tcPr>
          <w:p w14:paraId="70E3C2A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12.14</w:t>
            </w:r>
          </w:p>
        </w:tc>
        <w:tc>
          <w:tcPr>
            <w:tcW w:w="837" w:type="dxa"/>
            <w:tcBorders>
              <w:top w:val="nil"/>
              <w:left w:val="nil"/>
              <w:bottom w:val="nil"/>
              <w:right w:val="nil"/>
            </w:tcBorders>
            <w:shd w:val="clear" w:color="auto" w:fill="auto"/>
            <w:noWrap/>
            <w:vAlign w:val="bottom"/>
            <w:hideMark/>
          </w:tcPr>
          <w:p w14:paraId="6CAE9E96"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29.67 </w:t>
            </w:r>
          </w:p>
        </w:tc>
      </w:tr>
      <w:tr w:rsidR="006D5DBE" w:rsidRPr="005950D5" w14:paraId="7D484CD1"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5880111B"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coastal_5</w:t>
            </w:r>
          </w:p>
        </w:tc>
        <w:tc>
          <w:tcPr>
            <w:tcW w:w="1013" w:type="dxa"/>
            <w:tcBorders>
              <w:top w:val="nil"/>
              <w:left w:val="nil"/>
              <w:bottom w:val="nil"/>
              <w:right w:val="nil"/>
            </w:tcBorders>
            <w:shd w:val="clear" w:color="auto" w:fill="auto"/>
            <w:noWrap/>
            <w:vAlign w:val="bottom"/>
            <w:hideMark/>
          </w:tcPr>
          <w:p w14:paraId="441D1D5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21.58</w:t>
            </w:r>
          </w:p>
        </w:tc>
        <w:tc>
          <w:tcPr>
            <w:tcW w:w="1013" w:type="dxa"/>
            <w:tcBorders>
              <w:top w:val="nil"/>
              <w:left w:val="nil"/>
              <w:bottom w:val="nil"/>
              <w:right w:val="nil"/>
            </w:tcBorders>
            <w:shd w:val="clear" w:color="auto" w:fill="auto"/>
            <w:noWrap/>
            <w:vAlign w:val="bottom"/>
            <w:hideMark/>
          </w:tcPr>
          <w:p w14:paraId="2BFC607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0.77</w:t>
            </w:r>
          </w:p>
        </w:tc>
        <w:tc>
          <w:tcPr>
            <w:tcW w:w="1013" w:type="dxa"/>
            <w:tcBorders>
              <w:top w:val="nil"/>
              <w:left w:val="nil"/>
              <w:bottom w:val="nil"/>
              <w:right w:val="nil"/>
            </w:tcBorders>
            <w:shd w:val="clear" w:color="auto" w:fill="auto"/>
            <w:noWrap/>
            <w:vAlign w:val="bottom"/>
            <w:hideMark/>
          </w:tcPr>
          <w:p w14:paraId="0C0E5DE0"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41.91 </w:t>
            </w:r>
          </w:p>
        </w:tc>
        <w:tc>
          <w:tcPr>
            <w:tcW w:w="942" w:type="dxa"/>
            <w:tcBorders>
              <w:top w:val="nil"/>
              <w:left w:val="nil"/>
              <w:bottom w:val="nil"/>
              <w:right w:val="nil"/>
            </w:tcBorders>
            <w:shd w:val="clear" w:color="auto" w:fill="auto"/>
            <w:noWrap/>
            <w:vAlign w:val="bottom"/>
            <w:hideMark/>
          </w:tcPr>
          <w:p w14:paraId="1E341246"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942" w:type="dxa"/>
            <w:tcBorders>
              <w:top w:val="nil"/>
              <w:left w:val="nil"/>
              <w:bottom w:val="nil"/>
              <w:right w:val="nil"/>
            </w:tcBorders>
            <w:shd w:val="clear" w:color="auto" w:fill="auto"/>
            <w:noWrap/>
            <w:vAlign w:val="bottom"/>
            <w:hideMark/>
          </w:tcPr>
          <w:p w14:paraId="4EADCE3D"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7CCDC695"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155898E1"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59B7F685"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coastal_10</w:t>
            </w:r>
          </w:p>
        </w:tc>
        <w:tc>
          <w:tcPr>
            <w:tcW w:w="1013" w:type="dxa"/>
            <w:tcBorders>
              <w:top w:val="nil"/>
              <w:left w:val="nil"/>
              <w:bottom w:val="nil"/>
              <w:right w:val="nil"/>
            </w:tcBorders>
            <w:shd w:val="clear" w:color="auto" w:fill="auto"/>
            <w:noWrap/>
            <w:vAlign w:val="bottom"/>
            <w:hideMark/>
          </w:tcPr>
          <w:p w14:paraId="01792B4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29.55</w:t>
            </w:r>
          </w:p>
        </w:tc>
        <w:tc>
          <w:tcPr>
            <w:tcW w:w="1013" w:type="dxa"/>
            <w:tcBorders>
              <w:top w:val="nil"/>
              <w:left w:val="nil"/>
              <w:bottom w:val="nil"/>
              <w:right w:val="nil"/>
            </w:tcBorders>
            <w:shd w:val="clear" w:color="auto" w:fill="auto"/>
            <w:noWrap/>
            <w:vAlign w:val="bottom"/>
            <w:hideMark/>
          </w:tcPr>
          <w:p w14:paraId="207D1569"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9.52</w:t>
            </w:r>
          </w:p>
        </w:tc>
        <w:tc>
          <w:tcPr>
            <w:tcW w:w="1013" w:type="dxa"/>
            <w:tcBorders>
              <w:top w:val="nil"/>
              <w:left w:val="nil"/>
              <w:bottom w:val="nil"/>
              <w:right w:val="nil"/>
            </w:tcBorders>
            <w:shd w:val="clear" w:color="auto" w:fill="auto"/>
            <w:noWrap/>
            <w:vAlign w:val="bottom"/>
            <w:hideMark/>
          </w:tcPr>
          <w:p w14:paraId="79AB2AD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50.48 </w:t>
            </w:r>
          </w:p>
        </w:tc>
        <w:tc>
          <w:tcPr>
            <w:tcW w:w="942" w:type="dxa"/>
            <w:tcBorders>
              <w:top w:val="nil"/>
              <w:left w:val="nil"/>
              <w:bottom w:val="nil"/>
              <w:right w:val="nil"/>
            </w:tcBorders>
            <w:shd w:val="clear" w:color="auto" w:fill="auto"/>
            <w:noWrap/>
            <w:vAlign w:val="bottom"/>
            <w:hideMark/>
          </w:tcPr>
          <w:p w14:paraId="369793AC"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9.40</w:t>
            </w:r>
          </w:p>
        </w:tc>
        <w:tc>
          <w:tcPr>
            <w:tcW w:w="942" w:type="dxa"/>
            <w:tcBorders>
              <w:top w:val="nil"/>
              <w:left w:val="nil"/>
              <w:bottom w:val="nil"/>
              <w:right w:val="nil"/>
            </w:tcBorders>
            <w:shd w:val="clear" w:color="auto" w:fill="auto"/>
            <w:noWrap/>
            <w:vAlign w:val="bottom"/>
            <w:hideMark/>
          </w:tcPr>
          <w:p w14:paraId="7008FEA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0.95</w:t>
            </w:r>
          </w:p>
        </w:tc>
        <w:tc>
          <w:tcPr>
            <w:tcW w:w="837" w:type="dxa"/>
            <w:tcBorders>
              <w:top w:val="nil"/>
              <w:left w:val="nil"/>
              <w:bottom w:val="nil"/>
              <w:right w:val="nil"/>
            </w:tcBorders>
            <w:shd w:val="clear" w:color="auto" w:fill="auto"/>
            <w:noWrap/>
            <w:vAlign w:val="bottom"/>
            <w:hideMark/>
          </w:tcPr>
          <w:p w14:paraId="241D5BD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17.84 </w:t>
            </w:r>
          </w:p>
        </w:tc>
      </w:tr>
      <w:tr w:rsidR="006D5DBE" w:rsidRPr="005950D5" w14:paraId="7AD7F99D"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02EDA072"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coastal_15</w:t>
            </w:r>
          </w:p>
        </w:tc>
        <w:tc>
          <w:tcPr>
            <w:tcW w:w="1013" w:type="dxa"/>
            <w:tcBorders>
              <w:top w:val="nil"/>
              <w:left w:val="nil"/>
              <w:bottom w:val="nil"/>
              <w:right w:val="nil"/>
            </w:tcBorders>
            <w:shd w:val="clear" w:color="auto" w:fill="auto"/>
            <w:noWrap/>
            <w:vAlign w:val="bottom"/>
            <w:hideMark/>
          </w:tcPr>
          <w:p w14:paraId="7130EB6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59.59</w:t>
            </w:r>
          </w:p>
        </w:tc>
        <w:tc>
          <w:tcPr>
            <w:tcW w:w="1013" w:type="dxa"/>
            <w:tcBorders>
              <w:top w:val="nil"/>
              <w:left w:val="nil"/>
              <w:bottom w:val="nil"/>
              <w:right w:val="nil"/>
            </w:tcBorders>
            <w:shd w:val="clear" w:color="auto" w:fill="auto"/>
            <w:noWrap/>
            <w:vAlign w:val="bottom"/>
            <w:hideMark/>
          </w:tcPr>
          <w:p w14:paraId="7CC5001A"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39.50</w:t>
            </w:r>
          </w:p>
        </w:tc>
        <w:tc>
          <w:tcPr>
            <w:tcW w:w="1013" w:type="dxa"/>
            <w:tcBorders>
              <w:top w:val="nil"/>
              <w:left w:val="nil"/>
              <w:bottom w:val="nil"/>
              <w:right w:val="nil"/>
            </w:tcBorders>
            <w:shd w:val="clear" w:color="auto" w:fill="auto"/>
            <w:noWrap/>
            <w:vAlign w:val="bottom"/>
            <w:hideMark/>
          </w:tcPr>
          <w:p w14:paraId="2CA1E340"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79.95 </w:t>
            </w:r>
          </w:p>
        </w:tc>
        <w:tc>
          <w:tcPr>
            <w:tcW w:w="942" w:type="dxa"/>
            <w:tcBorders>
              <w:top w:val="nil"/>
              <w:left w:val="nil"/>
              <w:bottom w:val="nil"/>
              <w:right w:val="nil"/>
            </w:tcBorders>
            <w:shd w:val="clear" w:color="auto" w:fill="auto"/>
            <w:noWrap/>
            <w:vAlign w:val="bottom"/>
            <w:hideMark/>
          </w:tcPr>
          <w:p w14:paraId="5997E730"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0.00</w:t>
            </w:r>
          </w:p>
        </w:tc>
        <w:tc>
          <w:tcPr>
            <w:tcW w:w="942" w:type="dxa"/>
            <w:tcBorders>
              <w:top w:val="nil"/>
              <w:left w:val="nil"/>
              <w:bottom w:val="nil"/>
              <w:right w:val="nil"/>
            </w:tcBorders>
            <w:shd w:val="clear" w:color="auto" w:fill="auto"/>
            <w:noWrap/>
            <w:vAlign w:val="bottom"/>
            <w:hideMark/>
          </w:tcPr>
          <w:p w14:paraId="338D0D9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837" w:type="dxa"/>
            <w:tcBorders>
              <w:top w:val="nil"/>
              <w:left w:val="nil"/>
              <w:bottom w:val="nil"/>
              <w:right w:val="nil"/>
            </w:tcBorders>
            <w:shd w:val="clear" w:color="auto" w:fill="auto"/>
            <w:noWrap/>
            <w:vAlign w:val="bottom"/>
            <w:hideMark/>
          </w:tcPr>
          <w:p w14:paraId="454ECB3F"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6823E439"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4A8FF20C"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coastal_20</w:t>
            </w:r>
          </w:p>
        </w:tc>
        <w:tc>
          <w:tcPr>
            <w:tcW w:w="1013" w:type="dxa"/>
            <w:tcBorders>
              <w:top w:val="nil"/>
              <w:left w:val="nil"/>
              <w:bottom w:val="nil"/>
              <w:right w:val="nil"/>
            </w:tcBorders>
            <w:shd w:val="clear" w:color="auto" w:fill="auto"/>
            <w:noWrap/>
            <w:vAlign w:val="bottom"/>
            <w:hideMark/>
          </w:tcPr>
          <w:p w14:paraId="0F459380"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49.04</w:t>
            </w:r>
          </w:p>
        </w:tc>
        <w:tc>
          <w:tcPr>
            <w:tcW w:w="1013" w:type="dxa"/>
            <w:tcBorders>
              <w:top w:val="nil"/>
              <w:left w:val="nil"/>
              <w:bottom w:val="nil"/>
              <w:right w:val="nil"/>
            </w:tcBorders>
            <w:shd w:val="clear" w:color="auto" w:fill="auto"/>
            <w:noWrap/>
            <w:vAlign w:val="bottom"/>
            <w:hideMark/>
          </w:tcPr>
          <w:p w14:paraId="7B38408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27.52</w:t>
            </w:r>
          </w:p>
        </w:tc>
        <w:tc>
          <w:tcPr>
            <w:tcW w:w="1013" w:type="dxa"/>
            <w:tcBorders>
              <w:top w:val="nil"/>
              <w:left w:val="nil"/>
              <w:bottom w:val="nil"/>
              <w:right w:val="nil"/>
            </w:tcBorders>
            <w:shd w:val="clear" w:color="auto" w:fill="auto"/>
            <w:noWrap/>
            <w:vAlign w:val="bottom"/>
            <w:hideMark/>
          </w:tcPr>
          <w:p w14:paraId="380F9F1B"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70.18 </w:t>
            </w:r>
          </w:p>
        </w:tc>
        <w:tc>
          <w:tcPr>
            <w:tcW w:w="942" w:type="dxa"/>
            <w:tcBorders>
              <w:top w:val="nil"/>
              <w:left w:val="nil"/>
              <w:bottom w:val="nil"/>
              <w:right w:val="nil"/>
            </w:tcBorders>
            <w:shd w:val="clear" w:color="auto" w:fill="auto"/>
            <w:noWrap/>
            <w:vAlign w:val="bottom"/>
            <w:hideMark/>
          </w:tcPr>
          <w:p w14:paraId="4A57AD9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13.45</w:t>
            </w:r>
          </w:p>
        </w:tc>
        <w:tc>
          <w:tcPr>
            <w:tcW w:w="942" w:type="dxa"/>
            <w:tcBorders>
              <w:top w:val="nil"/>
              <w:left w:val="nil"/>
              <w:bottom w:val="nil"/>
              <w:right w:val="nil"/>
            </w:tcBorders>
            <w:shd w:val="clear" w:color="auto" w:fill="auto"/>
            <w:noWrap/>
            <w:vAlign w:val="bottom"/>
            <w:hideMark/>
          </w:tcPr>
          <w:p w14:paraId="20AB717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5.23</w:t>
            </w:r>
          </w:p>
        </w:tc>
        <w:tc>
          <w:tcPr>
            <w:tcW w:w="837" w:type="dxa"/>
            <w:tcBorders>
              <w:top w:val="nil"/>
              <w:left w:val="nil"/>
              <w:bottom w:val="nil"/>
              <w:right w:val="nil"/>
            </w:tcBorders>
            <w:shd w:val="clear" w:color="auto" w:fill="auto"/>
            <w:noWrap/>
            <w:vAlign w:val="bottom"/>
            <w:hideMark/>
          </w:tcPr>
          <w:p w14:paraId="6C2BD1F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21.42 </w:t>
            </w:r>
          </w:p>
        </w:tc>
      </w:tr>
      <w:tr w:rsidR="006D5DBE" w:rsidRPr="005950D5" w14:paraId="25304233"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43F74EBA"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intl_3</w:t>
            </w:r>
          </w:p>
        </w:tc>
        <w:tc>
          <w:tcPr>
            <w:tcW w:w="1013" w:type="dxa"/>
            <w:tcBorders>
              <w:top w:val="nil"/>
              <w:left w:val="nil"/>
              <w:bottom w:val="nil"/>
              <w:right w:val="nil"/>
            </w:tcBorders>
            <w:shd w:val="clear" w:color="auto" w:fill="auto"/>
            <w:noWrap/>
            <w:vAlign w:val="bottom"/>
            <w:hideMark/>
          </w:tcPr>
          <w:p w14:paraId="0193FE41"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258DBE6F"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1013" w:type="dxa"/>
            <w:tcBorders>
              <w:top w:val="nil"/>
              <w:left w:val="nil"/>
              <w:bottom w:val="nil"/>
              <w:right w:val="nil"/>
            </w:tcBorders>
            <w:shd w:val="clear" w:color="auto" w:fill="auto"/>
            <w:noWrap/>
            <w:vAlign w:val="bottom"/>
            <w:hideMark/>
          </w:tcPr>
          <w:p w14:paraId="49CF725B"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3662DDB8"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09E0B71C"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0CDD69CB"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1800477A"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476873DF"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intl_5</w:t>
            </w:r>
          </w:p>
        </w:tc>
        <w:tc>
          <w:tcPr>
            <w:tcW w:w="1013" w:type="dxa"/>
            <w:tcBorders>
              <w:top w:val="nil"/>
              <w:left w:val="nil"/>
              <w:bottom w:val="nil"/>
              <w:right w:val="nil"/>
            </w:tcBorders>
            <w:shd w:val="clear" w:color="auto" w:fill="auto"/>
            <w:noWrap/>
            <w:vAlign w:val="bottom"/>
            <w:hideMark/>
          </w:tcPr>
          <w:p w14:paraId="0D32079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23.31</w:t>
            </w:r>
          </w:p>
        </w:tc>
        <w:tc>
          <w:tcPr>
            <w:tcW w:w="1013" w:type="dxa"/>
            <w:tcBorders>
              <w:top w:val="nil"/>
              <w:left w:val="nil"/>
              <w:bottom w:val="nil"/>
              <w:right w:val="nil"/>
            </w:tcBorders>
            <w:shd w:val="clear" w:color="auto" w:fill="auto"/>
            <w:noWrap/>
            <w:vAlign w:val="bottom"/>
            <w:hideMark/>
          </w:tcPr>
          <w:p w14:paraId="5359A33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2.63</w:t>
            </w:r>
          </w:p>
        </w:tc>
        <w:tc>
          <w:tcPr>
            <w:tcW w:w="1013" w:type="dxa"/>
            <w:tcBorders>
              <w:top w:val="nil"/>
              <w:left w:val="nil"/>
              <w:bottom w:val="nil"/>
              <w:right w:val="nil"/>
            </w:tcBorders>
            <w:shd w:val="clear" w:color="auto" w:fill="auto"/>
            <w:noWrap/>
            <w:vAlign w:val="bottom"/>
            <w:hideMark/>
          </w:tcPr>
          <w:p w14:paraId="30D8394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43.29 </w:t>
            </w:r>
          </w:p>
        </w:tc>
        <w:tc>
          <w:tcPr>
            <w:tcW w:w="942" w:type="dxa"/>
            <w:tcBorders>
              <w:top w:val="nil"/>
              <w:left w:val="nil"/>
              <w:bottom w:val="nil"/>
              <w:right w:val="nil"/>
            </w:tcBorders>
            <w:shd w:val="clear" w:color="auto" w:fill="auto"/>
            <w:noWrap/>
            <w:vAlign w:val="bottom"/>
            <w:hideMark/>
          </w:tcPr>
          <w:p w14:paraId="7219EB4C"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-8.48</w:t>
            </w:r>
          </w:p>
        </w:tc>
        <w:tc>
          <w:tcPr>
            <w:tcW w:w="942" w:type="dxa"/>
            <w:tcBorders>
              <w:top w:val="nil"/>
              <w:left w:val="nil"/>
              <w:bottom w:val="nil"/>
              <w:right w:val="nil"/>
            </w:tcBorders>
            <w:shd w:val="clear" w:color="auto" w:fill="auto"/>
            <w:noWrap/>
            <w:vAlign w:val="bottom"/>
            <w:hideMark/>
          </w:tcPr>
          <w:p w14:paraId="6764BDA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-16.65</w:t>
            </w:r>
          </w:p>
        </w:tc>
        <w:tc>
          <w:tcPr>
            <w:tcW w:w="837" w:type="dxa"/>
            <w:tcBorders>
              <w:top w:val="nil"/>
              <w:left w:val="nil"/>
              <w:bottom w:val="nil"/>
              <w:right w:val="nil"/>
            </w:tcBorders>
            <w:shd w:val="clear" w:color="auto" w:fill="auto"/>
            <w:noWrap/>
            <w:vAlign w:val="bottom"/>
            <w:hideMark/>
          </w:tcPr>
          <w:p w14:paraId="1ECC204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0.09 </w:t>
            </w:r>
          </w:p>
        </w:tc>
      </w:tr>
      <w:tr w:rsidR="006D5DBE" w:rsidRPr="005950D5" w14:paraId="6A89A791"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5DC2BF74"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intl_10</w:t>
            </w:r>
          </w:p>
        </w:tc>
        <w:tc>
          <w:tcPr>
            <w:tcW w:w="1013" w:type="dxa"/>
            <w:tcBorders>
              <w:top w:val="nil"/>
              <w:left w:val="nil"/>
              <w:bottom w:val="nil"/>
              <w:right w:val="nil"/>
            </w:tcBorders>
            <w:shd w:val="clear" w:color="auto" w:fill="auto"/>
            <w:noWrap/>
            <w:vAlign w:val="bottom"/>
            <w:hideMark/>
          </w:tcPr>
          <w:p w14:paraId="13379E75" w14:textId="28A81E7D"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57C6B5C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7D37C9B6"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60423D15"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682E331B"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4F6B82E7"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75B72AED"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3DEE42BD"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intl_15</w:t>
            </w:r>
          </w:p>
        </w:tc>
        <w:tc>
          <w:tcPr>
            <w:tcW w:w="1013" w:type="dxa"/>
            <w:tcBorders>
              <w:top w:val="nil"/>
              <w:left w:val="nil"/>
              <w:bottom w:val="nil"/>
              <w:right w:val="nil"/>
            </w:tcBorders>
            <w:shd w:val="clear" w:color="auto" w:fill="auto"/>
            <w:noWrap/>
            <w:vAlign w:val="bottom"/>
            <w:hideMark/>
          </w:tcPr>
          <w:p w14:paraId="78831710"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22.34</w:t>
            </w:r>
          </w:p>
        </w:tc>
        <w:tc>
          <w:tcPr>
            <w:tcW w:w="1013" w:type="dxa"/>
            <w:tcBorders>
              <w:top w:val="nil"/>
              <w:left w:val="nil"/>
              <w:bottom w:val="nil"/>
              <w:right w:val="nil"/>
            </w:tcBorders>
            <w:shd w:val="clear" w:color="auto" w:fill="auto"/>
            <w:noWrap/>
            <w:vAlign w:val="bottom"/>
            <w:hideMark/>
          </w:tcPr>
          <w:p w14:paraId="5818A8D0"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4.61</w:t>
            </w:r>
          </w:p>
        </w:tc>
        <w:tc>
          <w:tcPr>
            <w:tcW w:w="1013" w:type="dxa"/>
            <w:tcBorders>
              <w:top w:val="nil"/>
              <w:left w:val="nil"/>
              <w:bottom w:val="nil"/>
              <w:right w:val="nil"/>
            </w:tcBorders>
            <w:shd w:val="clear" w:color="auto" w:fill="auto"/>
            <w:noWrap/>
            <w:vAlign w:val="bottom"/>
            <w:hideMark/>
          </w:tcPr>
          <w:p w14:paraId="451111E6"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40.42 </w:t>
            </w:r>
          </w:p>
        </w:tc>
        <w:tc>
          <w:tcPr>
            <w:tcW w:w="942" w:type="dxa"/>
            <w:tcBorders>
              <w:top w:val="nil"/>
              <w:left w:val="nil"/>
              <w:bottom w:val="nil"/>
              <w:right w:val="nil"/>
            </w:tcBorders>
            <w:shd w:val="clear" w:color="auto" w:fill="auto"/>
            <w:noWrap/>
            <w:vAlign w:val="bottom"/>
            <w:hideMark/>
          </w:tcPr>
          <w:p w14:paraId="3AE8725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-8.07</w:t>
            </w:r>
          </w:p>
        </w:tc>
        <w:tc>
          <w:tcPr>
            <w:tcW w:w="942" w:type="dxa"/>
            <w:tcBorders>
              <w:top w:val="nil"/>
              <w:left w:val="nil"/>
              <w:bottom w:val="nil"/>
              <w:right w:val="nil"/>
            </w:tcBorders>
            <w:shd w:val="clear" w:color="auto" w:fill="auto"/>
            <w:noWrap/>
            <w:vAlign w:val="bottom"/>
            <w:hideMark/>
          </w:tcPr>
          <w:p w14:paraId="0276EF30"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-16.13</w:t>
            </w:r>
          </w:p>
        </w:tc>
        <w:tc>
          <w:tcPr>
            <w:tcW w:w="837" w:type="dxa"/>
            <w:tcBorders>
              <w:top w:val="nil"/>
              <w:left w:val="nil"/>
              <w:bottom w:val="nil"/>
              <w:right w:val="nil"/>
            </w:tcBorders>
            <w:shd w:val="clear" w:color="auto" w:fill="auto"/>
            <w:noWrap/>
            <w:vAlign w:val="bottom"/>
            <w:hideMark/>
          </w:tcPr>
          <w:p w14:paraId="27C2C2C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-0.08 </w:t>
            </w:r>
          </w:p>
        </w:tc>
      </w:tr>
      <w:tr w:rsidR="006D5DBE" w:rsidRPr="005950D5" w14:paraId="50E2B624"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0EF6C6C1"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foreign_5</w:t>
            </w:r>
          </w:p>
        </w:tc>
        <w:tc>
          <w:tcPr>
            <w:tcW w:w="1013" w:type="dxa"/>
            <w:tcBorders>
              <w:top w:val="nil"/>
              <w:left w:val="nil"/>
              <w:bottom w:val="nil"/>
              <w:right w:val="nil"/>
            </w:tcBorders>
            <w:shd w:val="clear" w:color="auto" w:fill="auto"/>
            <w:noWrap/>
            <w:vAlign w:val="bottom"/>
            <w:hideMark/>
          </w:tcPr>
          <w:p w14:paraId="2C3388F2"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5019738B"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1013" w:type="dxa"/>
            <w:tcBorders>
              <w:top w:val="nil"/>
              <w:left w:val="nil"/>
              <w:bottom w:val="nil"/>
              <w:right w:val="nil"/>
            </w:tcBorders>
            <w:shd w:val="clear" w:color="auto" w:fill="auto"/>
            <w:noWrap/>
            <w:vAlign w:val="bottom"/>
            <w:hideMark/>
          </w:tcPr>
          <w:p w14:paraId="7B728E35"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74C68AFA"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7FCE7F3E"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2FF4796A"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22AE6BDD" w14:textId="77777777" w:rsidTr="00D66E8A">
        <w:trPr>
          <w:trHeight w:val="300"/>
          <w:jc w:val="center"/>
        </w:trPr>
        <w:tc>
          <w:tcPr>
            <w:tcW w:w="2548" w:type="dxa"/>
            <w:gridSpan w:val="2"/>
            <w:tcBorders>
              <w:top w:val="nil"/>
              <w:left w:val="nil"/>
              <w:bottom w:val="nil"/>
              <w:right w:val="nil"/>
            </w:tcBorders>
            <w:shd w:val="clear" w:color="auto" w:fill="auto"/>
            <w:noWrap/>
            <w:vAlign w:val="bottom"/>
            <w:hideMark/>
          </w:tcPr>
          <w:p w14:paraId="24726CBB"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foreign_10</w:t>
            </w:r>
          </w:p>
        </w:tc>
        <w:tc>
          <w:tcPr>
            <w:tcW w:w="1013" w:type="dxa"/>
            <w:tcBorders>
              <w:top w:val="nil"/>
              <w:left w:val="nil"/>
              <w:bottom w:val="nil"/>
              <w:right w:val="nil"/>
            </w:tcBorders>
            <w:shd w:val="clear" w:color="auto" w:fill="auto"/>
            <w:noWrap/>
            <w:vAlign w:val="bottom"/>
            <w:hideMark/>
          </w:tcPr>
          <w:p w14:paraId="54C1F9C1"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30974751"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3697BEF9"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76863A69"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167BB3D3"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14D3F4C8" w14:textId="77777777" w:rsidTr="00D66E8A">
        <w:trPr>
          <w:trHeight w:val="300"/>
          <w:jc w:val="center"/>
        </w:trPr>
        <w:tc>
          <w:tcPr>
            <w:tcW w:w="2548" w:type="dxa"/>
            <w:gridSpan w:val="2"/>
            <w:tcBorders>
              <w:top w:val="nil"/>
              <w:left w:val="nil"/>
              <w:bottom w:val="nil"/>
              <w:right w:val="nil"/>
            </w:tcBorders>
            <w:shd w:val="clear" w:color="auto" w:fill="auto"/>
            <w:noWrap/>
            <w:vAlign w:val="bottom"/>
            <w:hideMark/>
          </w:tcPr>
          <w:p w14:paraId="186CB855"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foreign_15</w:t>
            </w:r>
          </w:p>
        </w:tc>
        <w:tc>
          <w:tcPr>
            <w:tcW w:w="1013" w:type="dxa"/>
            <w:tcBorders>
              <w:top w:val="nil"/>
              <w:left w:val="nil"/>
              <w:bottom w:val="nil"/>
              <w:right w:val="nil"/>
            </w:tcBorders>
            <w:shd w:val="clear" w:color="auto" w:fill="auto"/>
            <w:noWrap/>
            <w:vAlign w:val="bottom"/>
            <w:hideMark/>
          </w:tcPr>
          <w:p w14:paraId="1DE84D74"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73F013EF"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5C39ABE3"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8.48</w:t>
            </w:r>
          </w:p>
        </w:tc>
        <w:tc>
          <w:tcPr>
            <w:tcW w:w="942" w:type="dxa"/>
            <w:tcBorders>
              <w:top w:val="nil"/>
              <w:left w:val="nil"/>
              <w:bottom w:val="nil"/>
              <w:right w:val="nil"/>
            </w:tcBorders>
            <w:shd w:val="clear" w:color="auto" w:fill="auto"/>
            <w:noWrap/>
            <w:vAlign w:val="bottom"/>
            <w:hideMark/>
          </w:tcPr>
          <w:p w14:paraId="2B840B3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0.40</w:t>
            </w:r>
          </w:p>
        </w:tc>
        <w:tc>
          <w:tcPr>
            <w:tcW w:w="837" w:type="dxa"/>
            <w:tcBorders>
              <w:top w:val="nil"/>
              <w:left w:val="nil"/>
              <w:bottom w:val="nil"/>
              <w:right w:val="nil"/>
            </w:tcBorders>
            <w:shd w:val="clear" w:color="auto" w:fill="auto"/>
            <w:noWrap/>
            <w:vAlign w:val="bottom"/>
            <w:hideMark/>
          </w:tcPr>
          <w:p w14:paraId="03B012F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16.44 </w:t>
            </w:r>
          </w:p>
        </w:tc>
      </w:tr>
      <w:tr w:rsidR="006D5DBE" w:rsidRPr="005950D5" w14:paraId="1483E431" w14:textId="77777777" w:rsidTr="00D66E8A">
        <w:trPr>
          <w:trHeight w:val="300"/>
          <w:jc w:val="center"/>
        </w:trPr>
        <w:tc>
          <w:tcPr>
            <w:tcW w:w="2548" w:type="dxa"/>
            <w:gridSpan w:val="2"/>
            <w:tcBorders>
              <w:top w:val="nil"/>
              <w:left w:val="nil"/>
              <w:bottom w:val="nil"/>
              <w:right w:val="nil"/>
            </w:tcBorders>
            <w:shd w:val="clear" w:color="auto" w:fill="auto"/>
            <w:noWrap/>
            <w:vAlign w:val="bottom"/>
            <w:hideMark/>
          </w:tcPr>
          <w:p w14:paraId="226263D7"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foreign_20</w:t>
            </w:r>
          </w:p>
        </w:tc>
        <w:tc>
          <w:tcPr>
            <w:tcW w:w="1013" w:type="dxa"/>
            <w:tcBorders>
              <w:top w:val="nil"/>
              <w:left w:val="nil"/>
              <w:bottom w:val="nil"/>
              <w:right w:val="nil"/>
            </w:tcBorders>
            <w:shd w:val="clear" w:color="auto" w:fill="auto"/>
            <w:noWrap/>
            <w:vAlign w:val="bottom"/>
            <w:hideMark/>
          </w:tcPr>
          <w:p w14:paraId="339CF803"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27E35AD1"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581FC197"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5552AA80"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5F63D8E0"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519ABF91"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22D5E4F9"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csplit_50home</w:t>
            </w:r>
          </w:p>
        </w:tc>
        <w:tc>
          <w:tcPr>
            <w:tcW w:w="1013" w:type="dxa"/>
            <w:tcBorders>
              <w:top w:val="nil"/>
              <w:left w:val="nil"/>
              <w:bottom w:val="nil"/>
              <w:right w:val="nil"/>
            </w:tcBorders>
            <w:shd w:val="clear" w:color="auto" w:fill="auto"/>
            <w:noWrap/>
            <w:vAlign w:val="bottom"/>
            <w:hideMark/>
          </w:tcPr>
          <w:p w14:paraId="02BDEEA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24.90</w:t>
            </w:r>
          </w:p>
        </w:tc>
        <w:tc>
          <w:tcPr>
            <w:tcW w:w="1013" w:type="dxa"/>
            <w:tcBorders>
              <w:top w:val="nil"/>
              <w:left w:val="nil"/>
              <w:bottom w:val="nil"/>
              <w:right w:val="nil"/>
            </w:tcBorders>
            <w:shd w:val="clear" w:color="auto" w:fill="auto"/>
            <w:noWrap/>
            <w:vAlign w:val="bottom"/>
            <w:hideMark/>
          </w:tcPr>
          <w:p w14:paraId="4B78B64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10.37</w:t>
            </w:r>
          </w:p>
        </w:tc>
        <w:tc>
          <w:tcPr>
            <w:tcW w:w="1013" w:type="dxa"/>
            <w:tcBorders>
              <w:top w:val="nil"/>
              <w:left w:val="nil"/>
              <w:bottom w:val="nil"/>
              <w:right w:val="nil"/>
            </w:tcBorders>
            <w:shd w:val="clear" w:color="auto" w:fill="auto"/>
            <w:noWrap/>
            <w:vAlign w:val="bottom"/>
            <w:hideMark/>
          </w:tcPr>
          <w:p w14:paraId="70F6DF66"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39.66 </w:t>
            </w:r>
          </w:p>
        </w:tc>
        <w:tc>
          <w:tcPr>
            <w:tcW w:w="942" w:type="dxa"/>
            <w:tcBorders>
              <w:top w:val="nil"/>
              <w:left w:val="nil"/>
              <w:bottom w:val="nil"/>
              <w:right w:val="nil"/>
            </w:tcBorders>
            <w:shd w:val="clear" w:color="auto" w:fill="auto"/>
            <w:noWrap/>
            <w:vAlign w:val="bottom"/>
            <w:hideMark/>
          </w:tcPr>
          <w:p w14:paraId="49E52FB6"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942" w:type="dxa"/>
            <w:tcBorders>
              <w:top w:val="nil"/>
              <w:left w:val="nil"/>
              <w:bottom w:val="nil"/>
              <w:right w:val="nil"/>
            </w:tcBorders>
            <w:shd w:val="clear" w:color="auto" w:fill="auto"/>
            <w:noWrap/>
            <w:vAlign w:val="bottom"/>
            <w:hideMark/>
          </w:tcPr>
          <w:p w14:paraId="7864231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837" w:type="dxa"/>
            <w:tcBorders>
              <w:top w:val="nil"/>
              <w:left w:val="nil"/>
              <w:bottom w:val="nil"/>
              <w:right w:val="nil"/>
            </w:tcBorders>
            <w:shd w:val="clear" w:color="auto" w:fill="auto"/>
            <w:noWrap/>
            <w:vAlign w:val="bottom"/>
            <w:hideMark/>
          </w:tcPr>
          <w:p w14:paraId="34A24E1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r>
      <w:tr w:rsidR="006D5DBE" w:rsidRPr="005950D5" w14:paraId="78C6D69E"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38B3F724"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csplit_75home</w:t>
            </w:r>
          </w:p>
        </w:tc>
        <w:tc>
          <w:tcPr>
            <w:tcW w:w="1013" w:type="dxa"/>
            <w:tcBorders>
              <w:top w:val="nil"/>
              <w:left w:val="nil"/>
              <w:bottom w:val="nil"/>
              <w:right w:val="nil"/>
            </w:tcBorders>
            <w:shd w:val="clear" w:color="auto" w:fill="auto"/>
            <w:noWrap/>
            <w:vAlign w:val="bottom"/>
            <w:hideMark/>
          </w:tcPr>
          <w:p w14:paraId="6B1CF54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-23.54</w:t>
            </w:r>
          </w:p>
        </w:tc>
        <w:tc>
          <w:tcPr>
            <w:tcW w:w="1013" w:type="dxa"/>
            <w:tcBorders>
              <w:top w:val="nil"/>
              <w:left w:val="nil"/>
              <w:bottom w:val="nil"/>
              <w:right w:val="nil"/>
            </w:tcBorders>
            <w:shd w:val="clear" w:color="auto" w:fill="auto"/>
            <w:noWrap/>
            <w:vAlign w:val="bottom"/>
            <w:hideMark/>
          </w:tcPr>
          <w:p w14:paraId="50FA460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-40.44</w:t>
            </w:r>
          </w:p>
        </w:tc>
        <w:tc>
          <w:tcPr>
            <w:tcW w:w="1013" w:type="dxa"/>
            <w:tcBorders>
              <w:top w:val="nil"/>
              <w:left w:val="nil"/>
              <w:bottom w:val="nil"/>
              <w:right w:val="nil"/>
            </w:tcBorders>
            <w:shd w:val="clear" w:color="auto" w:fill="auto"/>
            <w:noWrap/>
            <w:vAlign w:val="bottom"/>
            <w:hideMark/>
          </w:tcPr>
          <w:p w14:paraId="2C5EA02A"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-6.45</w:t>
            </w:r>
          </w:p>
        </w:tc>
        <w:tc>
          <w:tcPr>
            <w:tcW w:w="942" w:type="dxa"/>
            <w:tcBorders>
              <w:top w:val="nil"/>
              <w:left w:val="nil"/>
              <w:bottom w:val="nil"/>
              <w:right w:val="nil"/>
            </w:tcBorders>
            <w:shd w:val="clear" w:color="auto" w:fill="auto"/>
            <w:noWrap/>
            <w:vAlign w:val="bottom"/>
            <w:hideMark/>
          </w:tcPr>
          <w:p w14:paraId="4533489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-13.94</w:t>
            </w:r>
          </w:p>
        </w:tc>
        <w:tc>
          <w:tcPr>
            <w:tcW w:w="942" w:type="dxa"/>
            <w:tcBorders>
              <w:top w:val="nil"/>
              <w:left w:val="nil"/>
              <w:bottom w:val="nil"/>
              <w:right w:val="nil"/>
            </w:tcBorders>
            <w:shd w:val="clear" w:color="auto" w:fill="auto"/>
            <w:noWrap/>
            <w:vAlign w:val="bottom"/>
            <w:hideMark/>
          </w:tcPr>
          <w:p w14:paraId="5B75BBA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-20.52</w:t>
            </w:r>
          </w:p>
        </w:tc>
        <w:tc>
          <w:tcPr>
            <w:tcW w:w="837" w:type="dxa"/>
            <w:tcBorders>
              <w:top w:val="nil"/>
              <w:left w:val="nil"/>
              <w:bottom w:val="nil"/>
              <w:right w:val="nil"/>
            </w:tcBorders>
            <w:shd w:val="clear" w:color="auto" w:fill="auto"/>
            <w:noWrap/>
            <w:vAlign w:val="bottom"/>
            <w:hideMark/>
          </w:tcPr>
          <w:p w14:paraId="4EADB35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-7.88</w:t>
            </w:r>
          </w:p>
        </w:tc>
      </w:tr>
      <w:tr w:rsidR="006D5DBE" w:rsidRPr="005950D5" w14:paraId="00CB1EC4" w14:textId="77777777" w:rsidTr="00D66E8A">
        <w:trPr>
          <w:trHeight w:val="300"/>
          <w:jc w:val="center"/>
        </w:trPr>
        <w:tc>
          <w:tcPr>
            <w:tcW w:w="1535" w:type="dxa"/>
            <w:tcBorders>
              <w:top w:val="single" w:sz="4" w:space="0" w:color="auto"/>
              <w:left w:val="nil"/>
              <w:bottom w:val="nil"/>
              <w:right w:val="nil"/>
            </w:tcBorders>
            <w:shd w:val="clear" w:color="auto" w:fill="auto"/>
            <w:noWrap/>
            <w:vAlign w:val="bottom"/>
            <w:hideMark/>
          </w:tcPr>
          <w:p w14:paraId="7F245172"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w:t>
            </w:r>
          </w:p>
        </w:tc>
        <w:tc>
          <w:tcPr>
            <w:tcW w:w="5760" w:type="dxa"/>
            <w:gridSpan w:val="6"/>
            <w:tcBorders>
              <w:top w:val="single" w:sz="4" w:space="0" w:color="auto"/>
              <w:left w:val="nil"/>
              <w:bottom w:val="single" w:sz="4" w:space="0" w:color="auto"/>
              <w:right w:val="nil"/>
            </w:tcBorders>
            <w:shd w:val="clear" w:color="auto" w:fill="auto"/>
            <w:noWrap/>
            <w:vAlign w:val="bottom"/>
            <w:hideMark/>
          </w:tcPr>
          <w:p w14:paraId="2F5591E7"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US Version</w:t>
            </w:r>
          </w:p>
        </w:tc>
      </w:tr>
      <w:tr w:rsidR="006D5DBE" w:rsidRPr="005950D5" w14:paraId="1AAD4DB6"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0B68027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3039" w:type="dxa"/>
            <w:gridSpan w:val="3"/>
            <w:tcBorders>
              <w:top w:val="nil"/>
              <w:left w:val="nil"/>
              <w:bottom w:val="nil"/>
              <w:right w:val="nil"/>
            </w:tcBorders>
            <w:shd w:val="clear" w:color="auto" w:fill="auto"/>
            <w:noWrap/>
            <w:vAlign w:val="bottom"/>
            <w:hideMark/>
          </w:tcPr>
          <w:p w14:paraId="30348BF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1</w:t>
            </w:r>
          </w:p>
        </w:tc>
        <w:tc>
          <w:tcPr>
            <w:tcW w:w="2721" w:type="dxa"/>
            <w:gridSpan w:val="3"/>
            <w:tcBorders>
              <w:top w:val="nil"/>
              <w:left w:val="nil"/>
              <w:bottom w:val="nil"/>
              <w:right w:val="nil"/>
            </w:tcBorders>
            <w:shd w:val="clear" w:color="auto" w:fill="auto"/>
            <w:noWrap/>
            <w:vAlign w:val="bottom"/>
            <w:hideMark/>
          </w:tcPr>
          <w:p w14:paraId="6AE97EAB"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Class 3</w:t>
            </w:r>
          </w:p>
        </w:tc>
      </w:tr>
      <w:tr w:rsidR="006D5DBE" w:rsidRPr="005950D5" w14:paraId="10ABC980" w14:textId="77777777" w:rsidTr="00D66E8A">
        <w:trPr>
          <w:trHeight w:val="300"/>
          <w:jc w:val="center"/>
        </w:trPr>
        <w:tc>
          <w:tcPr>
            <w:tcW w:w="1535" w:type="dxa"/>
            <w:tcBorders>
              <w:top w:val="nil"/>
              <w:left w:val="nil"/>
              <w:bottom w:val="single" w:sz="4" w:space="0" w:color="auto"/>
              <w:right w:val="nil"/>
            </w:tcBorders>
            <w:shd w:val="clear" w:color="auto" w:fill="auto"/>
            <w:noWrap/>
            <w:vAlign w:val="bottom"/>
            <w:hideMark/>
          </w:tcPr>
          <w:p w14:paraId="058B0A6D"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w:t>
            </w:r>
          </w:p>
        </w:tc>
        <w:tc>
          <w:tcPr>
            <w:tcW w:w="1013" w:type="dxa"/>
            <w:tcBorders>
              <w:top w:val="nil"/>
              <w:left w:val="nil"/>
              <w:bottom w:val="single" w:sz="4" w:space="0" w:color="auto"/>
              <w:right w:val="nil"/>
            </w:tcBorders>
            <w:shd w:val="clear" w:color="auto" w:fill="auto"/>
            <w:noWrap/>
            <w:vAlign w:val="bottom"/>
            <w:hideMark/>
          </w:tcPr>
          <w:p w14:paraId="421B99C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Mean</w:t>
            </w:r>
          </w:p>
        </w:tc>
        <w:tc>
          <w:tcPr>
            <w:tcW w:w="1013" w:type="dxa"/>
            <w:tcBorders>
              <w:top w:val="nil"/>
              <w:left w:val="nil"/>
              <w:bottom w:val="single" w:sz="4" w:space="0" w:color="auto"/>
              <w:right w:val="nil"/>
            </w:tcBorders>
            <w:shd w:val="clear" w:color="auto" w:fill="auto"/>
            <w:noWrap/>
            <w:vAlign w:val="bottom"/>
            <w:hideMark/>
          </w:tcPr>
          <w:p w14:paraId="37E6C773"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LB</w:t>
            </w:r>
          </w:p>
        </w:tc>
        <w:tc>
          <w:tcPr>
            <w:tcW w:w="1013" w:type="dxa"/>
            <w:tcBorders>
              <w:top w:val="nil"/>
              <w:left w:val="nil"/>
              <w:bottom w:val="single" w:sz="4" w:space="0" w:color="auto"/>
              <w:right w:val="nil"/>
            </w:tcBorders>
            <w:shd w:val="clear" w:color="auto" w:fill="auto"/>
            <w:noWrap/>
            <w:vAlign w:val="bottom"/>
            <w:hideMark/>
          </w:tcPr>
          <w:p w14:paraId="2B7E590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UB</w:t>
            </w:r>
          </w:p>
        </w:tc>
        <w:tc>
          <w:tcPr>
            <w:tcW w:w="942" w:type="dxa"/>
            <w:tcBorders>
              <w:top w:val="nil"/>
              <w:left w:val="nil"/>
              <w:bottom w:val="single" w:sz="4" w:space="0" w:color="auto"/>
              <w:right w:val="nil"/>
            </w:tcBorders>
            <w:shd w:val="clear" w:color="auto" w:fill="auto"/>
            <w:noWrap/>
            <w:vAlign w:val="bottom"/>
            <w:hideMark/>
          </w:tcPr>
          <w:p w14:paraId="292B0C2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Mean</w:t>
            </w:r>
          </w:p>
        </w:tc>
        <w:tc>
          <w:tcPr>
            <w:tcW w:w="942" w:type="dxa"/>
            <w:tcBorders>
              <w:top w:val="nil"/>
              <w:left w:val="nil"/>
              <w:bottom w:val="single" w:sz="4" w:space="0" w:color="auto"/>
              <w:right w:val="nil"/>
            </w:tcBorders>
            <w:shd w:val="clear" w:color="auto" w:fill="auto"/>
            <w:noWrap/>
            <w:vAlign w:val="bottom"/>
            <w:hideMark/>
          </w:tcPr>
          <w:p w14:paraId="737D47F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LB</w:t>
            </w:r>
          </w:p>
        </w:tc>
        <w:tc>
          <w:tcPr>
            <w:tcW w:w="837" w:type="dxa"/>
            <w:tcBorders>
              <w:top w:val="nil"/>
              <w:left w:val="nil"/>
              <w:bottom w:val="single" w:sz="4" w:space="0" w:color="auto"/>
              <w:right w:val="nil"/>
            </w:tcBorders>
            <w:shd w:val="clear" w:color="auto" w:fill="auto"/>
            <w:noWrap/>
            <w:vAlign w:val="bottom"/>
            <w:hideMark/>
          </w:tcPr>
          <w:p w14:paraId="283EEA3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UB</w:t>
            </w:r>
          </w:p>
        </w:tc>
      </w:tr>
      <w:tr w:rsidR="006D5DBE" w:rsidRPr="005950D5" w14:paraId="065C3A81"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295DE99A"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beach_25</w:t>
            </w:r>
          </w:p>
        </w:tc>
        <w:tc>
          <w:tcPr>
            <w:tcW w:w="1013" w:type="dxa"/>
            <w:tcBorders>
              <w:top w:val="nil"/>
              <w:left w:val="nil"/>
              <w:bottom w:val="nil"/>
              <w:right w:val="nil"/>
            </w:tcBorders>
            <w:shd w:val="clear" w:color="auto" w:fill="auto"/>
            <w:noWrap/>
            <w:vAlign w:val="bottom"/>
            <w:hideMark/>
          </w:tcPr>
          <w:p w14:paraId="12D771F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86.00</w:t>
            </w:r>
          </w:p>
        </w:tc>
        <w:tc>
          <w:tcPr>
            <w:tcW w:w="1013" w:type="dxa"/>
            <w:tcBorders>
              <w:top w:val="nil"/>
              <w:left w:val="nil"/>
              <w:bottom w:val="nil"/>
              <w:right w:val="nil"/>
            </w:tcBorders>
            <w:shd w:val="clear" w:color="auto" w:fill="auto"/>
            <w:noWrap/>
            <w:vAlign w:val="bottom"/>
            <w:hideMark/>
          </w:tcPr>
          <w:p w14:paraId="6E3BF35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54.58</w:t>
            </w:r>
          </w:p>
        </w:tc>
        <w:tc>
          <w:tcPr>
            <w:tcW w:w="1013" w:type="dxa"/>
            <w:tcBorders>
              <w:top w:val="nil"/>
              <w:left w:val="nil"/>
              <w:bottom w:val="nil"/>
              <w:right w:val="nil"/>
            </w:tcBorders>
            <w:shd w:val="clear" w:color="auto" w:fill="auto"/>
            <w:noWrap/>
            <w:vAlign w:val="bottom"/>
            <w:hideMark/>
          </w:tcPr>
          <w:p w14:paraId="0CF3059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120.43 </w:t>
            </w:r>
          </w:p>
        </w:tc>
        <w:tc>
          <w:tcPr>
            <w:tcW w:w="942" w:type="dxa"/>
            <w:tcBorders>
              <w:top w:val="nil"/>
              <w:left w:val="nil"/>
              <w:bottom w:val="nil"/>
              <w:right w:val="nil"/>
            </w:tcBorders>
            <w:shd w:val="clear" w:color="auto" w:fill="auto"/>
            <w:noWrap/>
            <w:vAlign w:val="bottom"/>
            <w:hideMark/>
          </w:tcPr>
          <w:p w14:paraId="6229E8CA"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14.90</w:t>
            </w:r>
          </w:p>
        </w:tc>
        <w:tc>
          <w:tcPr>
            <w:tcW w:w="942" w:type="dxa"/>
            <w:tcBorders>
              <w:top w:val="nil"/>
              <w:left w:val="nil"/>
              <w:bottom w:val="nil"/>
              <w:right w:val="nil"/>
            </w:tcBorders>
            <w:shd w:val="clear" w:color="auto" w:fill="auto"/>
            <w:noWrap/>
            <w:vAlign w:val="bottom"/>
            <w:hideMark/>
          </w:tcPr>
          <w:p w14:paraId="7CD4680B"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2.03</w:t>
            </w:r>
          </w:p>
        </w:tc>
        <w:tc>
          <w:tcPr>
            <w:tcW w:w="837" w:type="dxa"/>
            <w:tcBorders>
              <w:top w:val="nil"/>
              <w:left w:val="nil"/>
              <w:bottom w:val="nil"/>
              <w:right w:val="nil"/>
            </w:tcBorders>
            <w:shd w:val="clear" w:color="auto" w:fill="auto"/>
            <w:noWrap/>
            <w:vAlign w:val="bottom"/>
            <w:hideMark/>
          </w:tcPr>
          <w:p w14:paraId="7BA865F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28.79</w:t>
            </w:r>
          </w:p>
        </w:tc>
      </w:tr>
      <w:tr w:rsidR="006D5DBE" w:rsidRPr="005950D5" w14:paraId="49362201"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1B3D19E4"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beach_50</w:t>
            </w:r>
          </w:p>
        </w:tc>
        <w:tc>
          <w:tcPr>
            <w:tcW w:w="1013" w:type="dxa"/>
            <w:tcBorders>
              <w:top w:val="nil"/>
              <w:left w:val="nil"/>
              <w:bottom w:val="nil"/>
              <w:right w:val="nil"/>
            </w:tcBorders>
            <w:shd w:val="clear" w:color="auto" w:fill="auto"/>
            <w:noWrap/>
            <w:vAlign w:val="bottom"/>
            <w:hideMark/>
          </w:tcPr>
          <w:p w14:paraId="12170E0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142.84</w:t>
            </w:r>
          </w:p>
        </w:tc>
        <w:tc>
          <w:tcPr>
            <w:tcW w:w="1013" w:type="dxa"/>
            <w:tcBorders>
              <w:top w:val="nil"/>
              <w:left w:val="nil"/>
              <w:bottom w:val="nil"/>
              <w:right w:val="nil"/>
            </w:tcBorders>
            <w:shd w:val="clear" w:color="auto" w:fill="auto"/>
            <w:noWrap/>
            <w:vAlign w:val="bottom"/>
            <w:hideMark/>
          </w:tcPr>
          <w:p w14:paraId="1982FAD7"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110.29</w:t>
            </w:r>
          </w:p>
        </w:tc>
        <w:tc>
          <w:tcPr>
            <w:tcW w:w="1013" w:type="dxa"/>
            <w:tcBorders>
              <w:top w:val="nil"/>
              <w:left w:val="nil"/>
              <w:bottom w:val="nil"/>
              <w:right w:val="nil"/>
            </w:tcBorders>
            <w:shd w:val="clear" w:color="auto" w:fill="auto"/>
            <w:noWrap/>
            <w:vAlign w:val="bottom"/>
            <w:hideMark/>
          </w:tcPr>
          <w:p w14:paraId="50DDD61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179.05 </w:t>
            </w:r>
          </w:p>
        </w:tc>
        <w:tc>
          <w:tcPr>
            <w:tcW w:w="942" w:type="dxa"/>
            <w:tcBorders>
              <w:top w:val="nil"/>
              <w:left w:val="nil"/>
              <w:bottom w:val="nil"/>
              <w:right w:val="nil"/>
            </w:tcBorders>
            <w:shd w:val="clear" w:color="auto" w:fill="auto"/>
            <w:noWrap/>
            <w:vAlign w:val="bottom"/>
            <w:hideMark/>
          </w:tcPr>
          <w:p w14:paraId="696AC48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18.00</w:t>
            </w:r>
          </w:p>
        </w:tc>
        <w:tc>
          <w:tcPr>
            <w:tcW w:w="942" w:type="dxa"/>
            <w:tcBorders>
              <w:top w:val="nil"/>
              <w:left w:val="nil"/>
              <w:bottom w:val="nil"/>
              <w:right w:val="nil"/>
            </w:tcBorders>
            <w:shd w:val="clear" w:color="auto" w:fill="auto"/>
            <w:noWrap/>
            <w:vAlign w:val="bottom"/>
            <w:hideMark/>
          </w:tcPr>
          <w:p w14:paraId="4001AA1C"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4.43</w:t>
            </w:r>
          </w:p>
        </w:tc>
        <w:tc>
          <w:tcPr>
            <w:tcW w:w="837" w:type="dxa"/>
            <w:tcBorders>
              <w:top w:val="nil"/>
              <w:left w:val="nil"/>
              <w:bottom w:val="nil"/>
              <w:right w:val="nil"/>
            </w:tcBorders>
            <w:shd w:val="clear" w:color="auto" w:fill="auto"/>
            <w:noWrap/>
            <w:vAlign w:val="bottom"/>
            <w:hideMark/>
          </w:tcPr>
          <w:p w14:paraId="1AE7C9D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32.42</w:t>
            </w:r>
          </w:p>
        </w:tc>
      </w:tr>
      <w:tr w:rsidR="006D5DBE" w:rsidRPr="005950D5" w14:paraId="17CB03D1"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3CC35A5A"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beach_75</w:t>
            </w:r>
          </w:p>
        </w:tc>
        <w:tc>
          <w:tcPr>
            <w:tcW w:w="1013" w:type="dxa"/>
            <w:tcBorders>
              <w:top w:val="nil"/>
              <w:left w:val="nil"/>
              <w:bottom w:val="nil"/>
              <w:right w:val="nil"/>
            </w:tcBorders>
            <w:shd w:val="clear" w:color="auto" w:fill="auto"/>
            <w:noWrap/>
            <w:vAlign w:val="bottom"/>
            <w:hideMark/>
          </w:tcPr>
          <w:p w14:paraId="2D6E0E4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199.54</w:t>
            </w:r>
          </w:p>
        </w:tc>
        <w:tc>
          <w:tcPr>
            <w:tcW w:w="1013" w:type="dxa"/>
            <w:tcBorders>
              <w:top w:val="nil"/>
              <w:left w:val="nil"/>
              <w:bottom w:val="nil"/>
              <w:right w:val="nil"/>
            </w:tcBorders>
            <w:shd w:val="clear" w:color="auto" w:fill="auto"/>
            <w:noWrap/>
            <w:vAlign w:val="bottom"/>
            <w:hideMark/>
          </w:tcPr>
          <w:p w14:paraId="7227977B"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165.00</w:t>
            </w:r>
          </w:p>
        </w:tc>
        <w:tc>
          <w:tcPr>
            <w:tcW w:w="1013" w:type="dxa"/>
            <w:tcBorders>
              <w:top w:val="nil"/>
              <w:left w:val="nil"/>
              <w:bottom w:val="nil"/>
              <w:right w:val="nil"/>
            </w:tcBorders>
            <w:shd w:val="clear" w:color="auto" w:fill="auto"/>
            <w:noWrap/>
            <w:vAlign w:val="bottom"/>
            <w:hideMark/>
          </w:tcPr>
          <w:p w14:paraId="73EB3F0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238.72 </w:t>
            </w:r>
          </w:p>
        </w:tc>
        <w:tc>
          <w:tcPr>
            <w:tcW w:w="942" w:type="dxa"/>
            <w:tcBorders>
              <w:top w:val="nil"/>
              <w:left w:val="nil"/>
              <w:bottom w:val="nil"/>
              <w:right w:val="nil"/>
            </w:tcBorders>
            <w:shd w:val="clear" w:color="auto" w:fill="auto"/>
            <w:noWrap/>
            <w:vAlign w:val="bottom"/>
            <w:hideMark/>
          </w:tcPr>
          <w:p w14:paraId="22DD8E0A"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24.28</w:t>
            </w:r>
          </w:p>
        </w:tc>
        <w:tc>
          <w:tcPr>
            <w:tcW w:w="942" w:type="dxa"/>
            <w:tcBorders>
              <w:top w:val="nil"/>
              <w:left w:val="nil"/>
              <w:bottom w:val="nil"/>
              <w:right w:val="nil"/>
            </w:tcBorders>
            <w:shd w:val="clear" w:color="auto" w:fill="auto"/>
            <w:noWrap/>
            <w:vAlign w:val="bottom"/>
            <w:hideMark/>
          </w:tcPr>
          <w:p w14:paraId="289EECC7"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10.58</w:t>
            </w:r>
          </w:p>
        </w:tc>
        <w:tc>
          <w:tcPr>
            <w:tcW w:w="837" w:type="dxa"/>
            <w:tcBorders>
              <w:top w:val="nil"/>
              <w:left w:val="nil"/>
              <w:bottom w:val="nil"/>
              <w:right w:val="nil"/>
            </w:tcBorders>
            <w:shd w:val="clear" w:color="auto" w:fill="auto"/>
            <w:noWrap/>
            <w:vAlign w:val="bottom"/>
            <w:hideMark/>
          </w:tcPr>
          <w:p w14:paraId="73EE4B4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38.26</w:t>
            </w:r>
          </w:p>
        </w:tc>
      </w:tr>
      <w:tr w:rsidR="006D5DBE" w:rsidRPr="005950D5" w14:paraId="606B2792"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625E29BD"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beach_90</w:t>
            </w:r>
          </w:p>
        </w:tc>
        <w:tc>
          <w:tcPr>
            <w:tcW w:w="1013" w:type="dxa"/>
            <w:tcBorders>
              <w:top w:val="nil"/>
              <w:left w:val="nil"/>
              <w:bottom w:val="nil"/>
              <w:right w:val="nil"/>
            </w:tcBorders>
            <w:shd w:val="clear" w:color="auto" w:fill="auto"/>
            <w:noWrap/>
            <w:vAlign w:val="bottom"/>
            <w:hideMark/>
          </w:tcPr>
          <w:p w14:paraId="5174161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181.61</w:t>
            </w:r>
          </w:p>
        </w:tc>
        <w:tc>
          <w:tcPr>
            <w:tcW w:w="1013" w:type="dxa"/>
            <w:tcBorders>
              <w:top w:val="nil"/>
              <w:left w:val="nil"/>
              <w:bottom w:val="nil"/>
              <w:right w:val="nil"/>
            </w:tcBorders>
            <w:shd w:val="clear" w:color="auto" w:fill="auto"/>
            <w:noWrap/>
            <w:vAlign w:val="bottom"/>
            <w:hideMark/>
          </w:tcPr>
          <w:p w14:paraId="6D7F854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144.11</w:t>
            </w:r>
          </w:p>
        </w:tc>
        <w:tc>
          <w:tcPr>
            <w:tcW w:w="1013" w:type="dxa"/>
            <w:tcBorders>
              <w:top w:val="nil"/>
              <w:left w:val="nil"/>
              <w:bottom w:val="nil"/>
              <w:right w:val="nil"/>
            </w:tcBorders>
            <w:shd w:val="clear" w:color="auto" w:fill="auto"/>
            <w:noWrap/>
            <w:vAlign w:val="bottom"/>
            <w:hideMark/>
          </w:tcPr>
          <w:p w14:paraId="502905B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225.49 </w:t>
            </w:r>
          </w:p>
        </w:tc>
        <w:tc>
          <w:tcPr>
            <w:tcW w:w="942" w:type="dxa"/>
            <w:tcBorders>
              <w:top w:val="nil"/>
              <w:left w:val="nil"/>
              <w:bottom w:val="nil"/>
              <w:right w:val="nil"/>
            </w:tcBorders>
            <w:shd w:val="clear" w:color="auto" w:fill="auto"/>
            <w:noWrap/>
            <w:vAlign w:val="bottom"/>
            <w:hideMark/>
          </w:tcPr>
          <w:p w14:paraId="50CCAF9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35.48</w:t>
            </w:r>
          </w:p>
        </w:tc>
        <w:tc>
          <w:tcPr>
            <w:tcW w:w="942" w:type="dxa"/>
            <w:tcBorders>
              <w:top w:val="nil"/>
              <w:left w:val="nil"/>
              <w:bottom w:val="nil"/>
              <w:right w:val="nil"/>
            </w:tcBorders>
            <w:shd w:val="clear" w:color="auto" w:fill="auto"/>
            <w:noWrap/>
            <w:vAlign w:val="bottom"/>
            <w:hideMark/>
          </w:tcPr>
          <w:p w14:paraId="577A297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21.69</w:t>
            </w:r>
          </w:p>
        </w:tc>
        <w:tc>
          <w:tcPr>
            <w:tcW w:w="837" w:type="dxa"/>
            <w:tcBorders>
              <w:top w:val="nil"/>
              <w:left w:val="nil"/>
              <w:bottom w:val="nil"/>
              <w:right w:val="nil"/>
            </w:tcBorders>
            <w:shd w:val="clear" w:color="auto" w:fill="auto"/>
            <w:noWrap/>
            <w:vAlign w:val="bottom"/>
            <w:hideMark/>
          </w:tcPr>
          <w:p w14:paraId="0494ED9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50.34</w:t>
            </w:r>
          </w:p>
        </w:tc>
      </w:tr>
      <w:tr w:rsidR="006D5DBE" w:rsidRPr="005950D5" w14:paraId="698F891A"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09D9FFF5"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coastal_5</w:t>
            </w:r>
          </w:p>
        </w:tc>
        <w:tc>
          <w:tcPr>
            <w:tcW w:w="1013" w:type="dxa"/>
            <w:tcBorders>
              <w:top w:val="nil"/>
              <w:left w:val="nil"/>
              <w:bottom w:val="nil"/>
              <w:right w:val="nil"/>
            </w:tcBorders>
            <w:shd w:val="clear" w:color="auto" w:fill="auto"/>
            <w:noWrap/>
            <w:vAlign w:val="bottom"/>
            <w:hideMark/>
          </w:tcPr>
          <w:p w14:paraId="0B3D0D69"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4038197C"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1013" w:type="dxa"/>
            <w:tcBorders>
              <w:top w:val="nil"/>
              <w:left w:val="nil"/>
              <w:bottom w:val="nil"/>
              <w:right w:val="nil"/>
            </w:tcBorders>
            <w:shd w:val="clear" w:color="auto" w:fill="auto"/>
            <w:noWrap/>
            <w:vAlign w:val="bottom"/>
            <w:hideMark/>
          </w:tcPr>
          <w:p w14:paraId="4336878F"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1DFB46C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33.22</w:t>
            </w:r>
          </w:p>
        </w:tc>
        <w:tc>
          <w:tcPr>
            <w:tcW w:w="942" w:type="dxa"/>
            <w:tcBorders>
              <w:top w:val="nil"/>
              <w:left w:val="nil"/>
              <w:bottom w:val="nil"/>
              <w:right w:val="nil"/>
            </w:tcBorders>
            <w:shd w:val="clear" w:color="auto" w:fill="auto"/>
            <w:noWrap/>
            <w:vAlign w:val="bottom"/>
            <w:hideMark/>
          </w:tcPr>
          <w:p w14:paraId="4BD7F5B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19.61</w:t>
            </w:r>
          </w:p>
        </w:tc>
        <w:tc>
          <w:tcPr>
            <w:tcW w:w="837" w:type="dxa"/>
            <w:tcBorders>
              <w:top w:val="nil"/>
              <w:left w:val="nil"/>
              <w:bottom w:val="nil"/>
              <w:right w:val="nil"/>
            </w:tcBorders>
            <w:shd w:val="clear" w:color="auto" w:fill="auto"/>
            <w:noWrap/>
            <w:vAlign w:val="bottom"/>
            <w:hideMark/>
          </w:tcPr>
          <w:p w14:paraId="36FB80F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47.21</w:t>
            </w:r>
          </w:p>
        </w:tc>
      </w:tr>
      <w:tr w:rsidR="006D5DBE" w:rsidRPr="005950D5" w14:paraId="4F602D27"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428B9093"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coastal_10</w:t>
            </w:r>
          </w:p>
        </w:tc>
        <w:tc>
          <w:tcPr>
            <w:tcW w:w="1013" w:type="dxa"/>
            <w:tcBorders>
              <w:top w:val="nil"/>
              <w:left w:val="nil"/>
              <w:bottom w:val="nil"/>
              <w:right w:val="nil"/>
            </w:tcBorders>
            <w:shd w:val="clear" w:color="auto" w:fill="auto"/>
            <w:noWrap/>
            <w:vAlign w:val="bottom"/>
            <w:hideMark/>
          </w:tcPr>
          <w:p w14:paraId="7F3620FA"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54.17</w:t>
            </w:r>
          </w:p>
        </w:tc>
        <w:tc>
          <w:tcPr>
            <w:tcW w:w="1013" w:type="dxa"/>
            <w:tcBorders>
              <w:top w:val="nil"/>
              <w:left w:val="nil"/>
              <w:bottom w:val="nil"/>
              <w:right w:val="nil"/>
            </w:tcBorders>
            <w:shd w:val="clear" w:color="auto" w:fill="auto"/>
            <w:noWrap/>
            <w:vAlign w:val="bottom"/>
            <w:hideMark/>
          </w:tcPr>
          <w:p w14:paraId="5A9C254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22.51</w:t>
            </w:r>
          </w:p>
        </w:tc>
        <w:tc>
          <w:tcPr>
            <w:tcW w:w="1013" w:type="dxa"/>
            <w:tcBorders>
              <w:top w:val="nil"/>
              <w:left w:val="nil"/>
              <w:bottom w:val="nil"/>
              <w:right w:val="nil"/>
            </w:tcBorders>
            <w:shd w:val="clear" w:color="auto" w:fill="auto"/>
            <w:noWrap/>
            <w:vAlign w:val="bottom"/>
            <w:hideMark/>
          </w:tcPr>
          <w:p w14:paraId="334E3A5B"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86.83 </w:t>
            </w:r>
          </w:p>
        </w:tc>
        <w:tc>
          <w:tcPr>
            <w:tcW w:w="942" w:type="dxa"/>
            <w:tcBorders>
              <w:top w:val="nil"/>
              <w:left w:val="nil"/>
              <w:bottom w:val="nil"/>
              <w:right w:val="nil"/>
            </w:tcBorders>
            <w:shd w:val="clear" w:color="auto" w:fill="auto"/>
            <w:noWrap/>
            <w:vAlign w:val="bottom"/>
            <w:hideMark/>
          </w:tcPr>
          <w:p w14:paraId="5B2185A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942" w:type="dxa"/>
            <w:tcBorders>
              <w:top w:val="nil"/>
              <w:left w:val="nil"/>
              <w:bottom w:val="nil"/>
              <w:right w:val="nil"/>
            </w:tcBorders>
            <w:shd w:val="clear" w:color="auto" w:fill="auto"/>
            <w:noWrap/>
            <w:vAlign w:val="bottom"/>
            <w:hideMark/>
          </w:tcPr>
          <w:p w14:paraId="30124F23"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4972ACE8"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71785A91"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37B10816"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coastal_15</w:t>
            </w:r>
          </w:p>
        </w:tc>
        <w:tc>
          <w:tcPr>
            <w:tcW w:w="1013" w:type="dxa"/>
            <w:tcBorders>
              <w:top w:val="nil"/>
              <w:left w:val="nil"/>
              <w:bottom w:val="nil"/>
              <w:right w:val="nil"/>
            </w:tcBorders>
            <w:shd w:val="clear" w:color="auto" w:fill="auto"/>
            <w:noWrap/>
            <w:vAlign w:val="bottom"/>
            <w:hideMark/>
          </w:tcPr>
          <w:p w14:paraId="1D90027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79.96</w:t>
            </w:r>
          </w:p>
        </w:tc>
        <w:tc>
          <w:tcPr>
            <w:tcW w:w="1013" w:type="dxa"/>
            <w:tcBorders>
              <w:top w:val="nil"/>
              <w:left w:val="nil"/>
              <w:bottom w:val="nil"/>
              <w:right w:val="nil"/>
            </w:tcBorders>
            <w:shd w:val="clear" w:color="auto" w:fill="auto"/>
            <w:noWrap/>
            <w:vAlign w:val="bottom"/>
            <w:hideMark/>
          </w:tcPr>
          <w:p w14:paraId="38BA89B6"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48.80</w:t>
            </w:r>
          </w:p>
        </w:tc>
        <w:tc>
          <w:tcPr>
            <w:tcW w:w="1013" w:type="dxa"/>
            <w:tcBorders>
              <w:top w:val="nil"/>
              <w:left w:val="nil"/>
              <w:bottom w:val="nil"/>
              <w:right w:val="nil"/>
            </w:tcBorders>
            <w:shd w:val="clear" w:color="auto" w:fill="auto"/>
            <w:noWrap/>
            <w:vAlign w:val="bottom"/>
            <w:hideMark/>
          </w:tcPr>
          <w:p w14:paraId="6741CABB"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113.22 </w:t>
            </w:r>
          </w:p>
        </w:tc>
        <w:tc>
          <w:tcPr>
            <w:tcW w:w="942" w:type="dxa"/>
            <w:tcBorders>
              <w:top w:val="nil"/>
              <w:left w:val="nil"/>
              <w:bottom w:val="nil"/>
              <w:right w:val="nil"/>
            </w:tcBorders>
            <w:shd w:val="clear" w:color="auto" w:fill="auto"/>
            <w:noWrap/>
            <w:vAlign w:val="bottom"/>
            <w:hideMark/>
          </w:tcPr>
          <w:p w14:paraId="620B49F0"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19.89</w:t>
            </w:r>
          </w:p>
        </w:tc>
        <w:tc>
          <w:tcPr>
            <w:tcW w:w="942" w:type="dxa"/>
            <w:tcBorders>
              <w:top w:val="nil"/>
              <w:left w:val="nil"/>
              <w:bottom w:val="nil"/>
              <w:right w:val="nil"/>
            </w:tcBorders>
            <w:shd w:val="clear" w:color="auto" w:fill="auto"/>
            <w:noWrap/>
            <w:vAlign w:val="bottom"/>
            <w:hideMark/>
          </w:tcPr>
          <w:p w14:paraId="66206C8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7.01</w:t>
            </w:r>
          </w:p>
        </w:tc>
        <w:tc>
          <w:tcPr>
            <w:tcW w:w="837" w:type="dxa"/>
            <w:tcBorders>
              <w:top w:val="nil"/>
              <w:left w:val="nil"/>
              <w:bottom w:val="nil"/>
              <w:right w:val="nil"/>
            </w:tcBorders>
            <w:shd w:val="clear" w:color="auto" w:fill="auto"/>
            <w:noWrap/>
            <w:vAlign w:val="bottom"/>
            <w:hideMark/>
          </w:tcPr>
          <w:p w14:paraId="04EF756C"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33.04</w:t>
            </w:r>
          </w:p>
        </w:tc>
      </w:tr>
      <w:tr w:rsidR="006D5DBE" w:rsidRPr="005950D5" w14:paraId="76E3868C"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31375E91"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coastal_20</w:t>
            </w:r>
          </w:p>
        </w:tc>
        <w:tc>
          <w:tcPr>
            <w:tcW w:w="1013" w:type="dxa"/>
            <w:tcBorders>
              <w:top w:val="nil"/>
              <w:left w:val="nil"/>
              <w:bottom w:val="nil"/>
              <w:right w:val="nil"/>
            </w:tcBorders>
            <w:shd w:val="clear" w:color="auto" w:fill="auto"/>
            <w:noWrap/>
            <w:vAlign w:val="bottom"/>
            <w:hideMark/>
          </w:tcPr>
          <w:p w14:paraId="3433BE1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80.43</w:t>
            </w:r>
          </w:p>
        </w:tc>
        <w:tc>
          <w:tcPr>
            <w:tcW w:w="1013" w:type="dxa"/>
            <w:tcBorders>
              <w:top w:val="nil"/>
              <w:left w:val="nil"/>
              <w:bottom w:val="nil"/>
              <w:right w:val="nil"/>
            </w:tcBorders>
            <w:shd w:val="clear" w:color="auto" w:fill="auto"/>
            <w:noWrap/>
            <w:vAlign w:val="bottom"/>
            <w:hideMark/>
          </w:tcPr>
          <w:p w14:paraId="4011256B"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47.60</w:t>
            </w:r>
          </w:p>
        </w:tc>
        <w:tc>
          <w:tcPr>
            <w:tcW w:w="1013" w:type="dxa"/>
            <w:tcBorders>
              <w:top w:val="nil"/>
              <w:left w:val="nil"/>
              <w:bottom w:val="nil"/>
              <w:right w:val="nil"/>
            </w:tcBorders>
            <w:shd w:val="clear" w:color="auto" w:fill="auto"/>
            <w:noWrap/>
            <w:vAlign w:val="bottom"/>
            <w:hideMark/>
          </w:tcPr>
          <w:p w14:paraId="6CD54D4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115.86 </w:t>
            </w:r>
          </w:p>
        </w:tc>
        <w:tc>
          <w:tcPr>
            <w:tcW w:w="942" w:type="dxa"/>
            <w:tcBorders>
              <w:top w:val="nil"/>
              <w:left w:val="nil"/>
              <w:bottom w:val="nil"/>
              <w:right w:val="nil"/>
            </w:tcBorders>
            <w:shd w:val="clear" w:color="auto" w:fill="auto"/>
            <w:noWrap/>
            <w:vAlign w:val="bottom"/>
            <w:hideMark/>
          </w:tcPr>
          <w:p w14:paraId="4E0209E9"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942" w:type="dxa"/>
            <w:tcBorders>
              <w:top w:val="nil"/>
              <w:left w:val="nil"/>
              <w:bottom w:val="nil"/>
              <w:right w:val="nil"/>
            </w:tcBorders>
            <w:shd w:val="clear" w:color="auto" w:fill="auto"/>
            <w:noWrap/>
            <w:vAlign w:val="bottom"/>
            <w:hideMark/>
          </w:tcPr>
          <w:p w14:paraId="3F43122D"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0B1D1CB8"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7A073768"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11ADA28C"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intl_3</w:t>
            </w:r>
          </w:p>
        </w:tc>
        <w:tc>
          <w:tcPr>
            <w:tcW w:w="1013" w:type="dxa"/>
            <w:tcBorders>
              <w:top w:val="nil"/>
              <w:left w:val="nil"/>
              <w:bottom w:val="nil"/>
              <w:right w:val="nil"/>
            </w:tcBorders>
            <w:shd w:val="clear" w:color="auto" w:fill="auto"/>
            <w:noWrap/>
            <w:vAlign w:val="bottom"/>
            <w:hideMark/>
          </w:tcPr>
          <w:p w14:paraId="4D4187BC"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66011DF2"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1013" w:type="dxa"/>
            <w:tcBorders>
              <w:top w:val="nil"/>
              <w:left w:val="nil"/>
              <w:bottom w:val="nil"/>
              <w:right w:val="nil"/>
            </w:tcBorders>
            <w:shd w:val="clear" w:color="auto" w:fill="auto"/>
            <w:noWrap/>
            <w:vAlign w:val="bottom"/>
            <w:hideMark/>
          </w:tcPr>
          <w:p w14:paraId="53E6C745"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577793A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13.90</w:t>
            </w:r>
          </w:p>
        </w:tc>
        <w:tc>
          <w:tcPr>
            <w:tcW w:w="942" w:type="dxa"/>
            <w:tcBorders>
              <w:top w:val="nil"/>
              <w:left w:val="nil"/>
              <w:bottom w:val="nil"/>
              <w:right w:val="nil"/>
            </w:tcBorders>
            <w:shd w:val="clear" w:color="auto" w:fill="auto"/>
            <w:noWrap/>
            <w:vAlign w:val="bottom"/>
            <w:hideMark/>
          </w:tcPr>
          <w:p w14:paraId="21687BF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1.06</w:t>
            </w:r>
          </w:p>
        </w:tc>
        <w:tc>
          <w:tcPr>
            <w:tcW w:w="837" w:type="dxa"/>
            <w:tcBorders>
              <w:top w:val="nil"/>
              <w:left w:val="nil"/>
              <w:bottom w:val="nil"/>
              <w:right w:val="nil"/>
            </w:tcBorders>
            <w:shd w:val="clear" w:color="auto" w:fill="auto"/>
            <w:noWrap/>
            <w:vAlign w:val="bottom"/>
            <w:hideMark/>
          </w:tcPr>
          <w:p w14:paraId="40683D5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27.88</w:t>
            </w:r>
          </w:p>
        </w:tc>
      </w:tr>
      <w:tr w:rsidR="006D5DBE" w:rsidRPr="005950D5" w14:paraId="010915A2"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01E57F14"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intl_5</w:t>
            </w:r>
          </w:p>
        </w:tc>
        <w:tc>
          <w:tcPr>
            <w:tcW w:w="1013" w:type="dxa"/>
            <w:tcBorders>
              <w:top w:val="nil"/>
              <w:left w:val="nil"/>
              <w:bottom w:val="nil"/>
              <w:right w:val="nil"/>
            </w:tcBorders>
            <w:shd w:val="clear" w:color="auto" w:fill="auto"/>
            <w:noWrap/>
            <w:vAlign w:val="bottom"/>
            <w:hideMark/>
          </w:tcPr>
          <w:p w14:paraId="5C48E420"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736492DD"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1013" w:type="dxa"/>
            <w:tcBorders>
              <w:top w:val="nil"/>
              <w:left w:val="nil"/>
              <w:bottom w:val="nil"/>
              <w:right w:val="nil"/>
            </w:tcBorders>
            <w:shd w:val="clear" w:color="auto" w:fill="auto"/>
            <w:noWrap/>
            <w:vAlign w:val="bottom"/>
            <w:hideMark/>
          </w:tcPr>
          <w:p w14:paraId="74632710"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1ADE778B"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639CC42B"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101E9A10"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06C5CB29"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548F95B5"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intl_10</w:t>
            </w:r>
          </w:p>
        </w:tc>
        <w:tc>
          <w:tcPr>
            <w:tcW w:w="1013" w:type="dxa"/>
            <w:tcBorders>
              <w:top w:val="nil"/>
              <w:left w:val="nil"/>
              <w:bottom w:val="nil"/>
              <w:right w:val="nil"/>
            </w:tcBorders>
            <w:shd w:val="clear" w:color="auto" w:fill="auto"/>
            <w:noWrap/>
            <w:vAlign w:val="bottom"/>
            <w:hideMark/>
          </w:tcPr>
          <w:p w14:paraId="236F20E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49.47</w:t>
            </w:r>
          </w:p>
        </w:tc>
        <w:tc>
          <w:tcPr>
            <w:tcW w:w="1013" w:type="dxa"/>
            <w:tcBorders>
              <w:top w:val="nil"/>
              <w:left w:val="nil"/>
              <w:bottom w:val="nil"/>
              <w:right w:val="nil"/>
            </w:tcBorders>
            <w:shd w:val="clear" w:color="auto" w:fill="auto"/>
            <w:noWrap/>
            <w:vAlign w:val="bottom"/>
            <w:hideMark/>
          </w:tcPr>
          <w:p w14:paraId="794D8B7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17.74</w:t>
            </w:r>
          </w:p>
        </w:tc>
        <w:tc>
          <w:tcPr>
            <w:tcW w:w="1013" w:type="dxa"/>
            <w:tcBorders>
              <w:top w:val="nil"/>
              <w:left w:val="nil"/>
              <w:bottom w:val="nil"/>
              <w:right w:val="nil"/>
            </w:tcBorders>
            <w:shd w:val="clear" w:color="auto" w:fill="auto"/>
            <w:noWrap/>
            <w:vAlign w:val="bottom"/>
            <w:hideMark/>
          </w:tcPr>
          <w:p w14:paraId="2EED313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82.26 </w:t>
            </w:r>
          </w:p>
        </w:tc>
        <w:tc>
          <w:tcPr>
            <w:tcW w:w="942" w:type="dxa"/>
            <w:tcBorders>
              <w:top w:val="nil"/>
              <w:left w:val="nil"/>
              <w:bottom w:val="nil"/>
              <w:right w:val="nil"/>
            </w:tcBorders>
            <w:shd w:val="clear" w:color="auto" w:fill="auto"/>
            <w:noWrap/>
            <w:vAlign w:val="bottom"/>
            <w:hideMark/>
          </w:tcPr>
          <w:p w14:paraId="5C871B0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942" w:type="dxa"/>
            <w:tcBorders>
              <w:top w:val="nil"/>
              <w:left w:val="nil"/>
              <w:bottom w:val="nil"/>
              <w:right w:val="nil"/>
            </w:tcBorders>
            <w:shd w:val="clear" w:color="auto" w:fill="auto"/>
            <w:noWrap/>
            <w:vAlign w:val="bottom"/>
            <w:hideMark/>
          </w:tcPr>
          <w:p w14:paraId="4624868D"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024AB31B"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1D76EA27"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6D0F87C9"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intl_15</w:t>
            </w:r>
          </w:p>
        </w:tc>
        <w:tc>
          <w:tcPr>
            <w:tcW w:w="1013" w:type="dxa"/>
            <w:tcBorders>
              <w:top w:val="nil"/>
              <w:left w:val="nil"/>
              <w:bottom w:val="nil"/>
              <w:right w:val="nil"/>
            </w:tcBorders>
            <w:shd w:val="clear" w:color="auto" w:fill="auto"/>
            <w:noWrap/>
            <w:vAlign w:val="bottom"/>
            <w:hideMark/>
          </w:tcPr>
          <w:p w14:paraId="07D91B1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48.40</w:t>
            </w:r>
          </w:p>
        </w:tc>
        <w:tc>
          <w:tcPr>
            <w:tcW w:w="1013" w:type="dxa"/>
            <w:tcBorders>
              <w:top w:val="nil"/>
              <w:left w:val="nil"/>
              <w:bottom w:val="nil"/>
              <w:right w:val="nil"/>
            </w:tcBorders>
            <w:shd w:val="clear" w:color="auto" w:fill="auto"/>
            <w:noWrap/>
            <w:vAlign w:val="bottom"/>
            <w:hideMark/>
          </w:tcPr>
          <w:p w14:paraId="2EF09C91"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21.96</w:t>
            </w:r>
          </w:p>
        </w:tc>
        <w:tc>
          <w:tcPr>
            <w:tcW w:w="1013" w:type="dxa"/>
            <w:tcBorders>
              <w:top w:val="nil"/>
              <w:left w:val="nil"/>
              <w:bottom w:val="nil"/>
              <w:right w:val="nil"/>
            </w:tcBorders>
            <w:shd w:val="clear" w:color="auto" w:fill="auto"/>
            <w:noWrap/>
            <w:vAlign w:val="bottom"/>
            <w:hideMark/>
          </w:tcPr>
          <w:p w14:paraId="5FB3396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76.01 </w:t>
            </w:r>
          </w:p>
        </w:tc>
        <w:tc>
          <w:tcPr>
            <w:tcW w:w="942" w:type="dxa"/>
            <w:tcBorders>
              <w:top w:val="nil"/>
              <w:left w:val="nil"/>
              <w:bottom w:val="nil"/>
              <w:right w:val="nil"/>
            </w:tcBorders>
            <w:shd w:val="clear" w:color="auto" w:fill="auto"/>
            <w:noWrap/>
            <w:vAlign w:val="bottom"/>
            <w:hideMark/>
          </w:tcPr>
          <w:p w14:paraId="79ADC5E8"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942" w:type="dxa"/>
            <w:tcBorders>
              <w:top w:val="nil"/>
              <w:left w:val="nil"/>
              <w:bottom w:val="nil"/>
              <w:right w:val="nil"/>
            </w:tcBorders>
            <w:shd w:val="clear" w:color="auto" w:fill="auto"/>
            <w:noWrap/>
            <w:vAlign w:val="bottom"/>
            <w:hideMark/>
          </w:tcPr>
          <w:p w14:paraId="1A8E5CE7"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628EDB10"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325C1355"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76019EE0"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foreign_5</w:t>
            </w:r>
          </w:p>
        </w:tc>
        <w:tc>
          <w:tcPr>
            <w:tcW w:w="1013" w:type="dxa"/>
            <w:tcBorders>
              <w:top w:val="nil"/>
              <w:left w:val="nil"/>
              <w:bottom w:val="nil"/>
              <w:right w:val="nil"/>
            </w:tcBorders>
            <w:shd w:val="clear" w:color="auto" w:fill="auto"/>
            <w:noWrap/>
            <w:vAlign w:val="bottom"/>
            <w:hideMark/>
          </w:tcPr>
          <w:p w14:paraId="3738E6DF"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1CFDB748"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1013" w:type="dxa"/>
            <w:tcBorders>
              <w:top w:val="nil"/>
              <w:left w:val="nil"/>
              <w:bottom w:val="nil"/>
              <w:right w:val="nil"/>
            </w:tcBorders>
            <w:shd w:val="clear" w:color="auto" w:fill="auto"/>
            <w:noWrap/>
            <w:vAlign w:val="bottom"/>
            <w:hideMark/>
          </w:tcPr>
          <w:p w14:paraId="4C6CF675"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0B37D447"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77D75F3D"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1C6D90E3"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29908C43"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115E6691"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foreign_10</w:t>
            </w:r>
          </w:p>
        </w:tc>
        <w:tc>
          <w:tcPr>
            <w:tcW w:w="1013" w:type="dxa"/>
            <w:tcBorders>
              <w:top w:val="nil"/>
              <w:left w:val="nil"/>
              <w:bottom w:val="nil"/>
              <w:right w:val="nil"/>
            </w:tcBorders>
            <w:shd w:val="clear" w:color="auto" w:fill="auto"/>
            <w:noWrap/>
            <w:vAlign w:val="bottom"/>
            <w:hideMark/>
          </w:tcPr>
          <w:p w14:paraId="6D91957A"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32.16</w:t>
            </w:r>
          </w:p>
        </w:tc>
        <w:tc>
          <w:tcPr>
            <w:tcW w:w="1013" w:type="dxa"/>
            <w:tcBorders>
              <w:top w:val="nil"/>
              <w:left w:val="nil"/>
              <w:bottom w:val="nil"/>
              <w:right w:val="nil"/>
            </w:tcBorders>
            <w:shd w:val="clear" w:color="auto" w:fill="auto"/>
            <w:noWrap/>
            <w:vAlign w:val="bottom"/>
            <w:hideMark/>
          </w:tcPr>
          <w:p w14:paraId="05204A2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3.75</w:t>
            </w:r>
          </w:p>
        </w:tc>
        <w:tc>
          <w:tcPr>
            <w:tcW w:w="1013" w:type="dxa"/>
            <w:tcBorders>
              <w:top w:val="nil"/>
              <w:left w:val="nil"/>
              <w:bottom w:val="nil"/>
              <w:right w:val="nil"/>
            </w:tcBorders>
            <w:shd w:val="clear" w:color="auto" w:fill="auto"/>
            <w:noWrap/>
            <w:vAlign w:val="bottom"/>
            <w:hideMark/>
          </w:tcPr>
          <w:p w14:paraId="42C8A18A"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61.17 </w:t>
            </w:r>
          </w:p>
        </w:tc>
        <w:tc>
          <w:tcPr>
            <w:tcW w:w="942" w:type="dxa"/>
            <w:tcBorders>
              <w:top w:val="nil"/>
              <w:left w:val="nil"/>
              <w:bottom w:val="nil"/>
              <w:right w:val="nil"/>
            </w:tcBorders>
            <w:shd w:val="clear" w:color="auto" w:fill="auto"/>
            <w:noWrap/>
            <w:vAlign w:val="bottom"/>
            <w:hideMark/>
          </w:tcPr>
          <w:p w14:paraId="25EA04E6"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-18.35</w:t>
            </w:r>
          </w:p>
        </w:tc>
        <w:tc>
          <w:tcPr>
            <w:tcW w:w="942" w:type="dxa"/>
            <w:tcBorders>
              <w:top w:val="nil"/>
              <w:left w:val="nil"/>
              <w:bottom w:val="nil"/>
              <w:right w:val="nil"/>
            </w:tcBorders>
            <w:shd w:val="clear" w:color="auto" w:fill="auto"/>
            <w:noWrap/>
            <w:vAlign w:val="bottom"/>
            <w:hideMark/>
          </w:tcPr>
          <w:p w14:paraId="1DCAB643"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-30.36</w:t>
            </w:r>
          </w:p>
        </w:tc>
        <w:tc>
          <w:tcPr>
            <w:tcW w:w="837" w:type="dxa"/>
            <w:tcBorders>
              <w:top w:val="nil"/>
              <w:left w:val="nil"/>
              <w:bottom w:val="nil"/>
              <w:right w:val="nil"/>
            </w:tcBorders>
            <w:shd w:val="clear" w:color="auto" w:fill="auto"/>
            <w:noWrap/>
            <w:vAlign w:val="bottom"/>
            <w:hideMark/>
          </w:tcPr>
          <w:p w14:paraId="04BEDF7E"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-6.70</w:t>
            </w:r>
          </w:p>
        </w:tc>
      </w:tr>
      <w:tr w:rsidR="006D5DBE" w:rsidRPr="005950D5" w14:paraId="57FC56F5" w14:textId="77777777" w:rsidTr="00D66E8A">
        <w:trPr>
          <w:trHeight w:val="300"/>
          <w:jc w:val="center"/>
        </w:trPr>
        <w:tc>
          <w:tcPr>
            <w:tcW w:w="2548" w:type="dxa"/>
            <w:gridSpan w:val="2"/>
            <w:tcBorders>
              <w:top w:val="nil"/>
              <w:left w:val="nil"/>
              <w:bottom w:val="nil"/>
              <w:right w:val="nil"/>
            </w:tcBorders>
            <w:shd w:val="clear" w:color="auto" w:fill="auto"/>
            <w:noWrap/>
            <w:vAlign w:val="bottom"/>
            <w:hideMark/>
          </w:tcPr>
          <w:p w14:paraId="2961B59E"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foreign_15</w:t>
            </w:r>
          </w:p>
        </w:tc>
        <w:tc>
          <w:tcPr>
            <w:tcW w:w="1013" w:type="dxa"/>
            <w:tcBorders>
              <w:top w:val="nil"/>
              <w:left w:val="nil"/>
              <w:bottom w:val="nil"/>
              <w:right w:val="nil"/>
            </w:tcBorders>
            <w:shd w:val="clear" w:color="auto" w:fill="auto"/>
            <w:noWrap/>
            <w:vAlign w:val="bottom"/>
            <w:hideMark/>
          </w:tcPr>
          <w:p w14:paraId="2481289F"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0A001469"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401BBFE9"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039E173A"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62EDCDC8"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5FCCE935" w14:textId="77777777" w:rsidTr="00D66E8A">
        <w:trPr>
          <w:trHeight w:val="300"/>
          <w:jc w:val="center"/>
        </w:trPr>
        <w:tc>
          <w:tcPr>
            <w:tcW w:w="2548" w:type="dxa"/>
            <w:gridSpan w:val="2"/>
            <w:tcBorders>
              <w:top w:val="nil"/>
              <w:left w:val="nil"/>
              <w:bottom w:val="nil"/>
              <w:right w:val="nil"/>
            </w:tcBorders>
            <w:shd w:val="clear" w:color="auto" w:fill="auto"/>
            <w:noWrap/>
            <w:vAlign w:val="bottom"/>
            <w:hideMark/>
          </w:tcPr>
          <w:p w14:paraId="06A0E507"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foreign_20</w:t>
            </w:r>
          </w:p>
        </w:tc>
        <w:tc>
          <w:tcPr>
            <w:tcW w:w="1013" w:type="dxa"/>
            <w:tcBorders>
              <w:top w:val="nil"/>
              <w:left w:val="nil"/>
              <w:bottom w:val="nil"/>
              <w:right w:val="nil"/>
            </w:tcBorders>
            <w:shd w:val="clear" w:color="auto" w:fill="auto"/>
            <w:noWrap/>
            <w:vAlign w:val="bottom"/>
            <w:hideMark/>
          </w:tcPr>
          <w:p w14:paraId="657EDFDC"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p>
        </w:tc>
        <w:tc>
          <w:tcPr>
            <w:tcW w:w="1013" w:type="dxa"/>
            <w:tcBorders>
              <w:top w:val="nil"/>
              <w:left w:val="nil"/>
              <w:bottom w:val="nil"/>
              <w:right w:val="nil"/>
            </w:tcBorders>
            <w:shd w:val="clear" w:color="auto" w:fill="auto"/>
            <w:noWrap/>
            <w:vAlign w:val="bottom"/>
            <w:hideMark/>
          </w:tcPr>
          <w:p w14:paraId="4F5EDC1A"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052EC1D7"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942" w:type="dxa"/>
            <w:tcBorders>
              <w:top w:val="nil"/>
              <w:left w:val="nil"/>
              <w:bottom w:val="nil"/>
              <w:right w:val="nil"/>
            </w:tcBorders>
            <w:shd w:val="clear" w:color="auto" w:fill="auto"/>
            <w:noWrap/>
            <w:vAlign w:val="bottom"/>
            <w:hideMark/>
          </w:tcPr>
          <w:p w14:paraId="6DCF1A43"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c>
          <w:tcPr>
            <w:tcW w:w="837" w:type="dxa"/>
            <w:tcBorders>
              <w:top w:val="nil"/>
              <w:left w:val="nil"/>
              <w:bottom w:val="nil"/>
              <w:right w:val="nil"/>
            </w:tcBorders>
            <w:shd w:val="clear" w:color="auto" w:fill="auto"/>
            <w:noWrap/>
            <w:vAlign w:val="bottom"/>
            <w:hideMark/>
          </w:tcPr>
          <w:p w14:paraId="3D2F6F48" w14:textId="77777777" w:rsidR="006D5DBE" w:rsidRPr="005950D5" w:rsidRDefault="006D5DBE" w:rsidP="008D61D3">
            <w:pPr>
              <w:spacing w:after="0" w:line="240" w:lineRule="auto"/>
              <w:jc w:val="center"/>
              <w:rPr>
                <w:rFonts w:asciiTheme="majorBidi" w:eastAsia="Times New Roman" w:hAnsiTheme="majorBidi" w:cstheme="majorBidi"/>
                <w:sz w:val="24"/>
                <w:szCs w:val="24"/>
                <w:lang w:val="en-US"/>
              </w:rPr>
            </w:pPr>
          </w:p>
        </w:tc>
      </w:tr>
      <w:tr w:rsidR="006D5DBE" w:rsidRPr="005950D5" w14:paraId="5E876832" w14:textId="77777777" w:rsidTr="00D66E8A">
        <w:trPr>
          <w:trHeight w:val="300"/>
          <w:jc w:val="center"/>
        </w:trPr>
        <w:tc>
          <w:tcPr>
            <w:tcW w:w="1535" w:type="dxa"/>
            <w:tcBorders>
              <w:top w:val="nil"/>
              <w:left w:val="nil"/>
              <w:bottom w:val="nil"/>
              <w:right w:val="nil"/>
            </w:tcBorders>
            <w:shd w:val="clear" w:color="auto" w:fill="auto"/>
            <w:noWrap/>
            <w:vAlign w:val="bottom"/>
            <w:hideMark/>
          </w:tcPr>
          <w:p w14:paraId="531B7E1B"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csplit_50home</w:t>
            </w:r>
          </w:p>
        </w:tc>
        <w:tc>
          <w:tcPr>
            <w:tcW w:w="1013" w:type="dxa"/>
            <w:tcBorders>
              <w:top w:val="nil"/>
              <w:left w:val="nil"/>
              <w:bottom w:val="nil"/>
              <w:right w:val="nil"/>
            </w:tcBorders>
            <w:shd w:val="clear" w:color="auto" w:fill="auto"/>
            <w:noWrap/>
            <w:vAlign w:val="bottom"/>
            <w:hideMark/>
          </w:tcPr>
          <w:p w14:paraId="60C1A23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58.52</w:t>
            </w:r>
          </w:p>
        </w:tc>
        <w:tc>
          <w:tcPr>
            <w:tcW w:w="1013" w:type="dxa"/>
            <w:tcBorders>
              <w:top w:val="nil"/>
              <w:left w:val="nil"/>
              <w:bottom w:val="nil"/>
              <w:right w:val="nil"/>
            </w:tcBorders>
            <w:shd w:val="clear" w:color="auto" w:fill="auto"/>
            <w:noWrap/>
            <w:vAlign w:val="bottom"/>
            <w:hideMark/>
          </w:tcPr>
          <w:p w14:paraId="7F78A145"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36.85</w:t>
            </w:r>
          </w:p>
        </w:tc>
        <w:tc>
          <w:tcPr>
            <w:tcW w:w="1013" w:type="dxa"/>
            <w:tcBorders>
              <w:top w:val="nil"/>
              <w:left w:val="nil"/>
              <w:bottom w:val="nil"/>
              <w:right w:val="nil"/>
            </w:tcBorders>
            <w:shd w:val="clear" w:color="auto" w:fill="auto"/>
            <w:noWrap/>
            <w:vAlign w:val="bottom"/>
            <w:hideMark/>
          </w:tcPr>
          <w:p w14:paraId="51CFC1FC"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 xml:space="preserve">81.20 </w:t>
            </w:r>
          </w:p>
        </w:tc>
        <w:tc>
          <w:tcPr>
            <w:tcW w:w="942" w:type="dxa"/>
            <w:tcBorders>
              <w:top w:val="nil"/>
              <w:left w:val="nil"/>
              <w:bottom w:val="nil"/>
              <w:right w:val="nil"/>
            </w:tcBorders>
            <w:shd w:val="clear" w:color="auto" w:fill="auto"/>
            <w:noWrap/>
            <w:vAlign w:val="bottom"/>
            <w:hideMark/>
          </w:tcPr>
          <w:p w14:paraId="2A51CC5F"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26.06</w:t>
            </w:r>
          </w:p>
        </w:tc>
        <w:tc>
          <w:tcPr>
            <w:tcW w:w="942" w:type="dxa"/>
            <w:tcBorders>
              <w:top w:val="nil"/>
              <w:left w:val="nil"/>
              <w:bottom w:val="nil"/>
              <w:right w:val="nil"/>
            </w:tcBorders>
            <w:shd w:val="clear" w:color="auto" w:fill="auto"/>
            <w:noWrap/>
            <w:vAlign w:val="bottom"/>
            <w:hideMark/>
          </w:tcPr>
          <w:p w14:paraId="1F1A1A9A"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0.88</w:t>
            </w:r>
          </w:p>
        </w:tc>
        <w:tc>
          <w:tcPr>
            <w:tcW w:w="837" w:type="dxa"/>
            <w:tcBorders>
              <w:top w:val="nil"/>
              <w:left w:val="nil"/>
              <w:bottom w:val="nil"/>
              <w:right w:val="nil"/>
            </w:tcBorders>
            <w:shd w:val="clear" w:color="auto" w:fill="auto"/>
            <w:noWrap/>
            <w:vAlign w:val="bottom"/>
            <w:hideMark/>
          </w:tcPr>
          <w:p w14:paraId="477B415D"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51.82</w:t>
            </w:r>
          </w:p>
        </w:tc>
      </w:tr>
      <w:tr w:rsidR="006D5DBE" w:rsidRPr="005950D5" w14:paraId="1B4E92B2" w14:textId="77777777" w:rsidTr="00D66E8A">
        <w:trPr>
          <w:trHeight w:val="300"/>
          <w:jc w:val="center"/>
        </w:trPr>
        <w:tc>
          <w:tcPr>
            <w:tcW w:w="1535" w:type="dxa"/>
            <w:tcBorders>
              <w:top w:val="nil"/>
              <w:left w:val="nil"/>
              <w:bottom w:val="single" w:sz="4" w:space="0" w:color="auto"/>
              <w:right w:val="nil"/>
            </w:tcBorders>
            <w:shd w:val="clear" w:color="auto" w:fill="auto"/>
            <w:noWrap/>
            <w:vAlign w:val="bottom"/>
            <w:hideMark/>
          </w:tcPr>
          <w:p w14:paraId="0BB53716" w14:textId="77777777" w:rsidR="006D5DBE" w:rsidRPr="005950D5" w:rsidRDefault="006D5DBE" w:rsidP="008D61D3">
            <w:pPr>
              <w:spacing w:after="0" w:line="240" w:lineRule="auto"/>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csplit_75home</w:t>
            </w:r>
          </w:p>
        </w:tc>
        <w:tc>
          <w:tcPr>
            <w:tcW w:w="1013" w:type="dxa"/>
            <w:tcBorders>
              <w:top w:val="nil"/>
              <w:left w:val="nil"/>
              <w:bottom w:val="single" w:sz="4" w:space="0" w:color="auto"/>
              <w:right w:val="nil"/>
            </w:tcBorders>
            <w:shd w:val="clear" w:color="auto" w:fill="auto"/>
            <w:noWrap/>
            <w:vAlign w:val="bottom"/>
            <w:hideMark/>
          </w:tcPr>
          <w:p w14:paraId="420EF034"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26.06</w:t>
            </w:r>
          </w:p>
        </w:tc>
        <w:tc>
          <w:tcPr>
            <w:tcW w:w="1013" w:type="dxa"/>
            <w:tcBorders>
              <w:top w:val="nil"/>
              <w:left w:val="nil"/>
              <w:bottom w:val="single" w:sz="4" w:space="0" w:color="auto"/>
              <w:right w:val="nil"/>
            </w:tcBorders>
            <w:shd w:val="clear" w:color="auto" w:fill="auto"/>
            <w:noWrap/>
            <w:vAlign w:val="bottom"/>
            <w:hideMark/>
          </w:tcPr>
          <w:p w14:paraId="5221D0FC"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0.88</w:t>
            </w:r>
          </w:p>
        </w:tc>
        <w:tc>
          <w:tcPr>
            <w:tcW w:w="1013" w:type="dxa"/>
            <w:tcBorders>
              <w:top w:val="nil"/>
              <w:left w:val="nil"/>
              <w:bottom w:val="single" w:sz="4" w:space="0" w:color="auto"/>
              <w:right w:val="nil"/>
            </w:tcBorders>
            <w:shd w:val="clear" w:color="auto" w:fill="auto"/>
            <w:noWrap/>
            <w:vAlign w:val="bottom"/>
            <w:hideMark/>
          </w:tcPr>
          <w:p w14:paraId="765B2212"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r w:rsidRPr="005950D5">
              <w:rPr>
                <w:rFonts w:asciiTheme="majorBidi" w:eastAsia="Times New Roman" w:hAnsiTheme="majorBidi" w:cstheme="majorBidi"/>
                <w:color w:val="000000"/>
                <w:sz w:val="24"/>
                <w:szCs w:val="24"/>
                <w:lang w:val="en-US"/>
              </w:rPr>
              <w:t>51.82</w:t>
            </w:r>
          </w:p>
        </w:tc>
        <w:tc>
          <w:tcPr>
            <w:tcW w:w="942" w:type="dxa"/>
            <w:tcBorders>
              <w:top w:val="nil"/>
              <w:left w:val="nil"/>
              <w:bottom w:val="single" w:sz="4" w:space="0" w:color="auto"/>
              <w:right w:val="nil"/>
            </w:tcBorders>
            <w:shd w:val="clear" w:color="auto" w:fill="auto"/>
            <w:noWrap/>
            <w:vAlign w:val="bottom"/>
            <w:hideMark/>
          </w:tcPr>
          <w:p w14:paraId="2136F42B"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942" w:type="dxa"/>
            <w:tcBorders>
              <w:top w:val="nil"/>
              <w:left w:val="nil"/>
              <w:bottom w:val="single" w:sz="4" w:space="0" w:color="auto"/>
              <w:right w:val="nil"/>
            </w:tcBorders>
            <w:shd w:val="clear" w:color="auto" w:fill="auto"/>
            <w:noWrap/>
            <w:vAlign w:val="bottom"/>
            <w:hideMark/>
          </w:tcPr>
          <w:p w14:paraId="5441D130"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c>
          <w:tcPr>
            <w:tcW w:w="837" w:type="dxa"/>
            <w:tcBorders>
              <w:top w:val="nil"/>
              <w:left w:val="nil"/>
              <w:bottom w:val="single" w:sz="4" w:space="0" w:color="auto"/>
              <w:right w:val="nil"/>
            </w:tcBorders>
            <w:shd w:val="clear" w:color="auto" w:fill="auto"/>
            <w:noWrap/>
            <w:vAlign w:val="bottom"/>
            <w:hideMark/>
          </w:tcPr>
          <w:p w14:paraId="7C0307C9" w14:textId="77777777" w:rsidR="006D5DBE" w:rsidRPr="005950D5" w:rsidRDefault="006D5DBE" w:rsidP="008D61D3">
            <w:pPr>
              <w:spacing w:after="0" w:line="240" w:lineRule="auto"/>
              <w:jc w:val="center"/>
              <w:rPr>
                <w:rFonts w:asciiTheme="majorBidi" w:eastAsia="Times New Roman" w:hAnsiTheme="majorBidi" w:cstheme="majorBidi"/>
                <w:color w:val="000000"/>
                <w:sz w:val="24"/>
                <w:szCs w:val="24"/>
                <w:lang w:val="en-US"/>
              </w:rPr>
            </w:pPr>
          </w:p>
        </w:tc>
      </w:tr>
      <w:tr w:rsidR="006D5DBE" w:rsidRPr="005950D5" w14:paraId="357046D5" w14:textId="77777777" w:rsidTr="00D66E8A">
        <w:trPr>
          <w:trHeight w:val="300"/>
          <w:jc w:val="center"/>
        </w:trPr>
        <w:tc>
          <w:tcPr>
            <w:tcW w:w="7295" w:type="dxa"/>
            <w:gridSpan w:val="7"/>
            <w:tcBorders>
              <w:top w:val="single" w:sz="4" w:space="0" w:color="auto"/>
              <w:left w:val="nil"/>
              <w:right w:val="nil"/>
            </w:tcBorders>
            <w:shd w:val="clear" w:color="auto" w:fill="auto"/>
            <w:noWrap/>
            <w:vAlign w:val="bottom"/>
          </w:tcPr>
          <w:p w14:paraId="305E8710" w14:textId="7DD6A4DE" w:rsidR="00B7386D" w:rsidRPr="00F731D3" w:rsidRDefault="006D5DBE" w:rsidP="008D61D3">
            <w:pPr>
              <w:spacing w:after="0" w:line="240" w:lineRule="auto"/>
              <w:rPr>
                <w:rFonts w:asciiTheme="majorBidi" w:eastAsia="Times New Roman" w:hAnsiTheme="majorBidi" w:cstheme="majorBidi"/>
                <w:color w:val="000000"/>
                <w:sz w:val="20"/>
                <w:szCs w:val="20"/>
                <w:lang w:val="en-US"/>
              </w:rPr>
            </w:pPr>
            <w:r w:rsidRPr="00F731D3">
              <w:rPr>
                <w:rFonts w:asciiTheme="majorBidi" w:eastAsia="Times New Roman" w:hAnsiTheme="majorBidi" w:cstheme="majorBidi"/>
                <w:color w:val="000000"/>
                <w:sz w:val="20"/>
                <w:szCs w:val="20"/>
                <w:lang w:val="en-US"/>
              </w:rPr>
              <w:lastRenderedPageBreak/>
              <w:t>Note: LB = lower bound; UB = upper bound</w:t>
            </w:r>
            <w:r w:rsidR="00F13103">
              <w:rPr>
                <w:rFonts w:asciiTheme="majorBidi" w:eastAsia="Times New Roman" w:hAnsiTheme="majorBidi" w:cstheme="majorBidi"/>
                <w:color w:val="000000"/>
                <w:sz w:val="20"/>
                <w:szCs w:val="20"/>
                <w:lang w:val="en-US"/>
              </w:rPr>
              <w:t>; Unit: USD</w:t>
            </w:r>
          </w:p>
        </w:tc>
      </w:tr>
    </w:tbl>
    <w:p w14:paraId="4452643F" w14:textId="2B06B9DA" w:rsidR="003B3143" w:rsidRPr="005950D5" w:rsidRDefault="003B3143" w:rsidP="008D61D3">
      <w:pPr>
        <w:spacing w:line="240" w:lineRule="auto"/>
        <w:rPr>
          <w:rFonts w:asciiTheme="majorBidi" w:hAnsiTheme="majorBidi" w:cstheme="majorBidi"/>
          <w:sz w:val="24"/>
          <w:szCs w:val="24"/>
          <w:lang w:val="en-US"/>
        </w:rPr>
      </w:pPr>
    </w:p>
    <w:sectPr w:rsidR="003B3143" w:rsidRPr="005950D5" w:rsidSect="00E52A5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898D" w14:textId="77777777" w:rsidR="002E097D" w:rsidRDefault="002E097D" w:rsidP="008A3C2E">
      <w:pPr>
        <w:spacing w:after="0" w:line="240" w:lineRule="auto"/>
      </w:pPr>
      <w:r>
        <w:separator/>
      </w:r>
    </w:p>
  </w:endnote>
  <w:endnote w:type="continuationSeparator" w:id="0">
    <w:p w14:paraId="117C3CFA" w14:textId="77777777" w:rsidR="002E097D" w:rsidRDefault="002E097D" w:rsidP="008A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3E3E" w14:textId="77777777" w:rsidR="00566D88" w:rsidRDefault="00566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971D" w14:textId="77777777" w:rsidR="00566D88" w:rsidRDefault="00566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A936" w14:textId="77777777" w:rsidR="00566D88" w:rsidRDefault="00566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A3B0" w14:textId="77777777" w:rsidR="002E097D" w:rsidRDefault="002E097D" w:rsidP="008A3C2E">
      <w:pPr>
        <w:spacing w:after="0" w:line="240" w:lineRule="auto"/>
      </w:pPr>
      <w:r>
        <w:separator/>
      </w:r>
    </w:p>
  </w:footnote>
  <w:footnote w:type="continuationSeparator" w:id="0">
    <w:p w14:paraId="6D05E71A" w14:textId="77777777" w:rsidR="002E097D" w:rsidRDefault="002E097D" w:rsidP="008A3C2E">
      <w:pPr>
        <w:spacing w:after="0" w:line="240" w:lineRule="auto"/>
      </w:pPr>
      <w:r>
        <w:continuationSeparator/>
      </w:r>
    </w:p>
  </w:footnote>
  <w:footnote w:id="1">
    <w:p w14:paraId="78699317" w14:textId="4A83F676" w:rsidR="00927194" w:rsidRPr="00A41D31" w:rsidRDefault="00927194" w:rsidP="001B19AD">
      <w:pPr>
        <w:pStyle w:val="FootnoteText"/>
        <w:jc w:val="both"/>
        <w:rPr>
          <w:rFonts w:asciiTheme="majorBidi" w:hAnsiTheme="majorBidi" w:cstheme="majorBidi"/>
          <w:lang w:val="en-US"/>
        </w:rPr>
      </w:pPr>
      <w:r w:rsidRPr="00A41D31">
        <w:rPr>
          <w:rStyle w:val="FootnoteReference"/>
          <w:rFonts w:asciiTheme="majorBidi" w:hAnsiTheme="majorBidi" w:cstheme="majorBidi"/>
        </w:rPr>
        <w:footnoteRef/>
      </w:r>
      <w:r w:rsidRPr="00A41D31">
        <w:rPr>
          <w:rFonts w:asciiTheme="majorBidi" w:hAnsiTheme="majorBidi" w:cstheme="majorBidi"/>
        </w:rPr>
        <w:t xml:space="preserve"> An example of the former includes environmental quality improvements to large bodies of water that border multiple countries, such as the Baltic Sea </w:t>
      </w:r>
      <w:r w:rsidRPr="00A41D31">
        <w:rPr>
          <w:rFonts w:asciiTheme="majorBidi" w:hAnsiTheme="majorBidi" w:cstheme="majorBidi"/>
        </w:rPr>
        <w:fldChar w:fldCharType="begin" w:fldLock="1"/>
      </w:r>
      <w:r w:rsidRPr="00A41D31">
        <w:rPr>
          <w:rFonts w:asciiTheme="majorBidi" w:hAnsiTheme="majorBidi" w:cstheme="majorBidi"/>
        </w:rPr>
        <w:instrText>ADDIN CSL_CITATION {"citationItems":[{"id":"ITEM-1","itemData":{"DOI":"10.1016/j.jenvman.2015.03.038","ISSN":"03014797","author":[{"dropping-particle":"","family":"Czajkowski","given":"Mikołaj","non-dropping-particle":"","parse-names":false,"suffix":""},{"dropping-particle":"","family":"Ahtiainen","given":"Heini","non-dropping-particle":"","parse-names":false,"suffix":""},{"dropping-particle":"","family":"Artell","given":"Janne","non-dropping-particle":"","parse-names":false,"suffix":""},{"dropping-particle":"","family":"Budziński","given":"Wiktor","non-dropping-particle":"","parse-names":false,"suffix":""},{"dropping-particle":"","family":"Hasler","given":"Berit","non-dropping-particle":"","parse-names":false,"suffix":""},{"dropping-particle":"","family":"Hasselström","given":"Linus","non-dropping-particle":"","parse-names":false,"suffix":""},{"dropping-particle":"","family":"Meyerhoff","given":"Jürgen","non-dropping-particle":"","parse-names":false,"suffix":""},{"dropping-particle":"","family":"Nõmmann","given":"Tea","non-dropping-particle":"","parse-names":false,"suffix":""},{"dropping-particle":"","family":"Semeniene","given":"Daiva","non-dropping-particle":"","parse-names":false,"suffix":""},{"dropping-particle":"","family":"Söderqvist","given":"Tore","non-dropping-particle":"","parse-names":false,"suffix":""},{"dropping-particle":"","family":"Tuhkanen","given":"Heidi","non-dropping-particle":"","parse-names":false,"suffix":""},{"dropping-particle":"","family":"Lankia","given":"Tuija","non-dropping-particle":"","parse-names":false,"suffix":""},{"dropping-particle":"","family":"Vanags","given":"Alf","non-dropping-particle":"","parse-names":false,"suffix":""},{"dropping-particle":"","family":"Zandersen","given":"Marianne","non-dropping-particle":"","parse-names":false,"suffix":""},{"dropping-particle":"","family":"Żylicz","given":"Tomasz","non-dropping-particle":"","parse-names":false,"suffix":""},{"dropping-particle":"","family":"Hanley","given":"Nick","non-dropping-particle":"","parse-names":false,"suffix":""}],"container-title":"Journal of Environmental Management","id":"ITEM-1","issued":{"date-parts":[["2015","6"]]},"page":"209-217","title":"Valuing the commons: An international study on the recreational benefits of the Baltic Sea","type":"article-journal","volume":"156"},"uris":["http://www.mendeley.com/documents/?uuid=3cd09405-97b3-3756-9156-e6db79c18f96"]},{"id":"ITEM-2","itemData":{"DOI":"10.1080/21606544.2014.901923","ISSN":"21606552","abstract":"This paper presents the results of an internationally coordinated contingent valuation study on the benefits of reducing marine eutrophication in the Baltic Sea according to current policy targets. With over 10,500 respondents from the nine coastal states around the sea, we examine public willingness to pay (WTP) for reduced eutrophication and its determinants. There are considerable differences in mean WTP between countries, with Swedes being willing to pay the most and Latvians the least. The aggregate annual WTP is approximately €3600 million. In addition, we find that countries are heterogeneous in terms of the effects of income, attitudes and familiarity on WTP. Income elasticities of WTP are below 1 for all countries, ranging between 0.1 and 0.5. Attitudes and personal experience of eutrophication are important determinants of WTP, but the specific effects differ between countries. The findings can be used in economic analyses for the European Union (EU) Marine Strategy Framework Directive and to justify additional eutrophication reduction measures in the Baltic Sea.","author":[{"dropping-particle":"","family":"Ahtiainen","given":"Heini","non-dropping-particle":"","parse-names":false,"suffix":""},{"dropping-particle":"","family":"Artell","given":"Janne","non-dropping-particle":"","parse-names":false,"suffix":""},{"dropping-particle":"","family":"Czajkowski","given":"Mikołaj","non-dropping-particle":"","parse-names":false,"suffix":""},{"dropping-particle":"","family":"Hasler","given":"Berit","non-dropping-particle":"","parse-names":false,"suffix":""},{"dropping-particle":"","family":"Hasselström","given":"Linus","non-dropping-particle":"","parse-names":false,"suffix":""},{"dropping-particle":"","family":"Huhtala","given":"Anni","non-dropping-particle":"","parse-names":false,"suffix":""},{"dropping-particle":"","family":"Meyerhoff","given":"Jürgen","non-dropping-particle":"","parse-names":false,"suffix":""},{"dropping-particle":"","family":"Smart","given":"James C.R.","non-dropping-particle":"","parse-names":false,"suffix":""},{"dropping-particle":"","family":"Söderqvist","given":"Tore","non-dropping-particle":"","parse-names":false,"suffix":""},{"dropping-particle":"","family":"Alemu","given":"Mohammed H.","non-dropping-particle":"","parse-names":false,"suffix":""},{"dropping-particle":"","family":"Angeli","given":"Daija","non-dropping-particle":"","parse-names":false,"suffix":""},{"dropping-particle":"","family":"Dahlbo","given":"Kim","non-dropping-particle":"","parse-names":false,"suffix":""},{"dropping-particle":"","family":"Fleming-Lehtinen","given":"Vivi","non-dropping-particle":"","parse-names":false,"suffix":""},{"dropping-particle":"","family":"Hyytiäinen","given":"Kari","non-dropping-particle":"","parse-names":false,"suffix":""},{"dropping-particle":"","family":"Karlõševa","given":"Aljona","non-dropping-particle":"","parse-names":false,"suffix":""},{"dropping-particle":"","family":"Khaleeva","given":"Yulia","non-dropping-particle":"","parse-names":false,"suffix":""},{"dropping-particle":"","family":"Maar","given":"Marie","non-dropping-particle":"","parse-names":false,"suffix":""},{"dropping-particle":"","family":"Martinsen","given":"Louise","non-dropping-particle":"","parse-names":false,"suffix":""},{"dropping-particle":"","family":"Nõmmann","given":"Tea","non-dropping-particle":"","parse-names":false,"suffix":""},{"dropping-particle":"","family":"Pakalniete","given":"Kristine","non-dropping-particle":"","parse-names":false,"suffix":""},{"dropping-particle":"","family":"Oskolokaite","given":"Ieva","non-dropping-particle":"","parse-names":false,"suffix":""},{"dropping-particle":"","family":"Semeniene","given":"Daiva","non-dropping-particle":"","parse-names":false,"suffix":""}],"container-title":"Journal of Environmental Economics and Policy","id":"ITEM-2","issue":"3","issued":{"date-parts":[["2014"]]},"page":"278-305","title":"Benefits of meeting nutrient reduction targets for the Baltic Sea–a contingent valuation study in the nine coastal states","type":"article-journal","volume":"3"},"uris":["http://www.mendeley.com/documents/?uuid=5e3c9cd9-864b-4254-b02e-ec3408d974c1"]}],"mendeley":{"formattedCitation":"(Ahtiainen et al., 2014; Czajkowski et al., 2015)","plainTextFormattedCitation":"(Ahtiainen et al., 2014; Czajkowski et al., 2015)","previouslyFormattedCitation":"(Ahtiainen et al., 2014; Czajkowski et al., 2015)"},"properties":{"noteIndex":0},"schema":"https://github.com/citation-style-language/schema/raw/master/csl-citation.json"}</w:instrText>
      </w:r>
      <w:r w:rsidRPr="00A41D31">
        <w:rPr>
          <w:rFonts w:asciiTheme="majorBidi" w:hAnsiTheme="majorBidi" w:cstheme="majorBidi"/>
        </w:rPr>
        <w:fldChar w:fldCharType="separate"/>
      </w:r>
      <w:r w:rsidRPr="00A41D31">
        <w:rPr>
          <w:rFonts w:asciiTheme="majorBidi" w:hAnsiTheme="majorBidi" w:cstheme="majorBidi"/>
          <w:noProof/>
        </w:rPr>
        <w:t>(Ahtiainen et al., 2014; Czajkowski et al., 2015)</w:t>
      </w:r>
      <w:r w:rsidRPr="00A41D31">
        <w:rPr>
          <w:rFonts w:asciiTheme="majorBidi" w:hAnsiTheme="majorBidi" w:cstheme="majorBidi"/>
        </w:rPr>
        <w:fldChar w:fldCharType="end"/>
      </w:r>
      <w:r w:rsidRPr="00A41D31">
        <w:rPr>
          <w:rFonts w:asciiTheme="majorBidi" w:hAnsiTheme="majorBidi" w:cstheme="majorBidi"/>
        </w:rPr>
        <w:t xml:space="preserve">. Examples of the latter include iconic ecosystems such as the Amazon rainforest, great barrier reef, or iconic species such as marine mammals </w:t>
      </w:r>
      <w:r w:rsidRPr="00A41D31">
        <w:rPr>
          <w:rFonts w:asciiTheme="majorBidi" w:hAnsiTheme="majorBidi" w:cstheme="majorBidi"/>
          <w:lang w:val="en-US"/>
        </w:rPr>
        <w:fldChar w:fldCharType="begin" w:fldLock="1"/>
      </w:r>
      <w:r w:rsidRPr="00A41D31">
        <w:rPr>
          <w:rFonts w:asciiTheme="majorBidi" w:hAnsiTheme="majorBidi" w:cstheme="majorBidi"/>
        </w:rPr>
        <w:instrText>ADDIN CSL_CITATION {"citationItems":[{"id":"ITEM-1","itemData":{"DOI":"10.1016/j.ecolecon.2016.09.028","ISSN":"09218009","abstract":"Valuing global environmental public goods can serve to mobilize international resources for their protection. While stated-preference valuation methods have been applied extensively to public goods valuation in individual countries, applications to global public goods with surveys in multiple countries are scarce due to complex and costly implementation. Benefit transfer is effectively infeasible when there are few existing studies valuing similar goods. The Delphi method, which relies on expert opinion, offers a third alternative. We explore this method for estimating the value of protecting the Amazon rainforest, by asking more than 200 environmental valuation experts from 37 countries on four continents to predict the outcome of a contingent valuation survey to elicit willingness-to-pay (WTP) for Amazon forest protection by their own countries' populations. The average annual per-household values of avoiding a 30% forest loss in the Amazon by 2050, assessed by experts, vary from a few dollars in low-income Asian countries, to a high near $100 in Canada, Germany and Norway. The elasticity with respect to average (PPP-adjusted) per-household incomes is close to unity. Results from the Delphi study match r</w:instrText>
      </w:r>
      <w:r w:rsidRPr="00A41D31">
        <w:rPr>
          <w:rFonts w:asciiTheme="majorBidi" w:hAnsiTheme="majorBidi" w:cstheme="majorBidi"/>
          <w:lang w:val="en-US"/>
        </w:rPr>
        <w:instrText>emarkably well those from a recent population stated-preference survey in Canada and the United States, using a similar valuation scenario.","author":[{"dropping-particle":"","family":"Strand","given":"Jon","non-dropping-particle":"","parse-names":false,"suffix":""},{"dropping-particle":"","family":"Carson","given":"Richard T.","non-dropping-particle":"","parse-names":false,"suffix":""},{"dropping-particle":"","family":"Navrud","given":"Stale","non-dropping-particle":"","parse-names":false,"suffix":""},{"dropping-particle":"","family":"Ortiz-Bobea","given":"Ariel","non-dropping-particle":"","parse-names":false,"suffix":""},{"dropping-particle":"","family":"Vincent","given":"Jeffrey R.","non-dropping-particle":"","parse-names":false,"suffix":""}],"container-title":"Ecological Economics","id":"ITEM-1","issued":{"date-parts":[["2017"]]},"page":"475-484","publisher":"Elsevier B.V.","title":"Using the Delphi method to value protection of the Amazon rainforest","type":"article-journal","volume":"131"},"uris":["http://www.mendeley.com/documents/?uuid=87af93d3-0bbe-4204-b97a-e0bfe858c8a2"]},{"id":"ITEM-2","itemData":{"DOI":"10.1007/s10640-012-9565-3","abstract":"The aim of this study was to estimate the values to protect the health of the Great Barrier Reef (GBR) at the national level and to examine the effects of distance decay on valuation estimates. Two choice-modelling experiments were conducted in six locations: a regional town within the GBR catchment area (Townsville); Brisbane, the state capital approximately 450 km from the southern limit of the GBR; and four other capital cities (Sydney, Melbourne, Adelaide and Perth) ranging from nearly 1,000 km to over 4,000 km from Brisbane. Value estimates from a pooled model suggest that the average WTP across Australian households is $21.68 per household per annum for 5 years, and that those values are higher for respondents with higher levels of education and income, respondents who live in Queensland, respondents who live further away, and respondents who plan to visit more often in the future. For this nationally important iconic asset, apparent distance decay effects appear to be explained by variations in future usage and state responsibility, rather than proximity.","author":[{"dropping-particle":"","family":"Rolfe","given":"John","non-dropping-particle":"","parse-names":false,"suffix":""},{"dropping-particle":"","family":"Windle","given":"Jill","non-dropping-particle":"","parse-names":false,"suffix":""}],"container-title":"Environ Resource Econ","id":"ITEM-2","issued":{"date-parts":[["2012"]]},"page":"347-365","title":"Distance Decay Functions for Iconic Assets: Assessing National Values to Protect the Health of the Great Barrier Reef in Australia","type":"article-journal","volume":"53"},"uris":["http://www.mendeley.com/documents/?uuid=908d8a22-ed79-39ab-9af1-f60179c7f7cb"]},{"id":"ITEM-3","itemData":{"DOI":"10.1016/j.biocon.2011.10.026","ISSN":"00063207","abstract":"Understanding the cultural variation in public preference for marine species is a necessary pre-requisite if conservation objectives are to include societal preferences in addition to scientific considerations. We report the results of a contingent study undertaken at three case-study sites: Azores islands (Portugal), Gulf of Gdansk (Poland) and Isles of Scilly (UK). The study considered species richness of five specific marine taxa (mammals, birds, fish, invertebrates and algae) as proxies of marine biodiversity and the aim of analysis was to estimate from a multi-site perspective public's willingness to pay (WTP) to avoid increased levels of species loss (reduction of species richness) for different marine taxa. Results, based on 1502 face-to-face interviews, showed that income, education and environmental awareness of the respondents were significant predictors of WTP for marine species conservation. Results also indicated that respondents in each of the European locations had different preferences for marine taxa. In the Azores, although mammals and fish were valued highly, small differences occurred in the WTP among different taxa. Respondents in the Isles of Scilly put a relatively low value on fish while algae and marine mammals were highly valued. In Gdansk, respondents defined a clear order of preference for marine mammals &gt; fish &gt; birds &gt; invertebrates and algae. These findings suggested that cultural differences may be important drivers of valuation and undermines the commonly held premise that charismatic/likeable taxa consistently have a disproportionately strong influence on WTP for biodiversity conservation. We conclude that conservation policy must take account of cultural diversity alongside biological diversity. © 2011 Elsevier Ltd.","author":[{"dropping-particle":"","family":"Ressurreição","given":"Adriana","non-dropping-particle":"","parse-names":false,"suffix":""},{"dropping-particle":"","family":"Gibbons","given":"James","non-dropping-particle":"","parse-names":false,"suffix":""},{"dropping-particle":"","family":"Kaiser","given":"Michel","non-dropping-particle":"","parse-names":false,"suffix":""},{"dropping-particle":"","family":"Dentinho","given":"Tomaz Ponce","non-dropping-particle":"","parse-names":false,"suffix":""},{"dropping-particle":"","family":"Zarzycki","given":"Tomasz","non-dropping-particle":"","parse-names":false,"suffix":""},{"dropping-particle":"","family":"Bentley","given":"Charlotte","non-dropping-particle":"","parse-names":false,"suffix":""},{"dropping-particle":"","family":"Austen","given":"Melanie","non-dropping-particle":"","parse-names":false,"suffix":""},{"dropping-particle":"","family":"Burdon","given":"Daryl","non-dropping-particle":"","parse-names":false,"suffix":""},{"dropping-particle":"","family":"Atkins","given":"Jonathan","non-dropping-particle":"","parse-names":false,"suffix":""},{"dropping-particle":"","family":"Santos","given":"Ricardo S.","non-dropping-particle":"","parse-names":false,"suffix":""},{"dropping-particle":"","family":"Edwards-Jones","given":"Gareth","non-dropping-particle":"","parse-names":false,"suffix":""}],"container-title":"Biological Conservation","id":"ITEM-3","issue":"1","issued":{"date-parts":[["2012"]]},"page":"148-159","title":"Different cultures, different values: The role of cultural variation in public's WTP for marine species conservation","type":"article-journal","volume":"145"},"uris":["http://www.mendeley.com/documents/?uuid=d81b6127-9daf-4a25-80dd-36a7b9762d4b"]}],"mendeley":{"formattedCitation":"(Ressurreição et al., 2012; Rolfe &amp; Windle, 2012; Strand et al., 2017)","plainTextFormattedCitation":"(Ressurreição et al., 2012; Rolfe &amp; Windle, 2012; Strand et al., 2017)","previouslyFormattedCitation":"(Ressurreição et al., 2012; Rolfe &amp; Windle, 2012; Strand et al., 2017)"},"properties":{"noteIndex":0},"schema":"https://github.com/citation-style-language/schema/raw/master/csl-citation.json"}</w:instrText>
      </w:r>
      <w:r w:rsidRPr="00A41D31">
        <w:rPr>
          <w:rFonts w:asciiTheme="majorBidi" w:hAnsiTheme="majorBidi" w:cstheme="majorBidi"/>
          <w:lang w:val="en-US"/>
        </w:rPr>
        <w:fldChar w:fldCharType="separate"/>
      </w:r>
      <w:r w:rsidRPr="00A41D31">
        <w:rPr>
          <w:rFonts w:asciiTheme="majorBidi" w:hAnsiTheme="majorBidi" w:cstheme="majorBidi"/>
          <w:noProof/>
          <w:lang w:val="en-US"/>
        </w:rPr>
        <w:t>(Ressurreição et al., 2012; Rolfe &amp; Windle, 2012; Strand et al., 2017)</w:t>
      </w:r>
      <w:r w:rsidRPr="00A41D31">
        <w:rPr>
          <w:rFonts w:asciiTheme="majorBidi" w:hAnsiTheme="majorBidi" w:cstheme="majorBidi"/>
          <w:lang w:val="en-US"/>
        </w:rPr>
        <w:fldChar w:fldCharType="end"/>
      </w:r>
      <w:r w:rsidRPr="00A41D31">
        <w:rPr>
          <w:rFonts w:asciiTheme="majorBidi" w:hAnsiTheme="majorBidi" w:cstheme="majorBidi"/>
          <w:lang w:val="en-US"/>
        </w:rPr>
        <w:t xml:space="preserve">.  </w:t>
      </w:r>
    </w:p>
  </w:footnote>
  <w:footnote w:id="2">
    <w:p w14:paraId="08DAA726" w14:textId="2A150CC5" w:rsidR="00927194" w:rsidRPr="00A41D31" w:rsidRDefault="00927194" w:rsidP="001B19AD">
      <w:pPr>
        <w:pStyle w:val="FootnoteText"/>
        <w:jc w:val="both"/>
        <w:rPr>
          <w:rFonts w:asciiTheme="majorBidi" w:hAnsiTheme="majorBidi" w:cstheme="majorBidi"/>
          <w:lang w:val="en-US"/>
        </w:rPr>
      </w:pPr>
      <w:r w:rsidRPr="00A41D31">
        <w:rPr>
          <w:rStyle w:val="FootnoteReference"/>
          <w:rFonts w:asciiTheme="majorBidi" w:hAnsiTheme="majorBidi" w:cstheme="majorBidi"/>
        </w:rPr>
        <w:footnoteRef/>
      </w:r>
      <w:r w:rsidRPr="00A41D31">
        <w:rPr>
          <w:rFonts w:asciiTheme="majorBidi" w:hAnsiTheme="majorBidi" w:cstheme="majorBidi"/>
        </w:rPr>
        <w:t xml:space="preserve"> </w:t>
      </w:r>
      <w:r w:rsidRPr="00A41D31">
        <w:rPr>
          <w:rFonts w:asciiTheme="majorBidi" w:hAnsiTheme="majorBidi" w:cstheme="majorBidi"/>
          <w:lang w:val="en-US"/>
        </w:rPr>
        <w:t xml:space="preserve">An alternative would have been to frame the DCE in terms of a multilateral agreement with different effects on plastic across three or more nations. Such a framing would have required greater complexity and a larger number of attributes in the DCE. </w:t>
      </w:r>
    </w:p>
  </w:footnote>
  <w:footnote w:id="3">
    <w:p w14:paraId="1FE33CE6" w14:textId="16FAAEEA" w:rsidR="00927194" w:rsidRPr="00A41D31" w:rsidRDefault="00927194" w:rsidP="001B19AD">
      <w:pPr>
        <w:pStyle w:val="FootnoteText"/>
        <w:jc w:val="both"/>
        <w:rPr>
          <w:rFonts w:asciiTheme="majorBidi" w:hAnsiTheme="majorBidi" w:cstheme="majorBidi"/>
          <w:lang w:val="en-US"/>
        </w:rPr>
      </w:pPr>
      <w:r w:rsidRPr="00A41D31">
        <w:rPr>
          <w:rStyle w:val="FootnoteReference"/>
          <w:rFonts w:asciiTheme="majorBidi" w:hAnsiTheme="majorBidi" w:cstheme="majorBidi"/>
        </w:rPr>
        <w:footnoteRef/>
      </w:r>
      <w:r w:rsidRPr="00A41D31">
        <w:rPr>
          <w:rFonts w:asciiTheme="majorBidi" w:hAnsiTheme="majorBidi" w:cstheme="majorBidi"/>
        </w:rPr>
        <w:t xml:space="preserve"> The UK and US are the largest individual contributors to plastic accumulation in the North Atlantic gyre; with Europe contributing between 16-24% of total mass and Central and North America contributing 64-65% of total accumulation </w:t>
      </w:r>
      <w:r w:rsidRPr="00A41D31">
        <w:rPr>
          <w:rFonts w:asciiTheme="majorBidi" w:hAnsiTheme="majorBidi" w:cstheme="majorBidi"/>
        </w:rPr>
        <w:fldChar w:fldCharType="begin" w:fldLock="1"/>
      </w:r>
      <w:r w:rsidRPr="00A41D31">
        <w:rPr>
          <w:rFonts w:asciiTheme="majorBidi" w:hAnsiTheme="majorBidi" w:cstheme="majorBidi"/>
        </w:rPr>
        <w:instrText>ADDIN CSL_CITATION {"citationItems":[{"id":"ITEM-1","itemData":{"DOI":"10.1016/j.marpolbul.2011.10.027","ISSN":"0025326X","abstract":"A global ocean circulation model is coupled to a Lagrangian particle tracking model to simulate 30. years of input, transport and accumulation of floating debris in the world ocean. Using both terrestrial and maritime inputs, the modelling results clearly show the formation of five accumulation zones in the subtropical latitudes of the major ocean basins. The relative size and concentration of each clearly illustrate the dominance of the accumulation zones in the northern hemisphere, while smaller seas surrounded by densely populated areas are also shown to have a high concentration of floating debris. We also determine the relative contribution of different source regions to the total amount of material in a particular accumulation zone. This study provides a framework for describing the transport, distribution and accumulation of floating marine debris and can be continuously updated and adapted to assess scenarios reflecting changes in the production and disposal of plastic worldwide. © 2012 Elsevier Ltd.","author":[{"dropping-particle":"","family":"Lebreton","given":"L. C.M.","non-dropping-particle":"","parse-names":false,"suffix":""},{"dropping-particle":"","family":"Greer","given":"S. D.","non-dropping-particle":"","parse-names":false,"suffix":""},{"dropping-particle":"","family":"Borrero","given":"J. C.","non-dropping-particle":"","parse-names":false,"suffix":""}],"container-title":"Marine Pollution Bulletin","id":"ITEM-1","issue":"3","issued":{"date-parts":[["2012","3"]]},"page":"653-661","title":"Numerical modelling of floating debris in the world's oceans","type":"article-journal","volume":"64"},"uris":["http://www.mendeley.com/documents/?uuid=5af5c6a2-5a38-3839-a01b-290a34b39b77"]}],"mendeley":{"formattedCitation":"(L. C. M. Lebreton et al., 2012)","manualFormatting":"(Lebreton, Greer, &amp; Borrero, 2012)","plainTextFormattedCitation":"(L. C. M. Lebreton et al., 2012)","previouslyFormattedCitation":"(L. C. M. Lebreton et al., 2012)"},"properties":{"noteIndex":0},"schema":"https://github.com/citation-style-language/schema/raw/master/csl-citation.json"}</w:instrText>
      </w:r>
      <w:r w:rsidRPr="00A41D31">
        <w:rPr>
          <w:rFonts w:asciiTheme="majorBidi" w:hAnsiTheme="majorBidi" w:cstheme="majorBidi"/>
        </w:rPr>
        <w:fldChar w:fldCharType="separate"/>
      </w:r>
      <w:r w:rsidRPr="00A41D31">
        <w:rPr>
          <w:rFonts w:asciiTheme="majorBidi" w:hAnsiTheme="majorBidi" w:cstheme="majorBidi"/>
          <w:noProof/>
        </w:rPr>
        <w:t>(Lebreton, Greer, &amp; Borrero, 2012)</w:t>
      </w:r>
      <w:r w:rsidRPr="00A41D31">
        <w:rPr>
          <w:rFonts w:asciiTheme="majorBidi" w:hAnsiTheme="majorBidi" w:cstheme="majorBidi"/>
        </w:rPr>
        <w:fldChar w:fldCharType="end"/>
      </w:r>
      <w:r w:rsidRPr="00A41D31">
        <w:rPr>
          <w:rFonts w:asciiTheme="majorBidi" w:hAnsiTheme="majorBidi" w:cstheme="majorBidi"/>
        </w:rPr>
        <w:t>.</w:t>
      </w:r>
    </w:p>
  </w:footnote>
  <w:footnote w:id="4">
    <w:p w14:paraId="0E803647" w14:textId="6F0B184F" w:rsidR="00927194" w:rsidRPr="00A41D31" w:rsidRDefault="00927194" w:rsidP="001B19AD">
      <w:pPr>
        <w:pStyle w:val="FootnoteText"/>
        <w:jc w:val="both"/>
        <w:rPr>
          <w:rFonts w:asciiTheme="majorBidi" w:hAnsiTheme="majorBidi" w:cstheme="majorBidi"/>
        </w:rPr>
      </w:pPr>
      <w:r w:rsidRPr="00A41D31">
        <w:rPr>
          <w:rStyle w:val="FootnoteReference"/>
          <w:rFonts w:asciiTheme="majorBidi" w:hAnsiTheme="majorBidi" w:cstheme="majorBidi"/>
        </w:rPr>
        <w:footnoteRef/>
      </w:r>
      <w:r w:rsidRPr="00A41D31">
        <w:rPr>
          <w:rFonts w:asciiTheme="majorBidi" w:hAnsiTheme="majorBidi" w:cstheme="majorBidi"/>
        </w:rPr>
        <w:t xml:space="preserve"> In a comparable study for greenhouse gas reductions, </w:t>
      </w:r>
      <w:r w:rsidRPr="00A41D31">
        <w:rPr>
          <w:rFonts w:asciiTheme="majorBidi" w:hAnsiTheme="majorBidi" w:cstheme="majorBidi"/>
        </w:rPr>
        <w:fldChar w:fldCharType="begin" w:fldLock="1"/>
      </w:r>
      <w:r w:rsidRPr="00A41D31">
        <w:rPr>
          <w:rFonts w:asciiTheme="majorBidi" w:hAnsiTheme="majorBidi" w:cstheme="majorBidi"/>
        </w:rPr>
        <w:instrText>ADDIN CSL_CITATION {"citationItems":[{"id":"ITEM-1","itemData":{"DOI":"10.1007/s10640-007-9189-1","abstract":"Using a sample of 1,651 US households, we explore some determinants of willingness to pay (WTP) for climate change mitigation programs. Our mail survey had a relatively low response rate, so we first use several additional data sources to build a detailed sample selection model. This model uses features of the survey instrument, measures of geographic vulnerability to climate change, seasonality, the political mix in the county, attributes of the address or addressee, and a set of factor scores from an extensive factor analysis of all census tracts in the US. We estimate this model jointly with a model to explain climate policy preferences as a function of the domestic and international distribution of policy costs as well as the climate change impacts that each respondent believes will occur under a policy of business-as-usual. Despite statistically significant patterns of non-response, selectivity effects are minimal in this case. WTP for climate change mitigation is greater when the domestic incidence of mitigation costs is borne mostly through higher energy taxes. It is also greater when costs are understood to be shared internationally with other groups of countries, rather than being borne mostly by a country group including the US. People are generally more willing to pay for climate change mitigation if they believe that the harm caused by climate change impacts will be substantial, rather than just moderate.","author":[{"dropping-particle":"","family":"Lee","given":"Jaeseung Jason","non-dropping-particle":"","parse-names":false,"suffix":""},{"dropping-particle":"","family":"Cameron","given":"Trudy Ann","non-dropping-particle":"","parse-names":false,"suffix":""}],"container-title":"Environ Resource Econ","id":"ITEM-1","issued":{"date-parts":[["2008"]]},"page":"223-248","title":"Popular Support for Climate Change Mitigation: Evidence from a General Population Mail Survey","type":"article-journal","volume":"41"},"uris":["http://www.mendeley.com/documents/?uuid=04c40cdb-65b7-345a-9a9c-ac140434c3b7"]}],"mendeley":{"formattedCitation":"(Lee &amp; Cameron, 2008)","manualFormatting":"Lee &amp; Cameron (2008)","plainTextFormattedCitation":"(Lee &amp; Cameron, 2008)","previouslyFormattedCitation":"(Lee &amp; Cameron, 2008)"},"properties":{"noteIndex":0},"schema":"https://github.com/citation-style-language/schema/raw/master/csl-citation.json"}</w:instrText>
      </w:r>
      <w:r w:rsidRPr="00A41D31">
        <w:rPr>
          <w:rFonts w:asciiTheme="majorBidi" w:hAnsiTheme="majorBidi" w:cstheme="majorBidi"/>
        </w:rPr>
        <w:fldChar w:fldCharType="separate"/>
      </w:r>
      <w:r w:rsidRPr="00A41D31">
        <w:rPr>
          <w:rFonts w:asciiTheme="majorBidi" w:hAnsiTheme="majorBidi" w:cstheme="majorBidi"/>
          <w:noProof/>
        </w:rPr>
        <w:t>Lee &amp; Cameron (2008)</w:t>
      </w:r>
      <w:r w:rsidRPr="00A41D31">
        <w:rPr>
          <w:rFonts w:asciiTheme="majorBidi" w:hAnsiTheme="majorBidi" w:cstheme="majorBidi"/>
        </w:rPr>
        <w:fldChar w:fldCharType="end"/>
      </w:r>
      <w:r w:rsidRPr="00A41D31">
        <w:rPr>
          <w:rFonts w:asciiTheme="majorBidi" w:hAnsiTheme="majorBidi" w:cstheme="majorBidi"/>
        </w:rPr>
        <w:t xml:space="preserve"> found such a cost share to be an important aspect of US citizens’ willingness to support a climate change reduction </w:t>
      </w:r>
      <w:r w:rsidR="001B19AD" w:rsidRPr="00A41D31">
        <w:rPr>
          <w:rFonts w:asciiTheme="majorBidi" w:hAnsiTheme="majorBidi" w:cstheme="majorBidi"/>
        </w:rPr>
        <w:t>program</w:t>
      </w:r>
      <w:r w:rsidRPr="00A41D31">
        <w:rPr>
          <w:rFonts w:asciiTheme="majorBidi" w:hAnsiTheme="majorBidi" w:cstheme="majorBidi"/>
        </w:rPr>
        <w:t>.</w:t>
      </w:r>
    </w:p>
  </w:footnote>
  <w:footnote w:id="5">
    <w:p w14:paraId="443B4E63" w14:textId="25F067AD" w:rsidR="00927194" w:rsidRDefault="00927194" w:rsidP="001B19AD">
      <w:pPr>
        <w:pStyle w:val="FootnoteText"/>
        <w:jc w:val="both"/>
      </w:pPr>
      <w:r w:rsidRPr="00A41D31">
        <w:rPr>
          <w:rStyle w:val="FootnoteReference"/>
          <w:rFonts w:asciiTheme="majorBidi" w:hAnsiTheme="majorBidi" w:cstheme="majorBidi"/>
        </w:rPr>
        <w:footnoteRef/>
      </w:r>
      <w:r w:rsidRPr="00A41D31">
        <w:rPr>
          <w:rFonts w:asciiTheme="majorBidi" w:hAnsiTheme="majorBidi" w:cstheme="majorBidi"/>
        </w:rPr>
        <w:t xml:space="preserve"> An outline of how the status quo values were established for each attribute is described in Appendix A.</w:t>
      </w:r>
    </w:p>
  </w:footnote>
  <w:footnote w:id="6">
    <w:p w14:paraId="2DB02FC2" w14:textId="70C8AFBE" w:rsidR="00927194" w:rsidRPr="00CE3015" w:rsidRDefault="00927194" w:rsidP="001B19AD">
      <w:pPr>
        <w:pStyle w:val="FootnoteText"/>
        <w:jc w:val="both"/>
        <w:rPr>
          <w:rFonts w:asciiTheme="majorBidi" w:hAnsiTheme="majorBidi" w:cstheme="majorBidi"/>
          <w:lang w:val="en-US"/>
        </w:rPr>
      </w:pPr>
      <w:r w:rsidRPr="00CE3015">
        <w:rPr>
          <w:rStyle w:val="FootnoteReference"/>
          <w:rFonts w:asciiTheme="majorBidi" w:hAnsiTheme="majorBidi" w:cstheme="majorBidi"/>
        </w:rPr>
        <w:footnoteRef/>
      </w:r>
      <w:r w:rsidRPr="00CE3015">
        <w:rPr>
          <w:rFonts w:asciiTheme="majorBidi" w:hAnsiTheme="majorBidi" w:cstheme="majorBidi"/>
        </w:rPr>
        <w:t xml:space="preserve">  The difference between possible reductions on beaches versus coastal waters reflects the fact that removal of plastic pollution already in the natural environment is most effective on land, whereas necessary technology to clean up water-borne plastic waste is still under development.</w:t>
      </w:r>
    </w:p>
  </w:footnote>
  <w:footnote w:id="7">
    <w:p w14:paraId="06F59F1B" w14:textId="77777777" w:rsidR="00927194" w:rsidRPr="00CE3015" w:rsidRDefault="00927194" w:rsidP="001B19AD">
      <w:pPr>
        <w:pStyle w:val="FootnoteText"/>
        <w:jc w:val="both"/>
        <w:rPr>
          <w:rFonts w:asciiTheme="majorBidi" w:hAnsiTheme="majorBidi" w:cstheme="majorBidi"/>
        </w:rPr>
      </w:pPr>
      <w:r w:rsidRPr="00CE3015">
        <w:rPr>
          <w:rStyle w:val="FootnoteReference"/>
          <w:rFonts w:asciiTheme="majorBidi" w:hAnsiTheme="majorBidi" w:cstheme="majorBidi"/>
        </w:rPr>
        <w:footnoteRef/>
      </w:r>
      <w:r w:rsidRPr="00CE3015">
        <w:rPr>
          <w:rFonts w:asciiTheme="majorBidi" w:hAnsiTheme="majorBidi" w:cstheme="majorBidi"/>
        </w:rPr>
        <w:t xml:space="preserve"> This study explicitly focus on macro-debris (&gt;20mm in diameter) and meso-debris (5-20mm in diameter) </w:t>
      </w:r>
      <w:r w:rsidRPr="00CE3015">
        <w:rPr>
          <w:rFonts w:asciiTheme="majorBidi" w:hAnsiTheme="majorBidi" w:cstheme="majorBidi"/>
        </w:rPr>
        <w:fldChar w:fldCharType="begin" w:fldLock="1"/>
      </w:r>
      <w:r w:rsidRPr="00CE3015">
        <w:rPr>
          <w:rFonts w:asciiTheme="majorBidi" w:hAnsiTheme="majorBidi" w:cstheme="majorBidi"/>
        </w:rPr>
        <w:instrText>ADDIN CSL_CITATION {"citationItems":[{"id":"ITEM-1","itemData":{"DOI":"10.1098/rstb.2008.0205","ISSN":"14712970","PMID":"19528051","abstract":"One of the most ubiquitous and long-lasting recent changes to the surface of our planet is the accumulation and fragmentation of plastics. Within just a few decades since mass production of plastic products commenced in the 1950s, plastic debris has accumulated in terrestrial environments, in the open ocean, on shorelines of even the most remote islands and in the deep sea. Annual clean-up operations, costing millions of pounds sterling, are now organized in many countries and on every continent. Here we document global plastics production and the accumulation of plastic waste. While plastics typically constitute approximately 10 per cent of discarded waste, they represent a much greater proportion of the debris accumulating on shorelines. Mega- and macro-plastics have accumulated in the highest densities in the Northern Hemisphere, adjacent to urban centres, in enclosed seas and at water convergences (fronts). We report lower densities on remote island shores, on the continental shelf seabed and the lowest densities (but still a documented presence) in the deep sea and Southern Ocean. The longevity of plastic is estimated to be hundreds to thousands of years, but is likely to be far longer in deep sea and non-surface polar environments. Plastic debris poses considerable threat by choking and starving wildlife, distributing non-native and potentially harmful organisms, absorbing toxic chemicals and degrading to micro-plastics that may subsequently be ingested. Well-established annual surveys on coasts and at sea have shown that trends in mega- and macro-plastic accumulation rates are no longer uniformly increasing: rather stable, increasing and decreasing trends have all been reported. The average size of plastic particles in the environment seems to be decreasing, and the abundance and global distribution of micro-plastic fragments have increased over the last few decades. However, the environmental consequences of such microscopic debris are still poorly understood. © 2009 The Royal Society.","author":[{"dropping-particle":"","family":"Barnes","given":"David K.A.","non-dropping-particle":"","parse-names":false,"suffix":""},{"dropping-particle":"","family":"Galgani","given":"Francois","non-dropping-particle":"","parse-names":false,"suffix":""},{"dropping-particle":"","family":"Thompson","given":"Richard C.","non-dropping-particle":"","parse-names":false,"suffix":""},{"dropping-particle":"","family":"Barlaz","given":"Morton","non-dropping-particle":"","parse-names":false,"suffix":""}],"container-title":"Philosophical Transactions of the Royal Society B: Biological Sciences","id":"ITEM-1","issue":"1526","issued":{"date-parts":[["2009"]]},"page":"1985-1998","title":"Accumulation and fragmentation of plastic debris in global environments","type":"article-journal","volume":"364"},"uris":["http://www.mendeley.com/documents/?uuid=98313cad-4252-4e40-bbfe-b3aa919b2416"]}],"mendeley":{"formattedCitation":"(Barnes et al., 2009)","plainTextFormattedCitation":"(Barnes et al., 2009)","previouslyFormattedCitation":"(Barnes et al., 2009)"},"properties":{"noteIndex":0},"schema":"https://github.com/citation-style-language/schema/raw/master/csl-citation.json"}</w:instrText>
      </w:r>
      <w:r w:rsidRPr="00CE3015">
        <w:rPr>
          <w:rFonts w:asciiTheme="majorBidi" w:hAnsiTheme="majorBidi" w:cstheme="majorBidi"/>
        </w:rPr>
        <w:fldChar w:fldCharType="separate"/>
      </w:r>
      <w:r w:rsidRPr="00CE3015">
        <w:rPr>
          <w:rFonts w:asciiTheme="majorBidi" w:hAnsiTheme="majorBidi" w:cstheme="majorBidi"/>
          <w:noProof/>
        </w:rPr>
        <w:t>(Barnes et al., 2009)</w:t>
      </w:r>
      <w:r w:rsidRPr="00CE3015">
        <w:rPr>
          <w:rFonts w:asciiTheme="majorBidi" w:hAnsiTheme="majorBidi" w:cstheme="majorBidi"/>
        </w:rPr>
        <w:fldChar w:fldCharType="end"/>
      </w:r>
      <w:r w:rsidRPr="00CE3015">
        <w:rPr>
          <w:rFonts w:asciiTheme="majorBidi" w:hAnsiTheme="majorBidi" w:cstheme="majorBidi"/>
        </w:rPr>
        <w:t>, and did not include discussion on micro plastics.</w:t>
      </w:r>
    </w:p>
  </w:footnote>
  <w:footnote w:id="8">
    <w:p w14:paraId="6E50200D" w14:textId="62C7CEA9" w:rsidR="00927194" w:rsidRPr="00CE3015" w:rsidRDefault="00927194" w:rsidP="001B19AD">
      <w:pPr>
        <w:pStyle w:val="FootnoteText"/>
        <w:jc w:val="both"/>
        <w:rPr>
          <w:rFonts w:asciiTheme="majorBidi" w:hAnsiTheme="majorBidi" w:cstheme="majorBidi"/>
          <w:lang w:val="en-US"/>
        </w:rPr>
      </w:pPr>
      <w:r w:rsidRPr="00CE3015">
        <w:rPr>
          <w:rStyle w:val="FootnoteReference"/>
          <w:rFonts w:asciiTheme="majorBidi" w:hAnsiTheme="majorBidi" w:cstheme="majorBidi"/>
        </w:rPr>
        <w:footnoteRef/>
      </w:r>
      <w:r w:rsidRPr="00CE3015">
        <w:rPr>
          <w:rFonts w:asciiTheme="majorBidi" w:hAnsiTheme="majorBidi" w:cstheme="majorBidi"/>
        </w:rPr>
        <w:t xml:space="preserve"> The project’s stakeholder advisory board (which includes direct representation from both UK and US government agencies and policy communities) provides a mechanism to make good on this statement.</w:t>
      </w:r>
    </w:p>
  </w:footnote>
  <w:footnote w:id="9">
    <w:p w14:paraId="3B0C45B2" w14:textId="77777777" w:rsidR="00927194" w:rsidRPr="00DE7EEB" w:rsidRDefault="00927194" w:rsidP="00DD6B15">
      <w:pPr>
        <w:pStyle w:val="FootnoteText"/>
        <w:jc w:val="both"/>
        <w:rPr>
          <w:rFonts w:cstheme="minorHAnsi"/>
        </w:rPr>
      </w:pPr>
      <w:r w:rsidRPr="00CE3015">
        <w:rPr>
          <w:rStyle w:val="FootnoteReference"/>
          <w:rFonts w:asciiTheme="majorBidi" w:hAnsiTheme="majorBidi" w:cstheme="majorBidi"/>
        </w:rPr>
        <w:footnoteRef/>
      </w:r>
      <w:r w:rsidRPr="00CE3015">
        <w:rPr>
          <w:rFonts w:asciiTheme="majorBidi" w:hAnsiTheme="majorBidi" w:cstheme="majorBidi"/>
        </w:rPr>
        <w:t xml:space="preserve"> Connecticut, Delaware, Florida, Georgia, Maine, Maryland, Massachusetts, New Hampshire, New Jersey, New York, North Carolina, Pennsylvania, Rhode Island, South Carolina, Virginia, Washington D.C.</w:t>
      </w:r>
    </w:p>
  </w:footnote>
  <w:footnote w:id="10">
    <w:p w14:paraId="6FE8830F" w14:textId="74D1A061" w:rsidR="00927194" w:rsidRPr="00CE3015" w:rsidRDefault="00927194" w:rsidP="001B19AD">
      <w:pPr>
        <w:pStyle w:val="FootnoteText"/>
        <w:jc w:val="both"/>
        <w:rPr>
          <w:rFonts w:asciiTheme="majorBidi" w:hAnsiTheme="majorBidi" w:cstheme="majorBidi"/>
        </w:rPr>
      </w:pPr>
      <w:r w:rsidRPr="00CE3015">
        <w:rPr>
          <w:rStyle w:val="FootnoteReference"/>
          <w:rFonts w:asciiTheme="majorBidi" w:hAnsiTheme="majorBidi" w:cstheme="majorBidi"/>
        </w:rPr>
        <w:footnoteRef/>
      </w:r>
      <w:r w:rsidRPr="00CE3015">
        <w:rPr>
          <w:rFonts w:asciiTheme="majorBidi" w:hAnsiTheme="majorBidi" w:cstheme="majorBidi"/>
        </w:rPr>
        <w:t xml:space="preserve"> For analysis, we have converted the UK version cost levels to the USD equivalent using the OECD purchasing power parity exchange rate at time of writing. This was 1 USD = 0.6995 GBP </w:t>
      </w:r>
      <w:r w:rsidRPr="00CE3015">
        <w:rPr>
          <w:rFonts w:asciiTheme="majorBidi" w:hAnsiTheme="majorBidi" w:cstheme="majorBidi"/>
        </w:rPr>
        <w:fldChar w:fldCharType="begin" w:fldLock="1"/>
      </w:r>
      <w:r w:rsidRPr="00CE3015">
        <w:rPr>
          <w:rFonts w:asciiTheme="majorBidi" w:hAnsiTheme="majorBidi" w:cstheme="majorBidi"/>
        </w:rPr>
        <w:instrText>ADDIN CSL_CITATION {"citationItems":[{"id":"ITEM-1","itemData":{"URL":"https://stats.oecd.org/index.aspx?DataSetCode=SNA_Table4","accessed":{"date-parts":[["2021","7","7"]]},"container-title":"OECD.Stat","id":"ITEM-1","issued":{"date-parts":[["2020"]]},"title":"PPP and exchange rates","type":"webpage"},"uris":["http://www.mendeley.com/documents/?uuid=f562f8a1-1f6d-4a8e-a5f2-a8fa54865bd9"]}],"mendeley":{"formattedCitation":"(&lt;i&gt;PPP and Exchange Rates&lt;/i&gt;, 2020)","plainTextFormattedCitation":"(PPP and Exchange Rates, 2020)","previouslyFormattedCitation":"(&lt;i&gt;PPP and Exchange Rates&lt;/i&gt;, 2020)"},"properties":{"noteIndex":0},"schema":"https://github.com/citation-style-language/schema/raw/master/csl-citation.json"}</w:instrText>
      </w:r>
      <w:r w:rsidRPr="00CE3015">
        <w:rPr>
          <w:rFonts w:asciiTheme="majorBidi" w:hAnsiTheme="majorBidi" w:cstheme="majorBidi"/>
        </w:rPr>
        <w:fldChar w:fldCharType="separate"/>
      </w:r>
      <w:r w:rsidRPr="00CE3015">
        <w:rPr>
          <w:rFonts w:asciiTheme="majorBidi" w:hAnsiTheme="majorBidi" w:cstheme="majorBidi"/>
          <w:noProof/>
        </w:rPr>
        <w:t>(</w:t>
      </w:r>
      <w:r w:rsidRPr="00CE3015">
        <w:rPr>
          <w:rFonts w:asciiTheme="majorBidi" w:hAnsiTheme="majorBidi" w:cstheme="majorBidi"/>
          <w:i/>
          <w:noProof/>
        </w:rPr>
        <w:t>PPP and Exchange Rates</w:t>
      </w:r>
      <w:r w:rsidRPr="00CE3015">
        <w:rPr>
          <w:rFonts w:asciiTheme="majorBidi" w:hAnsiTheme="majorBidi" w:cstheme="majorBidi"/>
          <w:noProof/>
        </w:rPr>
        <w:t>, 2020)</w:t>
      </w:r>
      <w:r w:rsidRPr="00CE3015">
        <w:rPr>
          <w:rFonts w:asciiTheme="majorBidi" w:hAnsiTheme="majorBidi" w:cstheme="majorBidi"/>
        </w:rPr>
        <w:fldChar w:fldCharType="end"/>
      </w:r>
      <w:r w:rsidRPr="00CE3015">
        <w:rPr>
          <w:rFonts w:asciiTheme="majorBidi" w:hAnsiTheme="majorBidi" w:cstheme="majorBidi"/>
        </w:rPr>
        <w:t>.</w:t>
      </w:r>
    </w:p>
  </w:footnote>
  <w:footnote w:id="11">
    <w:p w14:paraId="1EA5F52B" w14:textId="77777777" w:rsidR="00927194" w:rsidRPr="00CE3015" w:rsidRDefault="00927194" w:rsidP="001B19AD">
      <w:pPr>
        <w:pStyle w:val="FootnoteText"/>
        <w:jc w:val="both"/>
        <w:rPr>
          <w:rFonts w:asciiTheme="majorBidi" w:hAnsiTheme="majorBidi" w:cstheme="majorBidi"/>
        </w:rPr>
      </w:pPr>
      <w:r w:rsidRPr="00CE3015">
        <w:rPr>
          <w:rStyle w:val="FootnoteReference"/>
          <w:rFonts w:asciiTheme="majorBidi" w:hAnsiTheme="majorBidi" w:cstheme="majorBidi"/>
        </w:rPr>
        <w:footnoteRef/>
      </w:r>
      <w:r w:rsidRPr="00CE3015">
        <w:rPr>
          <w:rFonts w:asciiTheme="majorBidi" w:hAnsiTheme="majorBidi" w:cstheme="majorBidi"/>
        </w:rPr>
        <w:t xml:space="preserve"> See </w:t>
      </w:r>
      <w:r w:rsidRPr="00CE3015">
        <w:rPr>
          <w:rFonts w:asciiTheme="majorBidi" w:hAnsiTheme="majorBidi" w:cstheme="majorBidi"/>
        </w:rPr>
        <w:fldChar w:fldCharType="begin" w:fldLock="1"/>
      </w:r>
      <w:r w:rsidRPr="00CE3015">
        <w:rPr>
          <w:rFonts w:asciiTheme="majorBidi" w:hAnsiTheme="majorBidi" w:cstheme="majorBidi"/>
        </w:rPr>
        <w:instrText>ADDIN CSL_CITATION {"citationItems":[{"id":"ITEM-1","itemData":{"DOI":"10.1016/S0191-2615(02)00046-2","ISBN":"0191-2615","ISSN":"01912615","abstract":"The multinomial logit model (MNL) has for many years provided the fundamental platform for the analysis of discrete choice. The basic model's several shortcomings, most notably its inherent assumption of independence from irrelevant alternatives have motivated researchers to develop a variety of alternative formulations. The mixed logit model stands as one of the most significant of these extensions. This paper proposes a semi-parametric extension of the MNL, based on the latent class formulation, which resembles the mixed logit model but which relaxes its requirement that the analyst makes specific assumptions about the distributions of parameters across individuals. An application of the model to the choice of long distance travel by three road types (2-lane, 4-lane without a median and 4-lane with a median) by car in New Zealand is used to compare the MNL latent class model with mixed logit. © 2003 Elsevier Science Ltd. All rights reserved.","author":[{"dropping-particle":"","family":"Greene","given":"William H.","non-dropping-particle":"","parse-names":false,"suffix":""},{"dropping-particle":"","family":"Hensher","given":"David A.","non-dropping-particle":"","parse-names":false,"suffix":""}],"container-title":"Transportation Research Part B: Methodological","id":"ITEM-1","issue":"8","issued":{"date-parts":[["2003"]]},"page":"681-698","title":"A latent class model for discrete choice analysis: Contrasts with mixed logit","type":"article-journal","volume":"37"},"uris":["http://www.mendeley.com/documents/?uuid=8e13174a-ea9c-4080-ad0d-d2e727025e7c"]}],"mendeley":{"formattedCitation":"(Greene &amp; Hensher, 2003)","manualFormatting":"Greene &amp; Hensher (2003)","plainTextFormattedCitation":"(Greene &amp; Hensher, 2003)","previouslyFormattedCitation":"(Greene &amp; Hensher, 2003)"},"properties":{"noteIndex":0},"schema":"https://github.com/citation-style-language/schema/raw/master/csl-citation.json"}</w:instrText>
      </w:r>
      <w:r w:rsidRPr="00CE3015">
        <w:rPr>
          <w:rFonts w:asciiTheme="majorBidi" w:hAnsiTheme="majorBidi" w:cstheme="majorBidi"/>
        </w:rPr>
        <w:fldChar w:fldCharType="separate"/>
      </w:r>
      <w:r w:rsidRPr="00CE3015">
        <w:rPr>
          <w:rFonts w:asciiTheme="majorBidi" w:hAnsiTheme="majorBidi" w:cstheme="majorBidi"/>
          <w:noProof/>
        </w:rPr>
        <w:t>Greene &amp; Hensher (2003)</w:t>
      </w:r>
      <w:r w:rsidRPr="00CE3015">
        <w:rPr>
          <w:rFonts w:asciiTheme="majorBidi" w:hAnsiTheme="majorBidi" w:cstheme="majorBidi"/>
        </w:rPr>
        <w:fldChar w:fldCharType="end"/>
      </w:r>
      <w:r w:rsidRPr="00CE3015">
        <w:rPr>
          <w:rFonts w:asciiTheme="majorBidi" w:hAnsiTheme="majorBidi" w:cstheme="majorBidi"/>
        </w:rPr>
        <w:t xml:space="preserve"> for more information on latent class models. </w:t>
      </w:r>
    </w:p>
  </w:footnote>
  <w:footnote w:id="12">
    <w:p w14:paraId="7318DDBB" w14:textId="77777777" w:rsidR="00927194" w:rsidRPr="00CE3015" w:rsidRDefault="00927194" w:rsidP="001B19AD">
      <w:pPr>
        <w:pStyle w:val="FootnoteText"/>
        <w:jc w:val="both"/>
        <w:rPr>
          <w:rFonts w:asciiTheme="majorBidi" w:hAnsiTheme="majorBidi" w:cstheme="majorBidi"/>
        </w:rPr>
      </w:pPr>
      <w:r w:rsidRPr="00CE3015">
        <w:rPr>
          <w:rStyle w:val="FootnoteReference"/>
          <w:rFonts w:asciiTheme="majorBidi" w:hAnsiTheme="majorBidi" w:cstheme="majorBidi"/>
        </w:rPr>
        <w:footnoteRef/>
      </w:r>
      <w:r w:rsidRPr="00CE3015">
        <w:rPr>
          <w:rFonts w:asciiTheme="majorBidi" w:hAnsiTheme="majorBidi" w:cstheme="majorBidi"/>
        </w:rPr>
        <w:t xml:space="preserve"> Policy and payment consequentiality are prerequisites for incentive compatibility </w:t>
      </w:r>
      <w:r w:rsidRPr="00CE3015">
        <w:rPr>
          <w:rFonts w:asciiTheme="majorBidi" w:hAnsiTheme="majorBidi" w:cstheme="majorBidi"/>
        </w:rPr>
        <w:fldChar w:fldCharType="begin" w:fldLock="1"/>
      </w:r>
      <w:r w:rsidRPr="00CE3015">
        <w:rPr>
          <w:rFonts w:asciiTheme="majorBidi" w:hAnsiTheme="majorBidi" w:cstheme="majorBidi"/>
        </w:rPr>
        <w:instrText>ADDIN CSL_CITATION {"citationItems":[{"id":"ITEM-1","itemData":{"DOI":"10.1016/j.jeem.2009.03.004","abstract":"a b s t r a c t We investigate the extent to which dichotomous choice referenda responses are shaped by whether the individual believes the survey itself will ultimately impact policy. Using survey data from the Iowa Lakes Project, we test this supposition. Specifically, we employ a Bayesian treatment effect model in which the degree of perceived consequentiality, measured as an ordinal response, is permitted to have a structural impact on willingness to pay (WTP) for a hypothetical environmental improvement. We test whether the estimated WTP distributions are the same for each value of the ordinal response. In our survey data, a subsample of individuals were randomly assigned supporting information suggesting that their responses to the questionnaires were important and will have an impact on policy decisions. In conjunction with a Bayesian posterior simulator, we use this source of exogenous variation to identify the structural impacts of consequentiality perceptions on willingness to pay, while controlling for the potential of confounding on unobservables. We find evidence consistent with a ''knife-edge'' result, namely that the willingness to pay distributions are equal among those believing the survey to be at least minimally consequential, and different for those believing that the survey is irrelevant for policy purposes.","author":[{"dropping-particle":"","family":"Herriges","given":"Joseph","non-dropping-particle":"","parse-names":false,"suffix":""},{"dropping-particle":"","family":"Kling","given":"Catherine","non-dropping-particle":"","parse-names":false,"suffix":""},{"dropping-particle":"","family":"Liu","given":"Chih-Chen","non-dropping-particle":"","parse-names":false,"suffix":""},{"dropping-particle":"","family":"Tobias","given":"Justin","non-dropping-particle":"","parse-names":false,"suffix":""}],"container-title":"Journal of Environmental Economics &amp; Management","id":"ITEM-1","issued":{"date-parts":[["2010"]]},"page":"67-81","title":"What are the consequences of consequentiality?","type":"article-journal","volume":"59"},"uris":["http://www.mendeley.com/documents/?uuid=b3d7b708-f2ad-37e1-a2ed-ac714ddaec7e"]},{"id":"ITEM-2","itemData":{"DOI":"10.1016/j.jebo.2012.12.007","abstract":"a b s t r a c t This study pursues the external validation of stated preference methods by comparing survey responses from verified voters with the outcome of a parallel public referendum on a conservation and preservation program to be funded by a local property tax surcharge. The majority of respondents were unaware of the upcoming referendum, and the experimental design allows us to control for referenda-related information effects as well as respondents' perceptions regarding the consequentiality (i.e. the potential policy impact) of their survey votes. We find the survey under-predicts \" yes \" referendum votes at the precinct-level. These differences go away, however, if we focus only on respondents who perceived their survey vote to be consequential. Negative hypothetical bias among inconsequential survey respondents is also evident in the estimation of willingness to pay, and controlling for consequentiality increases construct validity.","author":[{"dropping-particle":"","family":"Vossler","given":"Christian A","non-dropping-particle":"","parse-names":false,"suffix":""},{"dropping-particle":"","family":"Watson","given":"Sharon B","non-dropping-particle":"","parse-names":false,"suffix":""}],"container-title":"Journal of Economic Behavior and Organization","id":"ITEM-2","issued":{"date-parts":[["2013"]]},"page":"137-147","title":"Understanding the consequences of consequentiality: Testing the validity of stated preferences in the field","type":"article-journal","volume":"86"},"uris":["http://www.mendeley.com/documents/?uuid=ad1b6c47-31ef-357b-acc6-8cd8a103b28b"]}],"mendeley":{"formattedCitation":"(Herriges et al., 2010; Vossler &amp; Watson, 2013)","manualFormatting":"(e.g. Herriges, Kling, Liu, &amp; Tobias, 2010; Vossler &amp; Watson, 2013)","plainTextFormattedCitation":"(Herriges et al., 2010; Vossler &amp; Watson, 2013)","previouslyFormattedCitation":"(Herriges et al., 2010; Vossler &amp; Watson, 2013)"},"properties":{"noteIndex":0},"schema":"https://github.com/citation-style-language/schema/raw/master/csl-citation.json"}</w:instrText>
      </w:r>
      <w:r w:rsidRPr="00CE3015">
        <w:rPr>
          <w:rFonts w:asciiTheme="majorBidi" w:hAnsiTheme="majorBidi" w:cstheme="majorBidi"/>
        </w:rPr>
        <w:fldChar w:fldCharType="separate"/>
      </w:r>
      <w:r w:rsidRPr="00CE3015">
        <w:rPr>
          <w:rFonts w:asciiTheme="majorBidi" w:hAnsiTheme="majorBidi" w:cstheme="majorBidi"/>
          <w:noProof/>
        </w:rPr>
        <w:t>(e.g. Herriges, Kling, Liu, &amp; Tobias, 2010; Vossler &amp; Watson, 2013)</w:t>
      </w:r>
      <w:r w:rsidRPr="00CE3015">
        <w:rPr>
          <w:rFonts w:asciiTheme="majorBidi" w:hAnsiTheme="majorBidi" w:cstheme="majorBidi"/>
        </w:rPr>
        <w:fldChar w:fldCharType="end"/>
      </w:r>
      <w:r w:rsidRPr="00CE3015">
        <w:rPr>
          <w:rFonts w:asciiTheme="majorBidi" w:hAnsiTheme="majorBidi" w:cstheme="majorBidi"/>
        </w:rPr>
        <w:t>. Other covariates were considered (e.g., whether an individual is retired, education level) but were removed due to insignificance.</w:t>
      </w:r>
    </w:p>
  </w:footnote>
  <w:footnote w:id="13">
    <w:p w14:paraId="7FEC967B" w14:textId="77777777" w:rsidR="00927194" w:rsidRPr="00923E73" w:rsidRDefault="00927194" w:rsidP="001B19AD">
      <w:pPr>
        <w:pStyle w:val="FootnoteText"/>
        <w:jc w:val="both"/>
        <w:rPr>
          <w:lang w:val="en-US"/>
        </w:rPr>
      </w:pPr>
      <w:r w:rsidRPr="00CE3015">
        <w:rPr>
          <w:rStyle w:val="FootnoteReference"/>
          <w:rFonts w:asciiTheme="majorBidi" w:hAnsiTheme="majorBidi" w:cstheme="majorBidi"/>
        </w:rPr>
        <w:footnoteRef/>
      </w:r>
      <w:r w:rsidRPr="00CE3015">
        <w:rPr>
          <w:rFonts w:asciiTheme="majorBidi" w:hAnsiTheme="majorBidi" w:cstheme="majorBidi"/>
        </w:rPr>
        <w:t xml:space="preserve"> A set of </w:t>
      </w:r>
      <m:oMath>
        <m:sSup>
          <m:sSupPr>
            <m:ctrlPr>
              <w:rPr>
                <w:rFonts w:ascii="Cambria Math" w:hAnsi="Cambria Math" w:cstheme="majorBidi"/>
                <w:i/>
              </w:rPr>
            </m:ctrlPr>
          </m:sSupPr>
          <m:e>
            <m:r>
              <w:rPr>
                <w:rFonts w:ascii="Cambria Math" w:hAnsi="Cambria Math" w:cstheme="majorBidi"/>
              </w:rPr>
              <m:t>χ</m:t>
            </m:r>
          </m:e>
          <m:sup>
            <m:r>
              <w:rPr>
                <w:rFonts w:ascii="Cambria Math" w:hAnsi="Cambria Math" w:cstheme="majorBidi"/>
              </w:rPr>
              <m:t>2</m:t>
            </m:r>
          </m:sup>
        </m:sSup>
      </m:oMath>
      <w:r w:rsidRPr="00CE3015">
        <w:rPr>
          <w:rFonts w:asciiTheme="majorBidi" w:hAnsiTheme="majorBidi" w:cstheme="majorBidi"/>
        </w:rPr>
        <w:t xml:space="preserve"> tests </w:t>
      </w:r>
      <w:proofErr w:type="gramStart"/>
      <w:r w:rsidRPr="00CE3015">
        <w:rPr>
          <w:rFonts w:asciiTheme="majorBidi" w:hAnsiTheme="majorBidi" w:cstheme="majorBidi"/>
        </w:rPr>
        <w:t>rejects</w:t>
      </w:r>
      <w:proofErr w:type="gramEnd"/>
      <w:r w:rsidRPr="00CE3015">
        <w:rPr>
          <w:rFonts w:asciiTheme="majorBidi" w:hAnsiTheme="majorBidi" w:cstheme="majorBidi"/>
        </w:rPr>
        <w:t xml:space="preserve"> the null hypothesis (p&lt;0.05) that the distribution of responses is the same for the UK and US versions, for all Likert variables except payment consequentiality (</w:t>
      </w:r>
      <w:proofErr w:type="spellStart"/>
      <w:r w:rsidRPr="00CE3015">
        <w:rPr>
          <w:rFonts w:asciiTheme="majorBidi" w:hAnsiTheme="majorBidi" w:cstheme="majorBidi"/>
          <w:i/>
        </w:rPr>
        <w:t>payment_con</w:t>
      </w:r>
      <w:proofErr w:type="spellEnd"/>
      <w:r w:rsidRPr="00CE3015">
        <w:rPr>
          <w:rFonts w:asciiTheme="majorBidi" w:hAnsiTheme="majorBidi" w:cstheme="majorBidi"/>
        </w:rPr>
        <w:t>).</w:t>
      </w:r>
    </w:p>
  </w:footnote>
  <w:footnote w:id="14">
    <w:p w14:paraId="18EF25B5" w14:textId="77777777" w:rsidR="00927194" w:rsidRPr="0081096F" w:rsidRDefault="00927194" w:rsidP="001B19AD">
      <w:pPr>
        <w:pStyle w:val="FootnoteText"/>
        <w:jc w:val="both"/>
        <w:rPr>
          <w:rFonts w:asciiTheme="majorBidi" w:hAnsiTheme="majorBidi" w:cstheme="majorBidi"/>
        </w:rPr>
      </w:pPr>
      <w:r w:rsidRPr="0081096F">
        <w:rPr>
          <w:rStyle w:val="FootnoteReference"/>
          <w:rFonts w:asciiTheme="majorBidi" w:hAnsiTheme="majorBidi" w:cstheme="majorBidi"/>
        </w:rPr>
        <w:footnoteRef/>
      </w:r>
      <w:r w:rsidRPr="0081096F">
        <w:rPr>
          <w:rFonts w:asciiTheme="majorBidi" w:hAnsiTheme="majorBidi" w:cstheme="majorBidi"/>
        </w:rPr>
        <w:t xml:space="preserve"> Other model specifications were estimated. Output from the standard multinomial logit model is presented in Appendix B.</w:t>
      </w:r>
    </w:p>
  </w:footnote>
  <w:footnote w:id="15">
    <w:p w14:paraId="29865F5B" w14:textId="77777777" w:rsidR="00927194" w:rsidRPr="00923E73" w:rsidRDefault="00927194" w:rsidP="001B19AD">
      <w:pPr>
        <w:pStyle w:val="FootnoteText"/>
        <w:jc w:val="both"/>
        <w:rPr>
          <w:lang w:val="en-US"/>
        </w:rPr>
      </w:pPr>
      <w:r w:rsidRPr="0081096F">
        <w:rPr>
          <w:rStyle w:val="FootnoteReference"/>
          <w:rFonts w:asciiTheme="majorBidi" w:hAnsiTheme="majorBidi" w:cstheme="majorBidi"/>
        </w:rPr>
        <w:footnoteRef/>
      </w:r>
      <w:r w:rsidRPr="0081096F">
        <w:rPr>
          <w:rFonts w:asciiTheme="majorBidi" w:hAnsiTheme="majorBidi" w:cstheme="majorBidi"/>
        </w:rPr>
        <w:t xml:space="preserve"> Within any LCM, one must determine the number of classes and the variables (if any) that will determine class membership. The number of latent classes cannot be determined a priori and there is no theory to guide the initial number of classes. Previous studies have relied mainly on information criteria such as Akaike information criteria (AIC) and Bayesian information criteria (BIC) to make this choice.</w:t>
      </w:r>
    </w:p>
  </w:footnote>
  <w:footnote w:id="16">
    <w:p w14:paraId="79B8B8E6" w14:textId="3DD667F7" w:rsidR="00927194" w:rsidRPr="0081096F" w:rsidRDefault="00927194" w:rsidP="001B19AD">
      <w:pPr>
        <w:pStyle w:val="FootnoteText"/>
        <w:jc w:val="both"/>
        <w:rPr>
          <w:rFonts w:asciiTheme="majorBidi" w:hAnsiTheme="majorBidi" w:cstheme="majorBidi"/>
          <w:lang w:val="en-US"/>
        </w:rPr>
      </w:pPr>
      <w:r w:rsidRPr="0081096F">
        <w:rPr>
          <w:rStyle w:val="FootnoteReference"/>
          <w:rFonts w:asciiTheme="majorBidi" w:hAnsiTheme="majorBidi" w:cstheme="majorBidi"/>
        </w:rPr>
        <w:footnoteRef/>
      </w:r>
      <w:r w:rsidRPr="0081096F">
        <w:rPr>
          <w:rFonts w:asciiTheme="majorBidi" w:hAnsiTheme="majorBidi" w:cstheme="majorBidi"/>
        </w:rPr>
        <w:t xml:space="preserve"> Class 1 also prefers cost to be split 50:50 between the UK and US and dislikes any </w:t>
      </w:r>
      <w:r w:rsidR="001B19AD" w:rsidRPr="0081096F">
        <w:rPr>
          <w:rFonts w:asciiTheme="majorBidi" w:hAnsiTheme="majorBidi" w:cstheme="majorBidi"/>
        </w:rPr>
        <w:t>program</w:t>
      </w:r>
      <w:r w:rsidRPr="0081096F">
        <w:rPr>
          <w:rFonts w:asciiTheme="majorBidi" w:hAnsiTheme="majorBidi" w:cstheme="majorBidi"/>
        </w:rPr>
        <w:t xml:space="preserve"> that has the UK paying a larger share than the US. The significant and negative parameter on the ASC indicates significant preferences for any </w:t>
      </w:r>
      <w:r w:rsidR="001B19AD" w:rsidRPr="0081096F">
        <w:rPr>
          <w:rFonts w:asciiTheme="majorBidi" w:hAnsiTheme="majorBidi" w:cstheme="majorBidi"/>
        </w:rPr>
        <w:t>program</w:t>
      </w:r>
      <w:r w:rsidRPr="0081096F">
        <w:rPr>
          <w:rFonts w:asciiTheme="majorBidi" w:hAnsiTheme="majorBidi" w:cstheme="majorBidi"/>
        </w:rPr>
        <w:t xml:space="preserve"> over the status quo alternative, independent of changes in choice attributes.</w:t>
      </w:r>
    </w:p>
  </w:footnote>
  <w:footnote w:id="17">
    <w:p w14:paraId="72E8A445" w14:textId="57D5C6E1" w:rsidR="00927194" w:rsidRPr="0081096F" w:rsidRDefault="00927194" w:rsidP="001B19AD">
      <w:pPr>
        <w:pStyle w:val="FootnoteText"/>
        <w:jc w:val="both"/>
        <w:rPr>
          <w:rFonts w:asciiTheme="majorBidi" w:hAnsiTheme="majorBidi" w:cstheme="majorBidi"/>
          <w:lang w:val="en-US"/>
        </w:rPr>
      </w:pPr>
      <w:r w:rsidRPr="0081096F">
        <w:rPr>
          <w:rStyle w:val="FootnoteReference"/>
          <w:rFonts w:asciiTheme="majorBidi" w:hAnsiTheme="majorBidi" w:cstheme="majorBidi"/>
        </w:rPr>
        <w:footnoteRef/>
      </w:r>
      <w:r w:rsidRPr="0081096F">
        <w:rPr>
          <w:rFonts w:asciiTheme="majorBidi" w:hAnsiTheme="majorBidi" w:cstheme="majorBidi"/>
        </w:rPr>
        <w:t xml:space="preserve"> Relative to Class 1, these respondents are more likely to believe they already pay enough in taxes and that it is not their responsibility to pay for plastic reduction. They are less likely to agree with consequentiality statements. Class 2 are more likely to be female, older, and lower income than Class 1. Around 21.5% of these respondents always selected the status quo.</w:t>
      </w:r>
    </w:p>
  </w:footnote>
  <w:footnote w:id="18">
    <w:p w14:paraId="1695681F" w14:textId="351DE16C" w:rsidR="00927194" w:rsidRPr="0081096F" w:rsidRDefault="00927194" w:rsidP="001B19AD">
      <w:pPr>
        <w:spacing w:after="0" w:line="240" w:lineRule="auto"/>
        <w:jc w:val="both"/>
        <w:rPr>
          <w:rFonts w:asciiTheme="majorBidi" w:hAnsiTheme="majorBidi" w:cstheme="majorBidi"/>
          <w:sz w:val="20"/>
          <w:szCs w:val="20"/>
        </w:rPr>
      </w:pPr>
      <w:r w:rsidRPr="0081096F">
        <w:rPr>
          <w:rStyle w:val="FootnoteReference"/>
          <w:rFonts w:asciiTheme="majorBidi" w:hAnsiTheme="majorBidi" w:cstheme="majorBidi"/>
        </w:rPr>
        <w:footnoteRef/>
      </w:r>
      <w:r w:rsidRPr="0081096F">
        <w:rPr>
          <w:rFonts w:asciiTheme="majorBidi" w:hAnsiTheme="majorBidi" w:cstheme="majorBidi"/>
        </w:rPr>
        <w:t xml:space="preserve"> </w:t>
      </w:r>
      <w:r w:rsidRPr="0081096F">
        <w:rPr>
          <w:rFonts w:asciiTheme="majorBidi" w:hAnsiTheme="majorBidi" w:cstheme="majorBidi"/>
          <w:sz w:val="20"/>
          <w:szCs w:val="20"/>
        </w:rPr>
        <w:t xml:space="preserve">These respondents also dislike a cost split where the UK pays more than the </w:t>
      </w:r>
      <w:proofErr w:type="gramStart"/>
      <w:r w:rsidRPr="0081096F">
        <w:rPr>
          <w:rFonts w:asciiTheme="majorBidi" w:hAnsiTheme="majorBidi" w:cstheme="majorBidi"/>
          <w:sz w:val="20"/>
          <w:szCs w:val="20"/>
        </w:rPr>
        <w:t>US, and</w:t>
      </w:r>
      <w:proofErr w:type="gramEnd"/>
      <w:r w:rsidRPr="0081096F">
        <w:rPr>
          <w:rFonts w:asciiTheme="majorBidi" w:hAnsiTheme="majorBidi" w:cstheme="majorBidi"/>
          <w:sz w:val="20"/>
          <w:szCs w:val="20"/>
        </w:rPr>
        <w:t xml:space="preserve"> are less likely to choose the status quo. They are significantly more likely to believe they pay enough in taxes and that this problem is not their responsibility, and less likely to believe that it is important to reduce marine plastic. These respondents are more likely to be older, women, and lower income. Additionally, they are less likely to believe in the policy and impact consequentiality statements, compared to Class 1.</w:t>
      </w:r>
    </w:p>
    <w:p w14:paraId="1A5016A9" w14:textId="53CA651A" w:rsidR="00927194" w:rsidRPr="00E52A56" w:rsidRDefault="00927194" w:rsidP="001B19AD">
      <w:pPr>
        <w:pStyle w:val="FootnoteText"/>
        <w:jc w:val="both"/>
        <w:rPr>
          <w:lang w:val="en-US"/>
        </w:rPr>
      </w:pPr>
    </w:p>
  </w:footnote>
  <w:footnote w:id="19">
    <w:p w14:paraId="0774EF5F" w14:textId="14477104" w:rsidR="00927194" w:rsidRPr="0081096F" w:rsidRDefault="00927194" w:rsidP="001B19AD">
      <w:pPr>
        <w:pStyle w:val="FootnoteText"/>
        <w:jc w:val="both"/>
        <w:rPr>
          <w:rFonts w:asciiTheme="majorBidi" w:hAnsiTheme="majorBidi" w:cstheme="majorBidi"/>
          <w:lang w:val="en-US"/>
        </w:rPr>
      </w:pPr>
      <w:r w:rsidRPr="0081096F">
        <w:rPr>
          <w:rStyle w:val="FootnoteReference"/>
          <w:rFonts w:asciiTheme="majorBidi" w:hAnsiTheme="majorBidi" w:cstheme="majorBidi"/>
        </w:rPr>
        <w:footnoteRef/>
      </w:r>
      <w:r w:rsidRPr="0081096F">
        <w:rPr>
          <w:rFonts w:asciiTheme="majorBidi" w:hAnsiTheme="majorBidi" w:cstheme="majorBidi"/>
        </w:rPr>
        <w:t xml:space="preserve"> This class has a strong preference for 50:50 or 75:25 cost split between the US and the UK, compared to the baseline level of 25:75. The negative marginal utility for the ASC suggests preferences for a </w:t>
      </w:r>
      <w:r w:rsidR="001B19AD" w:rsidRPr="0081096F">
        <w:rPr>
          <w:rFonts w:asciiTheme="majorBidi" w:hAnsiTheme="majorBidi" w:cstheme="majorBidi"/>
        </w:rPr>
        <w:t>program</w:t>
      </w:r>
      <w:r w:rsidRPr="0081096F">
        <w:rPr>
          <w:rFonts w:asciiTheme="majorBidi" w:hAnsiTheme="majorBidi" w:cstheme="majorBidi"/>
        </w:rPr>
        <w:t xml:space="preserve"> that reduces marine plastic pollution over the current status quo.</w:t>
      </w:r>
    </w:p>
  </w:footnote>
  <w:footnote w:id="20">
    <w:p w14:paraId="4944AE49" w14:textId="702D8250" w:rsidR="00927194" w:rsidRPr="0081096F" w:rsidRDefault="00927194" w:rsidP="001B19AD">
      <w:pPr>
        <w:pStyle w:val="FootnoteText"/>
        <w:jc w:val="both"/>
        <w:rPr>
          <w:rFonts w:asciiTheme="majorBidi" w:hAnsiTheme="majorBidi" w:cstheme="majorBidi"/>
          <w:lang w:val="en-US"/>
        </w:rPr>
      </w:pPr>
      <w:r w:rsidRPr="0081096F">
        <w:rPr>
          <w:rStyle w:val="FootnoteReference"/>
          <w:rFonts w:asciiTheme="majorBidi" w:hAnsiTheme="majorBidi" w:cstheme="majorBidi"/>
        </w:rPr>
        <w:footnoteRef/>
      </w:r>
      <w:r w:rsidRPr="0081096F">
        <w:rPr>
          <w:rFonts w:asciiTheme="majorBidi" w:hAnsiTheme="majorBidi" w:cstheme="majorBidi"/>
        </w:rPr>
        <w:t xml:space="preserve"> Relative to Class 1, these individuals are more likely to believe they pay enough in taxes and that it is not their responsibility to pay for plastic reductions. They are also less likely to believe that it is important to reduce marine plastic and significantly less likely to agree with all consequentiality statements. They are more likely to be female, </w:t>
      </w:r>
      <w:proofErr w:type="gramStart"/>
      <w:r w:rsidRPr="0081096F">
        <w:rPr>
          <w:rFonts w:asciiTheme="majorBidi" w:hAnsiTheme="majorBidi" w:cstheme="majorBidi"/>
        </w:rPr>
        <w:t>older</w:t>
      </w:r>
      <w:proofErr w:type="gramEnd"/>
      <w:r w:rsidRPr="0081096F">
        <w:rPr>
          <w:rFonts w:asciiTheme="majorBidi" w:hAnsiTheme="majorBidi" w:cstheme="majorBidi"/>
        </w:rPr>
        <w:t xml:space="preserve"> and lower income. </w:t>
      </w:r>
    </w:p>
  </w:footnote>
  <w:footnote w:id="21">
    <w:p w14:paraId="49020CDB" w14:textId="4B0EF627" w:rsidR="00927194" w:rsidRPr="0081096F" w:rsidRDefault="00927194" w:rsidP="001B19AD">
      <w:pPr>
        <w:pStyle w:val="FootnoteText"/>
        <w:jc w:val="both"/>
        <w:rPr>
          <w:rFonts w:asciiTheme="majorBidi" w:hAnsiTheme="majorBidi" w:cstheme="majorBidi"/>
          <w:lang w:val="en-US"/>
        </w:rPr>
      </w:pPr>
      <w:r w:rsidRPr="0081096F">
        <w:rPr>
          <w:rStyle w:val="FootnoteReference"/>
          <w:rFonts w:asciiTheme="majorBidi" w:hAnsiTheme="majorBidi" w:cstheme="majorBidi"/>
        </w:rPr>
        <w:footnoteRef/>
      </w:r>
      <w:r w:rsidRPr="0081096F">
        <w:rPr>
          <w:rFonts w:asciiTheme="majorBidi" w:hAnsiTheme="majorBidi" w:cstheme="majorBidi"/>
        </w:rPr>
        <w:t xml:space="preserve"> These individuals prefer </w:t>
      </w:r>
      <w:r w:rsidR="001B19AD" w:rsidRPr="0081096F">
        <w:rPr>
          <w:rFonts w:asciiTheme="majorBidi" w:hAnsiTheme="majorBidi" w:cstheme="majorBidi"/>
        </w:rPr>
        <w:t>program</w:t>
      </w:r>
      <w:r w:rsidRPr="0081096F">
        <w:rPr>
          <w:rFonts w:asciiTheme="majorBidi" w:hAnsiTheme="majorBidi" w:cstheme="majorBidi"/>
        </w:rPr>
        <w:t xml:space="preserve"> cost to be split evenly and dislike </w:t>
      </w:r>
      <w:r w:rsidR="001B19AD" w:rsidRPr="0081096F">
        <w:rPr>
          <w:rFonts w:asciiTheme="majorBidi" w:hAnsiTheme="majorBidi" w:cstheme="majorBidi"/>
        </w:rPr>
        <w:t>program</w:t>
      </w:r>
      <w:r w:rsidRPr="0081096F">
        <w:rPr>
          <w:rFonts w:asciiTheme="majorBidi" w:hAnsiTheme="majorBidi" w:cstheme="majorBidi"/>
        </w:rPr>
        <w:t>s where the US pays more. Compared to Class 1, Class 3 respondents are more likely to believe that they pay enough in taxes and less likely to believe that plastic pollution is important. They are also less likely to believe in the payment consequentiality statement and more likely to be older and have lower income.</w:t>
      </w:r>
    </w:p>
  </w:footnote>
  <w:footnote w:id="22">
    <w:p w14:paraId="2B0023DB" w14:textId="55B29281" w:rsidR="00927194" w:rsidRDefault="00927194" w:rsidP="001B19AD">
      <w:pPr>
        <w:pStyle w:val="FootnoteText"/>
        <w:jc w:val="both"/>
      </w:pPr>
      <w:r w:rsidRPr="0081096F">
        <w:rPr>
          <w:rStyle w:val="FootnoteReference"/>
          <w:rFonts w:asciiTheme="majorBidi" w:hAnsiTheme="majorBidi" w:cstheme="majorBidi"/>
        </w:rPr>
        <w:footnoteRef/>
      </w:r>
      <w:r w:rsidRPr="0081096F">
        <w:rPr>
          <w:rFonts w:asciiTheme="majorBidi" w:hAnsiTheme="majorBidi" w:cstheme="majorBidi"/>
        </w:rPr>
        <w:t xml:space="preserve"> We do not include marginal WTP for the cost-split attribute, as it is unclear the interpretation of WTP for X% of the cost share. Additionally, exploration of this cost share attribute is explored in other related papers.</w:t>
      </w:r>
    </w:p>
  </w:footnote>
  <w:footnote w:id="23">
    <w:p w14:paraId="3041E4B0" w14:textId="3AF0277A" w:rsidR="00927194" w:rsidRPr="0081096F" w:rsidRDefault="00927194" w:rsidP="001B19AD">
      <w:pPr>
        <w:pStyle w:val="FootnoteText"/>
        <w:jc w:val="both"/>
        <w:rPr>
          <w:rFonts w:asciiTheme="majorBidi" w:hAnsiTheme="majorBidi" w:cstheme="majorBidi"/>
        </w:rPr>
      </w:pPr>
      <w:r w:rsidRPr="0081096F">
        <w:rPr>
          <w:rStyle w:val="FootnoteReference"/>
          <w:rFonts w:asciiTheme="majorBidi" w:hAnsiTheme="majorBidi" w:cstheme="majorBidi"/>
        </w:rPr>
        <w:footnoteRef/>
      </w:r>
      <w:r w:rsidRPr="0081096F">
        <w:rPr>
          <w:rFonts w:asciiTheme="majorBidi" w:hAnsiTheme="majorBidi" w:cstheme="majorBidi"/>
        </w:rPr>
        <w:t xml:space="preserve"> UK respondents exhibited significant marginal utility for 5% international reduction, however the 95% confidence interval spans across zero, therefore it is plotted along the zero line in Figure </w:t>
      </w:r>
      <w:r w:rsidR="00A625B5">
        <w:rPr>
          <w:rFonts w:asciiTheme="majorBidi" w:hAnsiTheme="majorBidi" w:cstheme="majorBidi"/>
        </w:rPr>
        <w:t>3</w:t>
      </w:r>
      <w:r w:rsidRPr="0081096F">
        <w:rPr>
          <w:rFonts w:asciiTheme="majorBidi" w:hAnsiTheme="majorBidi" w:cstheme="majorBidi"/>
        </w:rPr>
        <w:t>.</w:t>
      </w:r>
    </w:p>
  </w:footnote>
  <w:footnote w:id="24">
    <w:p w14:paraId="24EDE0E9" w14:textId="033AAF20" w:rsidR="00927194" w:rsidRPr="00A625B5" w:rsidRDefault="00927194" w:rsidP="001B19AD">
      <w:pPr>
        <w:pStyle w:val="FootnoteText"/>
        <w:jc w:val="both"/>
        <w:rPr>
          <w:rFonts w:asciiTheme="majorBidi" w:hAnsiTheme="majorBidi" w:cstheme="majorBidi"/>
          <w:lang w:val="en-US"/>
        </w:rPr>
      </w:pPr>
      <w:r w:rsidRPr="00A625B5">
        <w:rPr>
          <w:rStyle w:val="FootnoteReference"/>
          <w:rFonts w:asciiTheme="majorBidi" w:hAnsiTheme="majorBidi" w:cstheme="majorBidi"/>
        </w:rPr>
        <w:footnoteRef/>
      </w:r>
      <w:r w:rsidRPr="00A625B5">
        <w:rPr>
          <w:rFonts w:asciiTheme="majorBidi" w:hAnsiTheme="majorBidi" w:cstheme="majorBidi"/>
        </w:rPr>
        <w:t xml:space="preserve"> Kolstad (2014) also finds that when agents are heterogenous based on country size, and therefore heterogenous in their polluting potential, this does not affect the size of coalitions forming, but does influence the overall abatement level with coalitions of large countries abating more. Although not a primary focus of the present study, we also found that individuals of the larger country (i.e., the US) exhibit higher WTP in general, for most types of plastic reductions. Therefore, the marginal per capita return, i.e., the ratio between marginal benefit and marginal cost, will be higher in the US than the UK, if we assume equal levels of marginal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0AE4" w14:textId="77777777" w:rsidR="00566D88" w:rsidRDefault="00566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320924"/>
      <w:docPartObj>
        <w:docPartGallery w:val="Page Numbers (Top of Page)"/>
        <w:docPartUnique/>
      </w:docPartObj>
    </w:sdtPr>
    <w:sdtEndPr>
      <w:rPr>
        <w:noProof/>
      </w:rPr>
    </w:sdtEndPr>
    <w:sdtContent>
      <w:p w14:paraId="41DE87D5" w14:textId="14FE074D" w:rsidR="00566D88" w:rsidRDefault="00566D88" w:rsidP="00566D88">
        <w:pPr>
          <w:pStyle w:val="Header"/>
        </w:pPr>
        <w:r>
          <w:t>Working Paper – Do not cite without authors’ permission</w:t>
        </w:r>
        <w:r>
          <w:tab/>
        </w:r>
        <w:r>
          <w:fldChar w:fldCharType="begin"/>
        </w:r>
        <w:r>
          <w:instrText xml:space="preserve"> PAGE   \* MERGEFORMAT </w:instrText>
        </w:r>
        <w:r>
          <w:fldChar w:fldCharType="separate"/>
        </w:r>
        <w:r>
          <w:rPr>
            <w:noProof/>
          </w:rPr>
          <w:t>2</w:t>
        </w:r>
        <w:r>
          <w:rPr>
            <w:noProof/>
          </w:rPr>
          <w:fldChar w:fldCharType="end"/>
        </w:r>
      </w:p>
    </w:sdtContent>
  </w:sdt>
  <w:p w14:paraId="1389E220" w14:textId="77777777" w:rsidR="00927194" w:rsidRDefault="00927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98AC" w14:textId="77777777" w:rsidR="00566D88" w:rsidRDefault="00566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040"/>
    <w:multiLevelType w:val="hybridMultilevel"/>
    <w:tmpl w:val="C39A6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405ED"/>
    <w:multiLevelType w:val="hybridMultilevel"/>
    <w:tmpl w:val="1708E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03A9C"/>
    <w:multiLevelType w:val="hybridMultilevel"/>
    <w:tmpl w:val="F710A400"/>
    <w:lvl w:ilvl="0" w:tplc="7A5486F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20910"/>
    <w:multiLevelType w:val="hybridMultilevel"/>
    <w:tmpl w:val="17766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EA664C"/>
    <w:multiLevelType w:val="hybridMultilevel"/>
    <w:tmpl w:val="7B06FDD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4636F09"/>
    <w:multiLevelType w:val="hybridMultilevel"/>
    <w:tmpl w:val="3C2E43A0"/>
    <w:lvl w:ilvl="0" w:tplc="9ADA0C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418B6"/>
    <w:multiLevelType w:val="multilevel"/>
    <w:tmpl w:val="3BD6D530"/>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60E791F"/>
    <w:multiLevelType w:val="multilevel"/>
    <w:tmpl w:val="C8DAD10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3F531E0E"/>
    <w:multiLevelType w:val="hybridMultilevel"/>
    <w:tmpl w:val="EBB4190A"/>
    <w:lvl w:ilvl="0" w:tplc="88C2DB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8F6CCE"/>
    <w:multiLevelType w:val="multilevel"/>
    <w:tmpl w:val="3BD6D530"/>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12A383D"/>
    <w:multiLevelType w:val="hybridMultilevel"/>
    <w:tmpl w:val="FE209C26"/>
    <w:lvl w:ilvl="0" w:tplc="CF9044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20218"/>
    <w:multiLevelType w:val="hybridMultilevel"/>
    <w:tmpl w:val="6BD898D2"/>
    <w:lvl w:ilvl="0" w:tplc="1D64D57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0027E"/>
    <w:multiLevelType w:val="hybridMultilevel"/>
    <w:tmpl w:val="4746D90A"/>
    <w:lvl w:ilvl="0" w:tplc="A13AA7A8">
      <w:start w:val="4"/>
      <w:numFmt w:val="bullet"/>
      <w:lvlText w:val=""/>
      <w:lvlJc w:val="left"/>
      <w:pPr>
        <w:ind w:left="644"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A35C6"/>
    <w:multiLevelType w:val="hybridMultilevel"/>
    <w:tmpl w:val="40080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B5502F"/>
    <w:multiLevelType w:val="hybridMultilevel"/>
    <w:tmpl w:val="02EC9A3E"/>
    <w:lvl w:ilvl="0" w:tplc="FCD4FE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B519B6"/>
    <w:multiLevelType w:val="hybridMultilevel"/>
    <w:tmpl w:val="52BC6358"/>
    <w:lvl w:ilvl="0" w:tplc="2872F9E4">
      <w:start w:val="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2"/>
  </w:num>
  <w:num w:numId="5">
    <w:abstractNumId w:val="15"/>
  </w:num>
  <w:num w:numId="6">
    <w:abstractNumId w:val="3"/>
  </w:num>
  <w:num w:numId="7">
    <w:abstractNumId w:val="9"/>
  </w:num>
  <w:num w:numId="8">
    <w:abstractNumId w:val="2"/>
  </w:num>
  <w:num w:numId="9">
    <w:abstractNumId w:val="11"/>
  </w:num>
  <w:num w:numId="10">
    <w:abstractNumId w:val="14"/>
  </w:num>
  <w:num w:numId="11">
    <w:abstractNumId w:val="4"/>
  </w:num>
  <w:num w:numId="12">
    <w:abstractNumId w:val="10"/>
  </w:num>
  <w:num w:numId="13">
    <w:abstractNumId w:val="13"/>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US"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7C"/>
    <w:rsid w:val="00001190"/>
    <w:rsid w:val="00001A54"/>
    <w:rsid w:val="00001FD8"/>
    <w:rsid w:val="00002C87"/>
    <w:rsid w:val="000044A6"/>
    <w:rsid w:val="000049BC"/>
    <w:rsid w:val="00005023"/>
    <w:rsid w:val="000058E3"/>
    <w:rsid w:val="00005AE4"/>
    <w:rsid w:val="0000766F"/>
    <w:rsid w:val="00007708"/>
    <w:rsid w:val="00010051"/>
    <w:rsid w:val="00011642"/>
    <w:rsid w:val="00011960"/>
    <w:rsid w:val="00012241"/>
    <w:rsid w:val="00012E17"/>
    <w:rsid w:val="00015481"/>
    <w:rsid w:val="00016C6E"/>
    <w:rsid w:val="00017528"/>
    <w:rsid w:val="00017E8F"/>
    <w:rsid w:val="00020DB6"/>
    <w:rsid w:val="000211EB"/>
    <w:rsid w:val="00021AF8"/>
    <w:rsid w:val="00021F82"/>
    <w:rsid w:val="00022290"/>
    <w:rsid w:val="00022AB2"/>
    <w:rsid w:val="00023358"/>
    <w:rsid w:val="00023A07"/>
    <w:rsid w:val="0002459B"/>
    <w:rsid w:val="000252C3"/>
    <w:rsid w:val="0002539F"/>
    <w:rsid w:val="00025930"/>
    <w:rsid w:val="000263B4"/>
    <w:rsid w:val="00027216"/>
    <w:rsid w:val="00027991"/>
    <w:rsid w:val="00027C61"/>
    <w:rsid w:val="00027FE4"/>
    <w:rsid w:val="00030734"/>
    <w:rsid w:val="0003225B"/>
    <w:rsid w:val="000322FF"/>
    <w:rsid w:val="0003231A"/>
    <w:rsid w:val="00032853"/>
    <w:rsid w:val="00033051"/>
    <w:rsid w:val="00033E05"/>
    <w:rsid w:val="00035212"/>
    <w:rsid w:val="0003527C"/>
    <w:rsid w:val="00036350"/>
    <w:rsid w:val="0003682C"/>
    <w:rsid w:val="00036CD2"/>
    <w:rsid w:val="00037230"/>
    <w:rsid w:val="000375D8"/>
    <w:rsid w:val="00037C9A"/>
    <w:rsid w:val="00040230"/>
    <w:rsid w:val="00040DDB"/>
    <w:rsid w:val="000424B5"/>
    <w:rsid w:val="00042B75"/>
    <w:rsid w:val="00043C45"/>
    <w:rsid w:val="00043CA5"/>
    <w:rsid w:val="00045836"/>
    <w:rsid w:val="00045A45"/>
    <w:rsid w:val="00045E63"/>
    <w:rsid w:val="00045FB4"/>
    <w:rsid w:val="00046812"/>
    <w:rsid w:val="00050AA4"/>
    <w:rsid w:val="000519F6"/>
    <w:rsid w:val="000523EB"/>
    <w:rsid w:val="00052A49"/>
    <w:rsid w:val="00052E31"/>
    <w:rsid w:val="000530AA"/>
    <w:rsid w:val="000551E4"/>
    <w:rsid w:val="000578BD"/>
    <w:rsid w:val="00057E03"/>
    <w:rsid w:val="00061E76"/>
    <w:rsid w:val="00062206"/>
    <w:rsid w:val="00062D15"/>
    <w:rsid w:val="00062F43"/>
    <w:rsid w:val="0006337E"/>
    <w:rsid w:val="00066AE8"/>
    <w:rsid w:val="00066F07"/>
    <w:rsid w:val="00067E5B"/>
    <w:rsid w:val="00071698"/>
    <w:rsid w:val="000718DC"/>
    <w:rsid w:val="00072FE3"/>
    <w:rsid w:val="00072FEE"/>
    <w:rsid w:val="000735CE"/>
    <w:rsid w:val="00073BEB"/>
    <w:rsid w:val="00073E4D"/>
    <w:rsid w:val="00073FB0"/>
    <w:rsid w:val="000744E7"/>
    <w:rsid w:val="00074F5D"/>
    <w:rsid w:val="0007592D"/>
    <w:rsid w:val="00075995"/>
    <w:rsid w:val="00077180"/>
    <w:rsid w:val="0007718C"/>
    <w:rsid w:val="000771B6"/>
    <w:rsid w:val="000773C4"/>
    <w:rsid w:val="00077C22"/>
    <w:rsid w:val="0008191F"/>
    <w:rsid w:val="00082472"/>
    <w:rsid w:val="0008297B"/>
    <w:rsid w:val="00082EB5"/>
    <w:rsid w:val="0008336F"/>
    <w:rsid w:val="000838AD"/>
    <w:rsid w:val="00083BE5"/>
    <w:rsid w:val="0008559B"/>
    <w:rsid w:val="0008600F"/>
    <w:rsid w:val="0008689E"/>
    <w:rsid w:val="000874C0"/>
    <w:rsid w:val="00087F14"/>
    <w:rsid w:val="0009005B"/>
    <w:rsid w:val="00090E7D"/>
    <w:rsid w:val="000914E7"/>
    <w:rsid w:val="0009201D"/>
    <w:rsid w:val="000920E6"/>
    <w:rsid w:val="00093067"/>
    <w:rsid w:val="00093A80"/>
    <w:rsid w:val="00094028"/>
    <w:rsid w:val="00094139"/>
    <w:rsid w:val="00094C96"/>
    <w:rsid w:val="00095699"/>
    <w:rsid w:val="00095D3E"/>
    <w:rsid w:val="00096671"/>
    <w:rsid w:val="00097E03"/>
    <w:rsid w:val="000A1A41"/>
    <w:rsid w:val="000A1B35"/>
    <w:rsid w:val="000A1DF3"/>
    <w:rsid w:val="000A33DC"/>
    <w:rsid w:val="000A3E47"/>
    <w:rsid w:val="000A5F40"/>
    <w:rsid w:val="000A6168"/>
    <w:rsid w:val="000A64E8"/>
    <w:rsid w:val="000A6B86"/>
    <w:rsid w:val="000A7F70"/>
    <w:rsid w:val="000B02B4"/>
    <w:rsid w:val="000B1243"/>
    <w:rsid w:val="000B1FCB"/>
    <w:rsid w:val="000B208B"/>
    <w:rsid w:val="000B20D9"/>
    <w:rsid w:val="000B2C61"/>
    <w:rsid w:val="000B2E2B"/>
    <w:rsid w:val="000B3A61"/>
    <w:rsid w:val="000B3B7D"/>
    <w:rsid w:val="000B3ECC"/>
    <w:rsid w:val="000B4232"/>
    <w:rsid w:val="000B4D0B"/>
    <w:rsid w:val="000B5305"/>
    <w:rsid w:val="000B5B6A"/>
    <w:rsid w:val="000B5ED3"/>
    <w:rsid w:val="000B6313"/>
    <w:rsid w:val="000B6EAC"/>
    <w:rsid w:val="000B7421"/>
    <w:rsid w:val="000B7A95"/>
    <w:rsid w:val="000C0D3F"/>
    <w:rsid w:val="000C10BA"/>
    <w:rsid w:val="000C1166"/>
    <w:rsid w:val="000C1738"/>
    <w:rsid w:val="000C199E"/>
    <w:rsid w:val="000C19C0"/>
    <w:rsid w:val="000C19E2"/>
    <w:rsid w:val="000C372B"/>
    <w:rsid w:val="000C4E6D"/>
    <w:rsid w:val="000C6732"/>
    <w:rsid w:val="000D006F"/>
    <w:rsid w:val="000D0B32"/>
    <w:rsid w:val="000D0BB7"/>
    <w:rsid w:val="000D1667"/>
    <w:rsid w:val="000D1B28"/>
    <w:rsid w:val="000D1FAE"/>
    <w:rsid w:val="000D2950"/>
    <w:rsid w:val="000D3480"/>
    <w:rsid w:val="000D48E4"/>
    <w:rsid w:val="000D50BA"/>
    <w:rsid w:val="000D55D0"/>
    <w:rsid w:val="000D669E"/>
    <w:rsid w:val="000D737F"/>
    <w:rsid w:val="000D784C"/>
    <w:rsid w:val="000D7AAC"/>
    <w:rsid w:val="000E0AB4"/>
    <w:rsid w:val="000E1630"/>
    <w:rsid w:val="000E1657"/>
    <w:rsid w:val="000E3605"/>
    <w:rsid w:val="000E3A65"/>
    <w:rsid w:val="000E4C85"/>
    <w:rsid w:val="000E5A5E"/>
    <w:rsid w:val="000E5CA0"/>
    <w:rsid w:val="000E5F34"/>
    <w:rsid w:val="000E6202"/>
    <w:rsid w:val="000E62EB"/>
    <w:rsid w:val="000E65F6"/>
    <w:rsid w:val="000F0629"/>
    <w:rsid w:val="000F0FE3"/>
    <w:rsid w:val="000F13D9"/>
    <w:rsid w:val="000F170C"/>
    <w:rsid w:val="000F1852"/>
    <w:rsid w:val="000F1A55"/>
    <w:rsid w:val="000F2A90"/>
    <w:rsid w:val="000F2D55"/>
    <w:rsid w:val="000F3E1A"/>
    <w:rsid w:val="000F49AB"/>
    <w:rsid w:val="000F4C34"/>
    <w:rsid w:val="000F5759"/>
    <w:rsid w:val="000F5AB7"/>
    <w:rsid w:val="00100DD9"/>
    <w:rsid w:val="00100F69"/>
    <w:rsid w:val="001022BA"/>
    <w:rsid w:val="00103147"/>
    <w:rsid w:val="001054D5"/>
    <w:rsid w:val="00105DD8"/>
    <w:rsid w:val="001062E9"/>
    <w:rsid w:val="00106DB2"/>
    <w:rsid w:val="00107490"/>
    <w:rsid w:val="001107A3"/>
    <w:rsid w:val="00110A9D"/>
    <w:rsid w:val="00111C4E"/>
    <w:rsid w:val="00111F70"/>
    <w:rsid w:val="00113E29"/>
    <w:rsid w:val="001141DE"/>
    <w:rsid w:val="001145AE"/>
    <w:rsid w:val="0011485B"/>
    <w:rsid w:val="00115F0E"/>
    <w:rsid w:val="00116422"/>
    <w:rsid w:val="00116EB5"/>
    <w:rsid w:val="001200D1"/>
    <w:rsid w:val="00120B69"/>
    <w:rsid w:val="001212CB"/>
    <w:rsid w:val="001214CD"/>
    <w:rsid w:val="00121D61"/>
    <w:rsid w:val="00121DBA"/>
    <w:rsid w:val="00122453"/>
    <w:rsid w:val="0012492A"/>
    <w:rsid w:val="00126248"/>
    <w:rsid w:val="00127D5F"/>
    <w:rsid w:val="001314CD"/>
    <w:rsid w:val="001340D5"/>
    <w:rsid w:val="0013496D"/>
    <w:rsid w:val="001352CE"/>
    <w:rsid w:val="0013545C"/>
    <w:rsid w:val="00136A00"/>
    <w:rsid w:val="00137E64"/>
    <w:rsid w:val="00140310"/>
    <w:rsid w:val="0014098C"/>
    <w:rsid w:val="00141128"/>
    <w:rsid w:val="00141251"/>
    <w:rsid w:val="001412C5"/>
    <w:rsid w:val="00141A25"/>
    <w:rsid w:val="001420C9"/>
    <w:rsid w:val="001421BF"/>
    <w:rsid w:val="00142463"/>
    <w:rsid w:val="001424D6"/>
    <w:rsid w:val="00142628"/>
    <w:rsid w:val="0014290C"/>
    <w:rsid w:val="00142FC6"/>
    <w:rsid w:val="00143233"/>
    <w:rsid w:val="00144214"/>
    <w:rsid w:val="0014441E"/>
    <w:rsid w:val="00144848"/>
    <w:rsid w:val="00144AF8"/>
    <w:rsid w:val="00144F46"/>
    <w:rsid w:val="00146011"/>
    <w:rsid w:val="00146500"/>
    <w:rsid w:val="00146584"/>
    <w:rsid w:val="0014743E"/>
    <w:rsid w:val="0015379A"/>
    <w:rsid w:val="00153D6C"/>
    <w:rsid w:val="001541C0"/>
    <w:rsid w:val="00155937"/>
    <w:rsid w:val="00155EA7"/>
    <w:rsid w:val="0015600C"/>
    <w:rsid w:val="001561BC"/>
    <w:rsid w:val="001568EB"/>
    <w:rsid w:val="00156C53"/>
    <w:rsid w:val="00156E16"/>
    <w:rsid w:val="00160217"/>
    <w:rsid w:val="0016152C"/>
    <w:rsid w:val="00161A4C"/>
    <w:rsid w:val="00161ED9"/>
    <w:rsid w:val="00163647"/>
    <w:rsid w:val="0016397F"/>
    <w:rsid w:val="00163C95"/>
    <w:rsid w:val="00164E0F"/>
    <w:rsid w:val="00164F3F"/>
    <w:rsid w:val="00164FA2"/>
    <w:rsid w:val="001653A5"/>
    <w:rsid w:val="001654FB"/>
    <w:rsid w:val="0016563F"/>
    <w:rsid w:val="00166A8F"/>
    <w:rsid w:val="00166CE0"/>
    <w:rsid w:val="0016775C"/>
    <w:rsid w:val="00167BF1"/>
    <w:rsid w:val="00167F36"/>
    <w:rsid w:val="001700BE"/>
    <w:rsid w:val="00170182"/>
    <w:rsid w:val="00171D85"/>
    <w:rsid w:val="001766C5"/>
    <w:rsid w:val="001769E1"/>
    <w:rsid w:val="00177705"/>
    <w:rsid w:val="00177F1E"/>
    <w:rsid w:val="00180098"/>
    <w:rsid w:val="001803A7"/>
    <w:rsid w:val="001805A6"/>
    <w:rsid w:val="001806C4"/>
    <w:rsid w:val="00180FEC"/>
    <w:rsid w:val="00181118"/>
    <w:rsid w:val="00181355"/>
    <w:rsid w:val="00181F5C"/>
    <w:rsid w:val="00183729"/>
    <w:rsid w:val="001841E0"/>
    <w:rsid w:val="00184C52"/>
    <w:rsid w:val="00184D1A"/>
    <w:rsid w:val="001856F5"/>
    <w:rsid w:val="00187E5F"/>
    <w:rsid w:val="001900CA"/>
    <w:rsid w:val="001903E1"/>
    <w:rsid w:val="001907D2"/>
    <w:rsid w:val="00190DAF"/>
    <w:rsid w:val="00191519"/>
    <w:rsid w:val="00191E87"/>
    <w:rsid w:val="0019262E"/>
    <w:rsid w:val="00192682"/>
    <w:rsid w:val="0019445B"/>
    <w:rsid w:val="00194A03"/>
    <w:rsid w:val="00194A9C"/>
    <w:rsid w:val="00195501"/>
    <w:rsid w:val="001957D1"/>
    <w:rsid w:val="0019654D"/>
    <w:rsid w:val="00197B67"/>
    <w:rsid w:val="00197D28"/>
    <w:rsid w:val="00197DFE"/>
    <w:rsid w:val="001A172E"/>
    <w:rsid w:val="001A17E2"/>
    <w:rsid w:val="001A2301"/>
    <w:rsid w:val="001A232A"/>
    <w:rsid w:val="001A2E95"/>
    <w:rsid w:val="001A334F"/>
    <w:rsid w:val="001A3376"/>
    <w:rsid w:val="001A38E4"/>
    <w:rsid w:val="001A3EC6"/>
    <w:rsid w:val="001A4834"/>
    <w:rsid w:val="001A496E"/>
    <w:rsid w:val="001A52A3"/>
    <w:rsid w:val="001A604B"/>
    <w:rsid w:val="001A7641"/>
    <w:rsid w:val="001B0B0F"/>
    <w:rsid w:val="001B12D5"/>
    <w:rsid w:val="001B173F"/>
    <w:rsid w:val="001B19AD"/>
    <w:rsid w:val="001B1E43"/>
    <w:rsid w:val="001B2527"/>
    <w:rsid w:val="001B3145"/>
    <w:rsid w:val="001B331D"/>
    <w:rsid w:val="001B3CBB"/>
    <w:rsid w:val="001B4241"/>
    <w:rsid w:val="001B4A3C"/>
    <w:rsid w:val="001B578E"/>
    <w:rsid w:val="001B58E1"/>
    <w:rsid w:val="001B5BEE"/>
    <w:rsid w:val="001B7221"/>
    <w:rsid w:val="001B766C"/>
    <w:rsid w:val="001C1DE8"/>
    <w:rsid w:val="001C219A"/>
    <w:rsid w:val="001C24C0"/>
    <w:rsid w:val="001C3E0A"/>
    <w:rsid w:val="001C428E"/>
    <w:rsid w:val="001C42ED"/>
    <w:rsid w:val="001C469D"/>
    <w:rsid w:val="001C5201"/>
    <w:rsid w:val="001C6B60"/>
    <w:rsid w:val="001C781A"/>
    <w:rsid w:val="001C796D"/>
    <w:rsid w:val="001C7C57"/>
    <w:rsid w:val="001D00B0"/>
    <w:rsid w:val="001D0256"/>
    <w:rsid w:val="001D051E"/>
    <w:rsid w:val="001D0F6C"/>
    <w:rsid w:val="001D2424"/>
    <w:rsid w:val="001D3C75"/>
    <w:rsid w:val="001D4A11"/>
    <w:rsid w:val="001D51AF"/>
    <w:rsid w:val="001D55C8"/>
    <w:rsid w:val="001D5C8B"/>
    <w:rsid w:val="001D6C08"/>
    <w:rsid w:val="001D7558"/>
    <w:rsid w:val="001D7ADB"/>
    <w:rsid w:val="001E0390"/>
    <w:rsid w:val="001E099F"/>
    <w:rsid w:val="001E1060"/>
    <w:rsid w:val="001E1078"/>
    <w:rsid w:val="001E1C4E"/>
    <w:rsid w:val="001E2676"/>
    <w:rsid w:val="001E2D49"/>
    <w:rsid w:val="001E2F92"/>
    <w:rsid w:val="001E419D"/>
    <w:rsid w:val="001E4B2A"/>
    <w:rsid w:val="001E5B6C"/>
    <w:rsid w:val="001E5DD3"/>
    <w:rsid w:val="001E5FF2"/>
    <w:rsid w:val="001E6D0D"/>
    <w:rsid w:val="001E6E33"/>
    <w:rsid w:val="001F0169"/>
    <w:rsid w:val="001F0174"/>
    <w:rsid w:val="001F0FA9"/>
    <w:rsid w:val="001F195C"/>
    <w:rsid w:val="001F19ED"/>
    <w:rsid w:val="001F1AB5"/>
    <w:rsid w:val="001F2915"/>
    <w:rsid w:val="001F4353"/>
    <w:rsid w:val="001F490E"/>
    <w:rsid w:val="001F4F15"/>
    <w:rsid w:val="001F52B1"/>
    <w:rsid w:val="001F6095"/>
    <w:rsid w:val="001F6820"/>
    <w:rsid w:val="001F760D"/>
    <w:rsid w:val="001F762A"/>
    <w:rsid w:val="001F7BF3"/>
    <w:rsid w:val="00200076"/>
    <w:rsid w:val="00200513"/>
    <w:rsid w:val="00200530"/>
    <w:rsid w:val="002006B3"/>
    <w:rsid w:val="0020288D"/>
    <w:rsid w:val="00203784"/>
    <w:rsid w:val="00203A35"/>
    <w:rsid w:val="00203DC4"/>
    <w:rsid w:val="002049AE"/>
    <w:rsid w:val="00204F40"/>
    <w:rsid w:val="002060CB"/>
    <w:rsid w:val="00206D00"/>
    <w:rsid w:val="002076B4"/>
    <w:rsid w:val="00210655"/>
    <w:rsid w:val="00213F90"/>
    <w:rsid w:val="002153C3"/>
    <w:rsid w:val="00215AB9"/>
    <w:rsid w:val="0021609E"/>
    <w:rsid w:val="00216121"/>
    <w:rsid w:val="00216BC9"/>
    <w:rsid w:val="00216CC1"/>
    <w:rsid w:val="00217845"/>
    <w:rsid w:val="00221279"/>
    <w:rsid w:val="00221E33"/>
    <w:rsid w:val="002222D6"/>
    <w:rsid w:val="00222542"/>
    <w:rsid w:val="00222592"/>
    <w:rsid w:val="00222662"/>
    <w:rsid w:val="002228C8"/>
    <w:rsid w:val="00222F20"/>
    <w:rsid w:val="00223F2D"/>
    <w:rsid w:val="00224800"/>
    <w:rsid w:val="002259B2"/>
    <w:rsid w:val="0022697E"/>
    <w:rsid w:val="00227440"/>
    <w:rsid w:val="002279A6"/>
    <w:rsid w:val="00230CD7"/>
    <w:rsid w:val="002310A9"/>
    <w:rsid w:val="00231BF4"/>
    <w:rsid w:val="0023397B"/>
    <w:rsid w:val="0023482B"/>
    <w:rsid w:val="0023506A"/>
    <w:rsid w:val="00235110"/>
    <w:rsid w:val="002356F8"/>
    <w:rsid w:val="00235F97"/>
    <w:rsid w:val="00236295"/>
    <w:rsid w:val="00240C0D"/>
    <w:rsid w:val="00242A0B"/>
    <w:rsid w:val="002433E6"/>
    <w:rsid w:val="00243DCA"/>
    <w:rsid w:val="00244CFE"/>
    <w:rsid w:val="00245B67"/>
    <w:rsid w:val="00245B70"/>
    <w:rsid w:val="0024677B"/>
    <w:rsid w:val="002469C3"/>
    <w:rsid w:val="00246C49"/>
    <w:rsid w:val="00247F4B"/>
    <w:rsid w:val="002509A0"/>
    <w:rsid w:val="002509A1"/>
    <w:rsid w:val="002519B6"/>
    <w:rsid w:val="00251E44"/>
    <w:rsid w:val="00252E28"/>
    <w:rsid w:val="0025333D"/>
    <w:rsid w:val="00253CC9"/>
    <w:rsid w:val="00253E05"/>
    <w:rsid w:val="00254742"/>
    <w:rsid w:val="00254AD1"/>
    <w:rsid w:val="0025514C"/>
    <w:rsid w:val="00255A1E"/>
    <w:rsid w:val="0025633A"/>
    <w:rsid w:val="00256BDE"/>
    <w:rsid w:val="00257A41"/>
    <w:rsid w:val="00257DA0"/>
    <w:rsid w:val="00257DAA"/>
    <w:rsid w:val="002606C8"/>
    <w:rsid w:val="00260E91"/>
    <w:rsid w:val="002610A7"/>
    <w:rsid w:val="0026225E"/>
    <w:rsid w:val="00262367"/>
    <w:rsid w:val="00262BE2"/>
    <w:rsid w:val="00262C07"/>
    <w:rsid w:val="00263084"/>
    <w:rsid w:val="0026348A"/>
    <w:rsid w:val="00263577"/>
    <w:rsid w:val="002640FB"/>
    <w:rsid w:val="00264C63"/>
    <w:rsid w:val="00264ED7"/>
    <w:rsid w:val="00265036"/>
    <w:rsid w:val="00265220"/>
    <w:rsid w:val="0026588A"/>
    <w:rsid w:val="00267BFF"/>
    <w:rsid w:val="00267F2B"/>
    <w:rsid w:val="0027011D"/>
    <w:rsid w:val="002708DD"/>
    <w:rsid w:val="0027366D"/>
    <w:rsid w:val="0027372B"/>
    <w:rsid w:val="00274BF1"/>
    <w:rsid w:val="00274EA8"/>
    <w:rsid w:val="00275E8F"/>
    <w:rsid w:val="002762DB"/>
    <w:rsid w:val="0027642B"/>
    <w:rsid w:val="00276AB3"/>
    <w:rsid w:val="00276CD0"/>
    <w:rsid w:val="00280333"/>
    <w:rsid w:val="00280EA9"/>
    <w:rsid w:val="00281EA6"/>
    <w:rsid w:val="00281EC6"/>
    <w:rsid w:val="00282D84"/>
    <w:rsid w:val="00282FFB"/>
    <w:rsid w:val="002837DF"/>
    <w:rsid w:val="00283C94"/>
    <w:rsid w:val="002847AB"/>
    <w:rsid w:val="0028580B"/>
    <w:rsid w:val="00285E2A"/>
    <w:rsid w:val="00285F3F"/>
    <w:rsid w:val="002860CF"/>
    <w:rsid w:val="002861FC"/>
    <w:rsid w:val="002868B0"/>
    <w:rsid w:val="00286A9F"/>
    <w:rsid w:val="00287E86"/>
    <w:rsid w:val="002901B5"/>
    <w:rsid w:val="00290D99"/>
    <w:rsid w:val="00291AFC"/>
    <w:rsid w:val="00292687"/>
    <w:rsid w:val="00292CDA"/>
    <w:rsid w:val="00293CEB"/>
    <w:rsid w:val="002946AF"/>
    <w:rsid w:val="002947C0"/>
    <w:rsid w:val="00295DB9"/>
    <w:rsid w:val="00295DE0"/>
    <w:rsid w:val="00296C6E"/>
    <w:rsid w:val="002A0D62"/>
    <w:rsid w:val="002A231C"/>
    <w:rsid w:val="002A4531"/>
    <w:rsid w:val="002A4DE2"/>
    <w:rsid w:val="002A4EC7"/>
    <w:rsid w:val="002A6296"/>
    <w:rsid w:val="002A6D26"/>
    <w:rsid w:val="002A7805"/>
    <w:rsid w:val="002A7D65"/>
    <w:rsid w:val="002B2260"/>
    <w:rsid w:val="002B2415"/>
    <w:rsid w:val="002B44B2"/>
    <w:rsid w:val="002B491C"/>
    <w:rsid w:val="002B4FD6"/>
    <w:rsid w:val="002B61A0"/>
    <w:rsid w:val="002B6F62"/>
    <w:rsid w:val="002C20B3"/>
    <w:rsid w:val="002C24FC"/>
    <w:rsid w:val="002C277F"/>
    <w:rsid w:val="002C3E98"/>
    <w:rsid w:val="002C46A3"/>
    <w:rsid w:val="002C4C35"/>
    <w:rsid w:val="002C4D7A"/>
    <w:rsid w:val="002C5403"/>
    <w:rsid w:val="002C550A"/>
    <w:rsid w:val="002C6267"/>
    <w:rsid w:val="002C70F9"/>
    <w:rsid w:val="002D02B2"/>
    <w:rsid w:val="002D063D"/>
    <w:rsid w:val="002D0D5B"/>
    <w:rsid w:val="002D124F"/>
    <w:rsid w:val="002D38F9"/>
    <w:rsid w:val="002D3F25"/>
    <w:rsid w:val="002D5175"/>
    <w:rsid w:val="002D5242"/>
    <w:rsid w:val="002D5C46"/>
    <w:rsid w:val="002D653E"/>
    <w:rsid w:val="002D6650"/>
    <w:rsid w:val="002D7B81"/>
    <w:rsid w:val="002E06B5"/>
    <w:rsid w:val="002E0775"/>
    <w:rsid w:val="002E097D"/>
    <w:rsid w:val="002E0CAD"/>
    <w:rsid w:val="002E1720"/>
    <w:rsid w:val="002E2556"/>
    <w:rsid w:val="002E31F0"/>
    <w:rsid w:val="002E32C8"/>
    <w:rsid w:val="002E3DB7"/>
    <w:rsid w:val="002E451D"/>
    <w:rsid w:val="002E5347"/>
    <w:rsid w:val="002E544B"/>
    <w:rsid w:val="002E5B98"/>
    <w:rsid w:val="002E7D89"/>
    <w:rsid w:val="002E7EAD"/>
    <w:rsid w:val="002F0593"/>
    <w:rsid w:val="002F0A55"/>
    <w:rsid w:val="002F0E84"/>
    <w:rsid w:val="002F266C"/>
    <w:rsid w:val="002F2D3B"/>
    <w:rsid w:val="002F318E"/>
    <w:rsid w:val="002F3213"/>
    <w:rsid w:val="002F408B"/>
    <w:rsid w:val="002F49DC"/>
    <w:rsid w:val="002F4F71"/>
    <w:rsid w:val="002F6B91"/>
    <w:rsid w:val="002F72BB"/>
    <w:rsid w:val="002F7B89"/>
    <w:rsid w:val="0030063F"/>
    <w:rsid w:val="00302B01"/>
    <w:rsid w:val="00302B34"/>
    <w:rsid w:val="00302D71"/>
    <w:rsid w:val="003037DD"/>
    <w:rsid w:val="00303806"/>
    <w:rsid w:val="00303BF8"/>
    <w:rsid w:val="00303E62"/>
    <w:rsid w:val="00305A7A"/>
    <w:rsid w:val="00305F15"/>
    <w:rsid w:val="00306436"/>
    <w:rsid w:val="00307233"/>
    <w:rsid w:val="0030731C"/>
    <w:rsid w:val="00307383"/>
    <w:rsid w:val="00307487"/>
    <w:rsid w:val="00307866"/>
    <w:rsid w:val="00307EB6"/>
    <w:rsid w:val="00310C78"/>
    <w:rsid w:val="003125C3"/>
    <w:rsid w:val="00312907"/>
    <w:rsid w:val="00313B58"/>
    <w:rsid w:val="00313F17"/>
    <w:rsid w:val="003140AE"/>
    <w:rsid w:val="003140F2"/>
    <w:rsid w:val="0031505F"/>
    <w:rsid w:val="00316983"/>
    <w:rsid w:val="003176B5"/>
    <w:rsid w:val="00317900"/>
    <w:rsid w:val="003202F8"/>
    <w:rsid w:val="00320B26"/>
    <w:rsid w:val="0032142D"/>
    <w:rsid w:val="00321449"/>
    <w:rsid w:val="0032198E"/>
    <w:rsid w:val="0032213F"/>
    <w:rsid w:val="00322270"/>
    <w:rsid w:val="003230FF"/>
    <w:rsid w:val="003240FF"/>
    <w:rsid w:val="003246EB"/>
    <w:rsid w:val="00324A6E"/>
    <w:rsid w:val="00324EEC"/>
    <w:rsid w:val="003257F3"/>
    <w:rsid w:val="0032618F"/>
    <w:rsid w:val="0032673C"/>
    <w:rsid w:val="0032756F"/>
    <w:rsid w:val="00327F3B"/>
    <w:rsid w:val="0033029A"/>
    <w:rsid w:val="00330C18"/>
    <w:rsid w:val="00331C6F"/>
    <w:rsid w:val="00332890"/>
    <w:rsid w:val="003329BE"/>
    <w:rsid w:val="00332A8D"/>
    <w:rsid w:val="003332C7"/>
    <w:rsid w:val="00333B56"/>
    <w:rsid w:val="00333C91"/>
    <w:rsid w:val="00334F29"/>
    <w:rsid w:val="00334F67"/>
    <w:rsid w:val="003355FD"/>
    <w:rsid w:val="003367B3"/>
    <w:rsid w:val="00337108"/>
    <w:rsid w:val="003372AA"/>
    <w:rsid w:val="00337F5A"/>
    <w:rsid w:val="00340BF8"/>
    <w:rsid w:val="00342342"/>
    <w:rsid w:val="00342357"/>
    <w:rsid w:val="0034279E"/>
    <w:rsid w:val="00342FBB"/>
    <w:rsid w:val="003431BA"/>
    <w:rsid w:val="00343508"/>
    <w:rsid w:val="00343623"/>
    <w:rsid w:val="00343ADB"/>
    <w:rsid w:val="00344246"/>
    <w:rsid w:val="003442BD"/>
    <w:rsid w:val="00344C60"/>
    <w:rsid w:val="003456A8"/>
    <w:rsid w:val="003464EB"/>
    <w:rsid w:val="003465D3"/>
    <w:rsid w:val="0034769C"/>
    <w:rsid w:val="00347A66"/>
    <w:rsid w:val="00347DF9"/>
    <w:rsid w:val="00350ED2"/>
    <w:rsid w:val="00351785"/>
    <w:rsid w:val="00351C4D"/>
    <w:rsid w:val="00351D94"/>
    <w:rsid w:val="00351F0B"/>
    <w:rsid w:val="00352098"/>
    <w:rsid w:val="00352B58"/>
    <w:rsid w:val="00352E64"/>
    <w:rsid w:val="00353584"/>
    <w:rsid w:val="0035373E"/>
    <w:rsid w:val="003537E2"/>
    <w:rsid w:val="00354744"/>
    <w:rsid w:val="003559C2"/>
    <w:rsid w:val="0035663B"/>
    <w:rsid w:val="0035708E"/>
    <w:rsid w:val="003603BA"/>
    <w:rsid w:val="003606E1"/>
    <w:rsid w:val="003616B2"/>
    <w:rsid w:val="003621D7"/>
    <w:rsid w:val="0036311A"/>
    <w:rsid w:val="003634D5"/>
    <w:rsid w:val="0036370B"/>
    <w:rsid w:val="00363E17"/>
    <w:rsid w:val="003642A2"/>
    <w:rsid w:val="003647CB"/>
    <w:rsid w:val="00364EDE"/>
    <w:rsid w:val="003655E8"/>
    <w:rsid w:val="00367EA5"/>
    <w:rsid w:val="00370452"/>
    <w:rsid w:val="00372887"/>
    <w:rsid w:val="00372B70"/>
    <w:rsid w:val="0037345C"/>
    <w:rsid w:val="00374D2B"/>
    <w:rsid w:val="00376AD3"/>
    <w:rsid w:val="00376DDC"/>
    <w:rsid w:val="003770D3"/>
    <w:rsid w:val="00377B82"/>
    <w:rsid w:val="00380340"/>
    <w:rsid w:val="0038048C"/>
    <w:rsid w:val="00380BF8"/>
    <w:rsid w:val="00381342"/>
    <w:rsid w:val="00381887"/>
    <w:rsid w:val="00381AD7"/>
    <w:rsid w:val="0038327D"/>
    <w:rsid w:val="00383466"/>
    <w:rsid w:val="00383947"/>
    <w:rsid w:val="00384CC5"/>
    <w:rsid w:val="00385123"/>
    <w:rsid w:val="00385310"/>
    <w:rsid w:val="003858B2"/>
    <w:rsid w:val="00386AE3"/>
    <w:rsid w:val="00386E32"/>
    <w:rsid w:val="00386F68"/>
    <w:rsid w:val="00387346"/>
    <w:rsid w:val="003874C0"/>
    <w:rsid w:val="003874F3"/>
    <w:rsid w:val="003875E7"/>
    <w:rsid w:val="00387D6C"/>
    <w:rsid w:val="003903B2"/>
    <w:rsid w:val="00391C7D"/>
    <w:rsid w:val="00392E91"/>
    <w:rsid w:val="003937B2"/>
    <w:rsid w:val="00394098"/>
    <w:rsid w:val="00394CD2"/>
    <w:rsid w:val="00396DC7"/>
    <w:rsid w:val="00396FC2"/>
    <w:rsid w:val="0039786C"/>
    <w:rsid w:val="003A182F"/>
    <w:rsid w:val="003A3269"/>
    <w:rsid w:val="003A4240"/>
    <w:rsid w:val="003A471A"/>
    <w:rsid w:val="003A4ACB"/>
    <w:rsid w:val="003A6D14"/>
    <w:rsid w:val="003A6D7F"/>
    <w:rsid w:val="003A775D"/>
    <w:rsid w:val="003A78AC"/>
    <w:rsid w:val="003A7CEF"/>
    <w:rsid w:val="003B062C"/>
    <w:rsid w:val="003B0C47"/>
    <w:rsid w:val="003B0D40"/>
    <w:rsid w:val="003B12E7"/>
    <w:rsid w:val="003B24C1"/>
    <w:rsid w:val="003B2515"/>
    <w:rsid w:val="003B3143"/>
    <w:rsid w:val="003B34D6"/>
    <w:rsid w:val="003B49DF"/>
    <w:rsid w:val="003B4B11"/>
    <w:rsid w:val="003B7378"/>
    <w:rsid w:val="003B7440"/>
    <w:rsid w:val="003C20F0"/>
    <w:rsid w:val="003C2CDD"/>
    <w:rsid w:val="003C2D30"/>
    <w:rsid w:val="003C3F91"/>
    <w:rsid w:val="003C4F36"/>
    <w:rsid w:val="003C521D"/>
    <w:rsid w:val="003C5DB9"/>
    <w:rsid w:val="003C5E39"/>
    <w:rsid w:val="003C5F54"/>
    <w:rsid w:val="003C6221"/>
    <w:rsid w:val="003C6C54"/>
    <w:rsid w:val="003C7013"/>
    <w:rsid w:val="003C7293"/>
    <w:rsid w:val="003C748A"/>
    <w:rsid w:val="003C7973"/>
    <w:rsid w:val="003C7D90"/>
    <w:rsid w:val="003D3566"/>
    <w:rsid w:val="003D35B8"/>
    <w:rsid w:val="003D44B1"/>
    <w:rsid w:val="003D5B26"/>
    <w:rsid w:val="003D5DA7"/>
    <w:rsid w:val="003D6185"/>
    <w:rsid w:val="003D664C"/>
    <w:rsid w:val="003D7604"/>
    <w:rsid w:val="003D776E"/>
    <w:rsid w:val="003D79CA"/>
    <w:rsid w:val="003E01D3"/>
    <w:rsid w:val="003E04A6"/>
    <w:rsid w:val="003E0841"/>
    <w:rsid w:val="003E121D"/>
    <w:rsid w:val="003E1F71"/>
    <w:rsid w:val="003E26D7"/>
    <w:rsid w:val="003E3D0C"/>
    <w:rsid w:val="003E4DCB"/>
    <w:rsid w:val="003E50AD"/>
    <w:rsid w:val="003E5648"/>
    <w:rsid w:val="003E6C3D"/>
    <w:rsid w:val="003E6FEF"/>
    <w:rsid w:val="003E7546"/>
    <w:rsid w:val="003E7D59"/>
    <w:rsid w:val="003F0816"/>
    <w:rsid w:val="003F1153"/>
    <w:rsid w:val="003F1CFE"/>
    <w:rsid w:val="003F1E7B"/>
    <w:rsid w:val="003F20D2"/>
    <w:rsid w:val="003F3676"/>
    <w:rsid w:val="003F3A83"/>
    <w:rsid w:val="003F3AF9"/>
    <w:rsid w:val="003F4792"/>
    <w:rsid w:val="003F52DC"/>
    <w:rsid w:val="003F54E6"/>
    <w:rsid w:val="003F5A70"/>
    <w:rsid w:val="003F6566"/>
    <w:rsid w:val="003F6D39"/>
    <w:rsid w:val="00400444"/>
    <w:rsid w:val="00401447"/>
    <w:rsid w:val="004024C5"/>
    <w:rsid w:val="00402A43"/>
    <w:rsid w:val="00402C9F"/>
    <w:rsid w:val="004031F1"/>
    <w:rsid w:val="00404315"/>
    <w:rsid w:val="004043A2"/>
    <w:rsid w:val="004046EF"/>
    <w:rsid w:val="004050D5"/>
    <w:rsid w:val="004054E9"/>
    <w:rsid w:val="00405A6C"/>
    <w:rsid w:val="004061AA"/>
    <w:rsid w:val="00406AD8"/>
    <w:rsid w:val="00406B45"/>
    <w:rsid w:val="00407B5B"/>
    <w:rsid w:val="004101B8"/>
    <w:rsid w:val="00411557"/>
    <w:rsid w:val="00411B35"/>
    <w:rsid w:val="004139E0"/>
    <w:rsid w:val="00413F2D"/>
    <w:rsid w:val="00415646"/>
    <w:rsid w:val="0041633D"/>
    <w:rsid w:val="00417092"/>
    <w:rsid w:val="00417A7F"/>
    <w:rsid w:val="00417E64"/>
    <w:rsid w:val="00421163"/>
    <w:rsid w:val="00421A88"/>
    <w:rsid w:val="00422719"/>
    <w:rsid w:val="004230CA"/>
    <w:rsid w:val="00423E7B"/>
    <w:rsid w:val="00423F9D"/>
    <w:rsid w:val="00424373"/>
    <w:rsid w:val="004254C0"/>
    <w:rsid w:val="004265CF"/>
    <w:rsid w:val="00426D64"/>
    <w:rsid w:val="00427176"/>
    <w:rsid w:val="00427BA5"/>
    <w:rsid w:val="00427CEE"/>
    <w:rsid w:val="004313BC"/>
    <w:rsid w:val="00432175"/>
    <w:rsid w:val="00433406"/>
    <w:rsid w:val="00433991"/>
    <w:rsid w:val="004342BE"/>
    <w:rsid w:val="004344C1"/>
    <w:rsid w:val="004352DC"/>
    <w:rsid w:val="00436724"/>
    <w:rsid w:val="004373F8"/>
    <w:rsid w:val="00437A02"/>
    <w:rsid w:val="00437D78"/>
    <w:rsid w:val="00440F0D"/>
    <w:rsid w:val="00440F21"/>
    <w:rsid w:val="004419CB"/>
    <w:rsid w:val="00441C6C"/>
    <w:rsid w:val="00442040"/>
    <w:rsid w:val="00442D81"/>
    <w:rsid w:val="00442E1B"/>
    <w:rsid w:val="004437E9"/>
    <w:rsid w:val="00444218"/>
    <w:rsid w:val="004442A2"/>
    <w:rsid w:val="004445AE"/>
    <w:rsid w:val="0044486C"/>
    <w:rsid w:val="00444953"/>
    <w:rsid w:val="00444F5E"/>
    <w:rsid w:val="004452BB"/>
    <w:rsid w:val="00445759"/>
    <w:rsid w:val="004476D0"/>
    <w:rsid w:val="00447E69"/>
    <w:rsid w:val="00450964"/>
    <w:rsid w:val="00450A82"/>
    <w:rsid w:val="00450ADC"/>
    <w:rsid w:val="00450B72"/>
    <w:rsid w:val="00450CCE"/>
    <w:rsid w:val="00451407"/>
    <w:rsid w:val="00453158"/>
    <w:rsid w:val="00453258"/>
    <w:rsid w:val="004536B3"/>
    <w:rsid w:val="00453779"/>
    <w:rsid w:val="00455FE3"/>
    <w:rsid w:val="00457367"/>
    <w:rsid w:val="004577D5"/>
    <w:rsid w:val="004611A9"/>
    <w:rsid w:val="004613A3"/>
    <w:rsid w:val="00461A82"/>
    <w:rsid w:val="00461E3E"/>
    <w:rsid w:val="0046218C"/>
    <w:rsid w:val="00463062"/>
    <w:rsid w:val="004634F2"/>
    <w:rsid w:val="0046406A"/>
    <w:rsid w:val="0046597C"/>
    <w:rsid w:val="004667D2"/>
    <w:rsid w:val="00466D0B"/>
    <w:rsid w:val="00466D78"/>
    <w:rsid w:val="00467647"/>
    <w:rsid w:val="00467AC4"/>
    <w:rsid w:val="004714A5"/>
    <w:rsid w:val="00471710"/>
    <w:rsid w:val="00471FC9"/>
    <w:rsid w:val="0047205D"/>
    <w:rsid w:val="004728D4"/>
    <w:rsid w:val="00472F00"/>
    <w:rsid w:val="0047373E"/>
    <w:rsid w:val="00473ECC"/>
    <w:rsid w:val="00474159"/>
    <w:rsid w:val="004744E7"/>
    <w:rsid w:val="00474615"/>
    <w:rsid w:val="004747F6"/>
    <w:rsid w:val="00474F4C"/>
    <w:rsid w:val="004754E0"/>
    <w:rsid w:val="004766FF"/>
    <w:rsid w:val="00476DC7"/>
    <w:rsid w:val="00476E90"/>
    <w:rsid w:val="0047735E"/>
    <w:rsid w:val="0047764D"/>
    <w:rsid w:val="004779DB"/>
    <w:rsid w:val="004806F8"/>
    <w:rsid w:val="0048074F"/>
    <w:rsid w:val="00480914"/>
    <w:rsid w:val="00481022"/>
    <w:rsid w:val="0048141D"/>
    <w:rsid w:val="00481B8D"/>
    <w:rsid w:val="0048273F"/>
    <w:rsid w:val="00483798"/>
    <w:rsid w:val="00483CF6"/>
    <w:rsid w:val="00483D15"/>
    <w:rsid w:val="00484214"/>
    <w:rsid w:val="00484314"/>
    <w:rsid w:val="00484D26"/>
    <w:rsid w:val="004853DD"/>
    <w:rsid w:val="004855F8"/>
    <w:rsid w:val="00485D2B"/>
    <w:rsid w:val="00485DB3"/>
    <w:rsid w:val="004866F9"/>
    <w:rsid w:val="00487132"/>
    <w:rsid w:val="004871C1"/>
    <w:rsid w:val="00487CC4"/>
    <w:rsid w:val="00487ED1"/>
    <w:rsid w:val="00490987"/>
    <w:rsid w:val="0049140B"/>
    <w:rsid w:val="00491D82"/>
    <w:rsid w:val="00492B22"/>
    <w:rsid w:val="0049314A"/>
    <w:rsid w:val="004935CD"/>
    <w:rsid w:val="00493BB7"/>
    <w:rsid w:val="00494234"/>
    <w:rsid w:val="00494F56"/>
    <w:rsid w:val="00495294"/>
    <w:rsid w:val="00496584"/>
    <w:rsid w:val="004968FD"/>
    <w:rsid w:val="00496C7D"/>
    <w:rsid w:val="004A01AC"/>
    <w:rsid w:val="004A061A"/>
    <w:rsid w:val="004A0718"/>
    <w:rsid w:val="004A09DF"/>
    <w:rsid w:val="004A28C0"/>
    <w:rsid w:val="004A42FD"/>
    <w:rsid w:val="004A49EB"/>
    <w:rsid w:val="004A4AA9"/>
    <w:rsid w:val="004A5604"/>
    <w:rsid w:val="004A6046"/>
    <w:rsid w:val="004A633C"/>
    <w:rsid w:val="004A6EC9"/>
    <w:rsid w:val="004A7F8B"/>
    <w:rsid w:val="004B00D8"/>
    <w:rsid w:val="004B0681"/>
    <w:rsid w:val="004B10BE"/>
    <w:rsid w:val="004B21E2"/>
    <w:rsid w:val="004B2231"/>
    <w:rsid w:val="004B264A"/>
    <w:rsid w:val="004B2C78"/>
    <w:rsid w:val="004B45B7"/>
    <w:rsid w:val="004B4D13"/>
    <w:rsid w:val="004B5852"/>
    <w:rsid w:val="004B666F"/>
    <w:rsid w:val="004B74A5"/>
    <w:rsid w:val="004B7508"/>
    <w:rsid w:val="004C054C"/>
    <w:rsid w:val="004C057F"/>
    <w:rsid w:val="004C07A1"/>
    <w:rsid w:val="004C0C16"/>
    <w:rsid w:val="004C1766"/>
    <w:rsid w:val="004C1C1E"/>
    <w:rsid w:val="004C1ED5"/>
    <w:rsid w:val="004C2C65"/>
    <w:rsid w:val="004C33DB"/>
    <w:rsid w:val="004C39B9"/>
    <w:rsid w:val="004C411D"/>
    <w:rsid w:val="004C4985"/>
    <w:rsid w:val="004C5A9A"/>
    <w:rsid w:val="004C6619"/>
    <w:rsid w:val="004C7309"/>
    <w:rsid w:val="004D023D"/>
    <w:rsid w:val="004D0D65"/>
    <w:rsid w:val="004D11ED"/>
    <w:rsid w:val="004D13EA"/>
    <w:rsid w:val="004D1B9A"/>
    <w:rsid w:val="004D2302"/>
    <w:rsid w:val="004D239F"/>
    <w:rsid w:val="004D33E4"/>
    <w:rsid w:val="004D3515"/>
    <w:rsid w:val="004D3F9F"/>
    <w:rsid w:val="004D49C8"/>
    <w:rsid w:val="004D4A64"/>
    <w:rsid w:val="004D565E"/>
    <w:rsid w:val="004D69C4"/>
    <w:rsid w:val="004D6D35"/>
    <w:rsid w:val="004D6E27"/>
    <w:rsid w:val="004D7941"/>
    <w:rsid w:val="004D7C61"/>
    <w:rsid w:val="004D7F20"/>
    <w:rsid w:val="004E00A2"/>
    <w:rsid w:val="004E0E9F"/>
    <w:rsid w:val="004E1387"/>
    <w:rsid w:val="004E22FB"/>
    <w:rsid w:val="004E2DE1"/>
    <w:rsid w:val="004E3863"/>
    <w:rsid w:val="004E3DC5"/>
    <w:rsid w:val="004E3F79"/>
    <w:rsid w:val="004E40FC"/>
    <w:rsid w:val="004E43A3"/>
    <w:rsid w:val="004E4677"/>
    <w:rsid w:val="004E4780"/>
    <w:rsid w:val="004E54E7"/>
    <w:rsid w:val="004E5640"/>
    <w:rsid w:val="004E580B"/>
    <w:rsid w:val="004E5E11"/>
    <w:rsid w:val="004E649F"/>
    <w:rsid w:val="004E6654"/>
    <w:rsid w:val="004E677B"/>
    <w:rsid w:val="004E73B6"/>
    <w:rsid w:val="004E7E84"/>
    <w:rsid w:val="004E7FDA"/>
    <w:rsid w:val="004E7FE3"/>
    <w:rsid w:val="004F0186"/>
    <w:rsid w:val="004F0585"/>
    <w:rsid w:val="004F06C5"/>
    <w:rsid w:val="004F3345"/>
    <w:rsid w:val="004F3C76"/>
    <w:rsid w:val="004F4F43"/>
    <w:rsid w:val="004F5186"/>
    <w:rsid w:val="004F5E30"/>
    <w:rsid w:val="004F64B7"/>
    <w:rsid w:val="004F6724"/>
    <w:rsid w:val="004F6F69"/>
    <w:rsid w:val="004F704C"/>
    <w:rsid w:val="004F7DD5"/>
    <w:rsid w:val="005005B3"/>
    <w:rsid w:val="00501244"/>
    <w:rsid w:val="00501446"/>
    <w:rsid w:val="0050178B"/>
    <w:rsid w:val="00501ED0"/>
    <w:rsid w:val="005028D5"/>
    <w:rsid w:val="00503C6D"/>
    <w:rsid w:val="0050416A"/>
    <w:rsid w:val="00504D45"/>
    <w:rsid w:val="00504E4A"/>
    <w:rsid w:val="005050B9"/>
    <w:rsid w:val="0050515B"/>
    <w:rsid w:val="0050531B"/>
    <w:rsid w:val="00505A77"/>
    <w:rsid w:val="005065C8"/>
    <w:rsid w:val="005072C5"/>
    <w:rsid w:val="005105C4"/>
    <w:rsid w:val="00510C61"/>
    <w:rsid w:val="0051164B"/>
    <w:rsid w:val="0051171E"/>
    <w:rsid w:val="00511757"/>
    <w:rsid w:val="00512734"/>
    <w:rsid w:val="00512EE5"/>
    <w:rsid w:val="00513D3D"/>
    <w:rsid w:val="00514658"/>
    <w:rsid w:val="00514859"/>
    <w:rsid w:val="00515FCA"/>
    <w:rsid w:val="0051660C"/>
    <w:rsid w:val="005166E9"/>
    <w:rsid w:val="0052006B"/>
    <w:rsid w:val="005202B2"/>
    <w:rsid w:val="00521E1F"/>
    <w:rsid w:val="00521E60"/>
    <w:rsid w:val="005234F0"/>
    <w:rsid w:val="005235CC"/>
    <w:rsid w:val="00524E06"/>
    <w:rsid w:val="00524E17"/>
    <w:rsid w:val="00524E93"/>
    <w:rsid w:val="00525885"/>
    <w:rsid w:val="00526DDF"/>
    <w:rsid w:val="00527060"/>
    <w:rsid w:val="00527A09"/>
    <w:rsid w:val="00530080"/>
    <w:rsid w:val="0053046F"/>
    <w:rsid w:val="0053050B"/>
    <w:rsid w:val="005315A3"/>
    <w:rsid w:val="00533608"/>
    <w:rsid w:val="0053386E"/>
    <w:rsid w:val="00535E34"/>
    <w:rsid w:val="00535FA5"/>
    <w:rsid w:val="00536662"/>
    <w:rsid w:val="005372AA"/>
    <w:rsid w:val="005378EF"/>
    <w:rsid w:val="00540620"/>
    <w:rsid w:val="0054370B"/>
    <w:rsid w:val="00543939"/>
    <w:rsid w:val="00543C90"/>
    <w:rsid w:val="00544146"/>
    <w:rsid w:val="0054431F"/>
    <w:rsid w:val="005445E4"/>
    <w:rsid w:val="005446A7"/>
    <w:rsid w:val="00545AC5"/>
    <w:rsid w:val="00546002"/>
    <w:rsid w:val="00546462"/>
    <w:rsid w:val="00547709"/>
    <w:rsid w:val="00547B13"/>
    <w:rsid w:val="00547E17"/>
    <w:rsid w:val="005509C8"/>
    <w:rsid w:val="00550CFB"/>
    <w:rsid w:val="0055262C"/>
    <w:rsid w:val="005531CD"/>
    <w:rsid w:val="00553DB8"/>
    <w:rsid w:val="00554BB2"/>
    <w:rsid w:val="005552C5"/>
    <w:rsid w:val="0055558B"/>
    <w:rsid w:val="0055562F"/>
    <w:rsid w:val="00556246"/>
    <w:rsid w:val="00556817"/>
    <w:rsid w:val="00556E08"/>
    <w:rsid w:val="0055767B"/>
    <w:rsid w:val="00557B16"/>
    <w:rsid w:val="00557C75"/>
    <w:rsid w:val="00557ED2"/>
    <w:rsid w:val="0056059E"/>
    <w:rsid w:val="005607CC"/>
    <w:rsid w:val="00560D5A"/>
    <w:rsid w:val="00560E29"/>
    <w:rsid w:val="005611E5"/>
    <w:rsid w:val="00561E21"/>
    <w:rsid w:val="00561E24"/>
    <w:rsid w:val="00562B17"/>
    <w:rsid w:val="00563E30"/>
    <w:rsid w:val="00564F30"/>
    <w:rsid w:val="0056500F"/>
    <w:rsid w:val="00565024"/>
    <w:rsid w:val="00565D5E"/>
    <w:rsid w:val="00565D96"/>
    <w:rsid w:val="0056625C"/>
    <w:rsid w:val="00566D88"/>
    <w:rsid w:val="00567364"/>
    <w:rsid w:val="005674AD"/>
    <w:rsid w:val="0056765D"/>
    <w:rsid w:val="005705D0"/>
    <w:rsid w:val="0057185D"/>
    <w:rsid w:val="00572091"/>
    <w:rsid w:val="00572536"/>
    <w:rsid w:val="005732E0"/>
    <w:rsid w:val="005739FE"/>
    <w:rsid w:val="00573A7A"/>
    <w:rsid w:val="00573A9C"/>
    <w:rsid w:val="00574BD2"/>
    <w:rsid w:val="00574FBE"/>
    <w:rsid w:val="00576273"/>
    <w:rsid w:val="005771F4"/>
    <w:rsid w:val="00577216"/>
    <w:rsid w:val="00577ADB"/>
    <w:rsid w:val="0058049B"/>
    <w:rsid w:val="00580E0D"/>
    <w:rsid w:val="005819C1"/>
    <w:rsid w:val="0058217D"/>
    <w:rsid w:val="005828E4"/>
    <w:rsid w:val="00584F53"/>
    <w:rsid w:val="00586060"/>
    <w:rsid w:val="00586B51"/>
    <w:rsid w:val="005874FF"/>
    <w:rsid w:val="005875A9"/>
    <w:rsid w:val="00587AC0"/>
    <w:rsid w:val="00590ADB"/>
    <w:rsid w:val="00590AE9"/>
    <w:rsid w:val="00592AAF"/>
    <w:rsid w:val="00592E03"/>
    <w:rsid w:val="0059362B"/>
    <w:rsid w:val="00593C90"/>
    <w:rsid w:val="0059422C"/>
    <w:rsid w:val="00594346"/>
    <w:rsid w:val="00594788"/>
    <w:rsid w:val="00594CBC"/>
    <w:rsid w:val="005950D5"/>
    <w:rsid w:val="005958E2"/>
    <w:rsid w:val="00596451"/>
    <w:rsid w:val="00596CE2"/>
    <w:rsid w:val="0059722A"/>
    <w:rsid w:val="005A0B4A"/>
    <w:rsid w:val="005A2613"/>
    <w:rsid w:val="005A3A3C"/>
    <w:rsid w:val="005A3AAB"/>
    <w:rsid w:val="005A3B62"/>
    <w:rsid w:val="005A4011"/>
    <w:rsid w:val="005A5233"/>
    <w:rsid w:val="005A591A"/>
    <w:rsid w:val="005A5B22"/>
    <w:rsid w:val="005A6390"/>
    <w:rsid w:val="005A63CE"/>
    <w:rsid w:val="005A6AB3"/>
    <w:rsid w:val="005B09F2"/>
    <w:rsid w:val="005B0DA0"/>
    <w:rsid w:val="005B1570"/>
    <w:rsid w:val="005B29D7"/>
    <w:rsid w:val="005B2A91"/>
    <w:rsid w:val="005B2BA0"/>
    <w:rsid w:val="005B2BA6"/>
    <w:rsid w:val="005B328A"/>
    <w:rsid w:val="005B3586"/>
    <w:rsid w:val="005B3965"/>
    <w:rsid w:val="005B7EF0"/>
    <w:rsid w:val="005C0014"/>
    <w:rsid w:val="005C13F5"/>
    <w:rsid w:val="005C3EC3"/>
    <w:rsid w:val="005C5639"/>
    <w:rsid w:val="005C57B8"/>
    <w:rsid w:val="005C6B77"/>
    <w:rsid w:val="005C7685"/>
    <w:rsid w:val="005D2164"/>
    <w:rsid w:val="005D2379"/>
    <w:rsid w:val="005D2FB2"/>
    <w:rsid w:val="005D417D"/>
    <w:rsid w:val="005D4411"/>
    <w:rsid w:val="005D5376"/>
    <w:rsid w:val="005D5A1C"/>
    <w:rsid w:val="005D69B1"/>
    <w:rsid w:val="005D6FCE"/>
    <w:rsid w:val="005D7394"/>
    <w:rsid w:val="005E013A"/>
    <w:rsid w:val="005E03D6"/>
    <w:rsid w:val="005E0625"/>
    <w:rsid w:val="005E0B56"/>
    <w:rsid w:val="005E0DA1"/>
    <w:rsid w:val="005E3131"/>
    <w:rsid w:val="005E42F1"/>
    <w:rsid w:val="005E4B49"/>
    <w:rsid w:val="005E5136"/>
    <w:rsid w:val="005E57F4"/>
    <w:rsid w:val="005E6458"/>
    <w:rsid w:val="005E669D"/>
    <w:rsid w:val="005E7E54"/>
    <w:rsid w:val="005F00D2"/>
    <w:rsid w:val="005F0307"/>
    <w:rsid w:val="005F0AB0"/>
    <w:rsid w:val="005F0C46"/>
    <w:rsid w:val="005F0C74"/>
    <w:rsid w:val="005F1508"/>
    <w:rsid w:val="005F15B0"/>
    <w:rsid w:val="005F2AB6"/>
    <w:rsid w:val="005F3305"/>
    <w:rsid w:val="005F4A2A"/>
    <w:rsid w:val="005F5149"/>
    <w:rsid w:val="005F60AD"/>
    <w:rsid w:val="005F6405"/>
    <w:rsid w:val="005F6660"/>
    <w:rsid w:val="005F69A1"/>
    <w:rsid w:val="005F7559"/>
    <w:rsid w:val="005F7D21"/>
    <w:rsid w:val="006010FE"/>
    <w:rsid w:val="0060142B"/>
    <w:rsid w:val="006015EB"/>
    <w:rsid w:val="006018EB"/>
    <w:rsid w:val="0060277E"/>
    <w:rsid w:val="0060440C"/>
    <w:rsid w:val="006051FE"/>
    <w:rsid w:val="00606B68"/>
    <w:rsid w:val="0060799F"/>
    <w:rsid w:val="006100E2"/>
    <w:rsid w:val="006114C3"/>
    <w:rsid w:val="0061160A"/>
    <w:rsid w:val="00611CD7"/>
    <w:rsid w:val="0061226A"/>
    <w:rsid w:val="00613186"/>
    <w:rsid w:val="00613811"/>
    <w:rsid w:val="00614ECA"/>
    <w:rsid w:val="006155D7"/>
    <w:rsid w:val="006164B6"/>
    <w:rsid w:val="00616A2E"/>
    <w:rsid w:val="00616F42"/>
    <w:rsid w:val="006203B4"/>
    <w:rsid w:val="00620497"/>
    <w:rsid w:val="00620901"/>
    <w:rsid w:val="00621C76"/>
    <w:rsid w:val="00621CE2"/>
    <w:rsid w:val="00621D38"/>
    <w:rsid w:val="00621DA5"/>
    <w:rsid w:val="00621FFC"/>
    <w:rsid w:val="006229BD"/>
    <w:rsid w:val="00622D91"/>
    <w:rsid w:val="00623DDC"/>
    <w:rsid w:val="00623EAB"/>
    <w:rsid w:val="006242BC"/>
    <w:rsid w:val="00625FE1"/>
    <w:rsid w:val="006265EE"/>
    <w:rsid w:val="00626870"/>
    <w:rsid w:val="00626B7E"/>
    <w:rsid w:val="00626F13"/>
    <w:rsid w:val="006274C4"/>
    <w:rsid w:val="006274F8"/>
    <w:rsid w:val="006303B7"/>
    <w:rsid w:val="0063090F"/>
    <w:rsid w:val="00632441"/>
    <w:rsid w:val="006343CA"/>
    <w:rsid w:val="0063546A"/>
    <w:rsid w:val="00635D21"/>
    <w:rsid w:val="006374B6"/>
    <w:rsid w:val="006376AB"/>
    <w:rsid w:val="00640FF5"/>
    <w:rsid w:val="00641DE1"/>
    <w:rsid w:val="006420E5"/>
    <w:rsid w:val="00643304"/>
    <w:rsid w:val="0064346A"/>
    <w:rsid w:val="00644404"/>
    <w:rsid w:val="006466E7"/>
    <w:rsid w:val="00646E61"/>
    <w:rsid w:val="00647218"/>
    <w:rsid w:val="006506D2"/>
    <w:rsid w:val="006506FE"/>
    <w:rsid w:val="00650932"/>
    <w:rsid w:val="00650B76"/>
    <w:rsid w:val="00650BE0"/>
    <w:rsid w:val="006521BB"/>
    <w:rsid w:val="00652CE3"/>
    <w:rsid w:val="006539B8"/>
    <w:rsid w:val="00654F80"/>
    <w:rsid w:val="00655AB6"/>
    <w:rsid w:val="006560F4"/>
    <w:rsid w:val="00656E37"/>
    <w:rsid w:val="00657330"/>
    <w:rsid w:val="00657717"/>
    <w:rsid w:val="006577A4"/>
    <w:rsid w:val="00657AA4"/>
    <w:rsid w:val="0066166E"/>
    <w:rsid w:val="00661697"/>
    <w:rsid w:val="006617CF"/>
    <w:rsid w:val="00662083"/>
    <w:rsid w:val="0066323A"/>
    <w:rsid w:val="00663CE4"/>
    <w:rsid w:val="00664899"/>
    <w:rsid w:val="00664A1D"/>
    <w:rsid w:val="00665056"/>
    <w:rsid w:val="0066639A"/>
    <w:rsid w:val="00666BEA"/>
    <w:rsid w:val="00667AD1"/>
    <w:rsid w:val="00667E9B"/>
    <w:rsid w:val="00670575"/>
    <w:rsid w:val="00670EE9"/>
    <w:rsid w:val="006731ED"/>
    <w:rsid w:val="006754DA"/>
    <w:rsid w:val="00675E9F"/>
    <w:rsid w:val="00675EEE"/>
    <w:rsid w:val="00677875"/>
    <w:rsid w:val="00680D61"/>
    <w:rsid w:val="00680FC6"/>
    <w:rsid w:val="0068133E"/>
    <w:rsid w:val="00682A16"/>
    <w:rsid w:val="006834EA"/>
    <w:rsid w:val="006845C3"/>
    <w:rsid w:val="00685845"/>
    <w:rsid w:val="0068611D"/>
    <w:rsid w:val="0068617C"/>
    <w:rsid w:val="00686FB1"/>
    <w:rsid w:val="0068730E"/>
    <w:rsid w:val="0069178F"/>
    <w:rsid w:val="00691FE0"/>
    <w:rsid w:val="006920DB"/>
    <w:rsid w:val="00692A1C"/>
    <w:rsid w:val="006933A1"/>
    <w:rsid w:val="0069377F"/>
    <w:rsid w:val="006937DB"/>
    <w:rsid w:val="00693F91"/>
    <w:rsid w:val="006950F0"/>
    <w:rsid w:val="0069524A"/>
    <w:rsid w:val="00695A7F"/>
    <w:rsid w:val="00695C62"/>
    <w:rsid w:val="00696427"/>
    <w:rsid w:val="00697913"/>
    <w:rsid w:val="00697AB4"/>
    <w:rsid w:val="00697C21"/>
    <w:rsid w:val="00697C96"/>
    <w:rsid w:val="00697ECC"/>
    <w:rsid w:val="006A10C7"/>
    <w:rsid w:val="006A1370"/>
    <w:rsid w:val="006A139C"/>
    <w:rsid w:val="006A15A7"/>
    <w:rsid w:val="006A1A0D"/>
    <w:rsid w:val="006A2062"/>
    <w:rsid w:val="006A28D2"/>
    <w:rsid w:val="006A2F9D"/>
    <w:rsid w:val="006A3210"/>
    <w:rsid w:val="006A4AA8"/>
    <w:rsid w:val="006A4FD9"/>
    <w:rsid w:val="006A59CF"/>
    <w:rsid w:val="006A5D87"/>
    <w:rsid w:val="006A74A8"/>
    <w:rsid w:val="006A7945"/>
    <w:rsid w:val="006A7A70"/>
    <w:rsid w:val="006B0FC3"/>
    <w:rsid w:val="006B12AE"/>
    <w:rsid w:val="006B1A3A"/>
    <w:rsid w:val="006B38FD"/>
    <w:rsid w:val="006B4126"/>
    <w:rsid w:val="006B4193"/>
    <w:rsid w:val="006B41B5"/>
    <w:rsid w:val="006B6036"/>
    <w:rsid w:val="006B679C"/>
    <w:rsid w:val="006B7A61"/>
    <w:rsid w:val="006B7F30"/>
    <w:rsid w:val="006C057D"/>
    <w:rsid w:val="006C0716"/>
    <w:rsid w:val="006C0DE6"/>
    <w:rsid w:val="006C2852"/>
    <w:rsid w:val="006C34D8"/>
    <w:rsid w:val="006C3BAC"/>
    <w:rsid w:val="006C44BD"/>
    <w:rsid w:val="006C4621"/>
    <w:rsid w:val="006C55AE"/>
    <w:rsid w:val="006C56A3"/>
    <w:rsid w:val="006C7246"/>
    <w:rsid w:val="006D0360"/>
    <w:rsid w:val="006D35E2"/>
    <w:rsid w:val="006D361A"/>
    <w:rsid w:val="006D3815"/>
    <w:rsid w:val="006D4DBC"/>
    <w:rsid w:val="006D5C5A"/>
    <w:rsid w:val="006D5DBE"/>
    <w:rsid w:val="006D6767"/>
    <w:rsid w:val="006D68D2"/>
    <w:rsid w:val="006D711F"/>
    <w:rsid w:val="006D73F4"/>
    <w:rsid w:val="006E0332"/>
    <w:rsid w:val="006E0778"/>
    <w:rsid w:val="006E0AC2"/>
    <w:rsid w:val="006E11C5"/>
    <w:rsid w:val="006E1217"/>
    <w:rsid w:val="006E1622"/>
    <w:rsid w:val="006E18AB"/>
    <w:rsid w:val="006E1C20"/>
    <w:rsid w:val="006E1FB6"/>
    <w:rsid w:val="006E1FFD"/>
    <w:rsid w:val="006E2A10"/>
    <w:rsid w:val="006E2E34"/>
    <w:rsid w:val="006E30EF"/>
    <w:rsid w:val="006E336F"/>
    <w:rsid w:val="006E367E"/>
    <w:rsid w:val="006E37C5"/>
    <w:rsid w:val="006E44DB"/>
    <w:rsid w:val="006E5BF4"/>
    <w:rsid w:val="006E6447"/>
    <w:rsid w:val="006E646C"/>
    <w:rsid w:val="006E659C"/>
    <w:rsid w:val="006E6971"/>
    <w:rsid w:val="006F05BB"/>
    <w:rsid w:val="006F1A2F"/>
    <w:rsid w:val="006F1B32"/>
    <w:rsid w:val="006F316E"/>
    <w:rsid w:val="006F3523"/>
    <w:rsid w:val="006F439E"/>
    <w:rsid w:val="006F4ED1"/>
    <w:rsid w:val="006F64C1"/>
    <w:rsid w:val="006F7514"/>
    <w:rsid w:val="006F7EF0"/>
    <w:rsid w:val="0070012D"/>
    <w:rsid w:val="00700168"/>
    <w:rsid w:val="00700397"/>
    <w:rsid w:val="007006D1"/>
    <w:rsid w:val="00700B09"/>
    <w:rsid w:val="00701D92"/>
    <w:rsid w:val="00701E72"/>
    <w:rsid w:val="00702024"/>
    <w:rsid w:val="00702903"/>
    <w:rsid w:val="007033D8"/>
    <w:rsid w:val="00703C4D"/>
    <w:rsid w:val="0070417D"/>
    <w:rsid w:val="00704584"/>
    <w:rsid w:val="007046B3"/>
    <w:rsid w:val="007049CE"/>
    <w:rsid w:val="00705312"/>
    <w:rsid w:val="007053C2"/>
    <w:rsid w:val="00705691"/>
    <w:rsid w:val="007058CB"/>
    <w:rsid w:val="007060B4"/>
    <w:rsid w:val="00706217"/>
    <w:rsid w:val="007064A9"/>
    <w:rsid w:val="0070651F"/>
    <w:rsid w:val="00706FE3"/>
    <w:rsid w:val="00711132"/>
    <w:rsid w:val="00711327"/>
    <w:rsid w:val="00711B29"/>
    <w:rsid w:val="00711B9B"/>
    <w:rsid w:val="00712EE7"/>
    <w:rsid w:val="007149B1"/>
    <w:rsid w:val="007158EA"/>
    <w:rsid w:val="0071593C"/>
    <w:rsid w:val="00715EFA"/>
    <w:rsid w:val="00716636"/>
    <w:rsid w:val="00717371"/>
    <w:rsid w:val="007205A6"/>
    <w:rsid w:val="00720BAC"/>
    <w:rsid w:val="00723CF6"/>
    <w:rsid w:val="00723E56"/>
    <w:rsid w:val="00724006"/>
    <w:rsid w:val="007243B9"/>
    <w:rsid w:val="00724CF5"/>
    <w:rsid w:val="0072662A"/>
    <w:rsid w:val="0073029E"/>
    <w:rsid w:val="0073078C"/>
    <w:rsid w:val="0073274A"/>
    <w:rsid w:val="00732D71"/>
    <w:rsid w:val="007336CB"/>
    <w:rsid w:val="00733CF7"/>
    <w:rsid w:val="0073587E"/>
    <w:rsid w:val="00735C3A"/>
    <w:rsid w:val="0073606D"/>
    <w:rsid w:val="00736EC7"/>
    <w:rsid w:val="00737B0B"/>
    <w:rsid w:val="00737F19"/>
    <w:rsid w:val="00740456"/>
    <w:rsid w:val="00740763"/>
    <w:rsid w:val="007409B3"/>
    <w:rsid w:val="007409CA"/>
    <w:rsid w:val="007426C5"/>
    <w:rsid w:val="0074441F"/>
    <w:rsid w:val="00744B2D"/>
    <w:rsid w:val="00744D75"/>
    <w:rsid w:val="00744F86"/>
    <w:rsid w:val="00746A8A"/>
    <w:rsid w:val="00746B59"/>
    <w:rsid w:val="00747E61"/>
    <w:rsid w:val="0075064F"/>
    <w:rsid w:val="00751220"/>
    <w:rsid w:val="00753321"/>
    <w:rsid w:val="0075387B"/>
    <w:rsid w:val="007541A8"/>
    <w:rsid w:val="007560D8"/>
    <w:rsid w:val="00756630"/>
    <w:rsid w:val="0075688F"/>
    <w:rsid w:val="00756E07"/>
    <w:rsid w:val="0075789D"/>
    <w:rsid w:val="0075799A"/>
    <w:rsid w:val="00757A52"/>
    <w:rsid w:val="007639E4"/>
    <w:rsid w:val="00763E15"/>
    <w:rsid w:val="007649E6"/>
    <w:rsid w:val="00766238"/>
    <w:rsid w:val="0076690C"/>
    <w:rsid w:val="00766DA5"/>
    <w:rsid w:val="00766E1B"/>
    <w:rsid w:val="007672A8"/>
    <w:rsid w:val="00767AF1"/>
    <w:rsid w:val="007703BE"/>
    <w:rsid w:val="00770B6A"/>
    <w:rsid w:val="00771118"/>
    <w:rsid w:val="00771B09"/>
    <w:rsid w:val="00771E79"/>
    <w:rsid w:val="00772809"/>
    <w:rsid w:val="00772871"/>
    <w:rsid w:val="007736F1"/>
    <w:rsid w:val="007741E3"/>
    <w:rsid w:val="00775080"/>
    <w:rsid w:val="007759D3"/>
    <w:rsid w:val="00775E4D"/>
    <w:rsid w:val="007762F0"/>
    <w:rsid w:val="0077658F"/>
    <w:rsid w:val="00776DC3"/>
    <w:rsid w:val="00776EB0"/>
    <w:rsid w:val="00777670"/>
    <w:rsid w:val="00777E14"/>
    <w:rsid w:val="0078016A"/>
    <w:rsid w:val="0078307C"/>
    <w:rsid w:val="007837D9"/>
    <w:rsid w:val="007855EE"/>
    <w:rsid w:val="00785DE2"/>
    <w:rsid w:val="007862BA"/>
    <w:rsid w:val="00786A10"/>
    <w:rsid w:val="0078731F"/>
    <w:rsid w:val="007905CF"/>
    <w:rsid w:val="007909B1"/>
    <w:rsid w:val="00790E66"/>
    <w:rsid w:val="0079100D"/>
    <w:rsid w:val="0079126A"/>
    <w:rsid w:val="007913E0"/>
    <w:rsid w:val="00792705"/>
    <w:rsid w:val="00792C96"/>
    <w:rsid w:val="0079334F"/>
    <w:rsid w:val="007948DF"/>
    <w:rsid w:val="007957BC"/>
    <w:rsid w:val="0079584D"/>
    <w:rsid w:val="00795D3D"/>
    <w:rsid w:val="00795EB3"/>
    <w:rsid w:val="00796405"/>
    <w:rsid w:val="00797707"/>
    <w:rsid w:val="007A171D"/>
    <w:rsid w:val="007A1E78"/>
    <w:rsid w:val="007A245D"/>
    <w:rsid w:val="007A247B"/>
    <w:rsid w:val="007A25B6"/>
    <w:rsid w:val="007A2E7B"/>
    <w:rsid w:val="007A31A6"/>
    <w:rsid w:val="007A53F3"/>
    <w:rsid w:val="007A596E"/>
    <w:rsid w:val="007A5CB4"/>
    <w:rsid w:val="007A7840"/>
    <w:rsid w:val="007B0380"/>
    <w:rsid w:val="007B0EB7"/>
    <w:rsid w:val="007B1C97"/>
    <w:rsid w:val="007B2A46"/>
    <w:rsid w:val="007B31B7"/>
    <w:rsid w:val="007B31EB"/>
    <w:rsid w:val="007B3839"/>
    <w:rsid w:val="007B43AE"/>
    <w:rsid w:val="007B476F"/>
    <w:rsid w:val="007B5012"/>
    <w:rsid w:val="007B5019"/>
    <w:rsid w:val="007B62C4"/>
    <w:rsid w:val="007B7350"/>
    <w:rsid w:val="007B7AF5"/>
    <w:rsid w:val="007B7B5D"/>
    <w:rsid w:val="007B7C95"/>
    <w:rsid w:val="007B7CB7"/>
    <w:rsid w:val="007B7E30"/>
    <w:rsid w:val="007C0611"/>
    <w:rsid w:val="007C14B6"/>
    <w:rsid w:val="007C2295"/>
    <w:rsid w:val="007C3144"/>
    <w:rsid w:val="007C3DC5"/>
    <w:rsid w:val="007C54F6"/>
    <w:rsid w:val="007C65AF"/>
    <w:rsid w:val="007C7651"/>
    <w:rsid w:val="007C7AE6"/>
    <w:rsid w:val="007D248D"/>
    <w:rsid w:val="007D2E27"/>
    <w:rsid w:val="007D2E2F"/>
    <w:rsid w:val="007D36A4"/>
    <w:rsid w:val="007D3E30"/>
    <w:rsid w:val="007D4118"/>
    <w:rsid w:val="007D44C3"/>
    <w:rsid w:val="007D47D5"/>
    <w:rsid w:val="007D4BBA"/>
    <w:rsid w:val="007D53FE"/>
    <w:rsid w:val="007D5565"/>
    <w:rsid w:val="007D5F7E"/>
    <w:rsid w:val="007D64C3"/>
    <w:rsid w:val="007D721C"/>
    <w:rsid w:val="007D7393"/>
    <w:rsid w:val="007D7428"/>
    <w:rsid w:val="007D77A0"/>
    <w:rsid w:val="007D7913"/>
    <w:rsid w:val="007D7BA2"/>
    <w:rsid w:val="007D7FD4"/>
    <w:rsid w:val="007E01E4"/>
    <w:rsid w:val="007E0381"/>
    <w:rsid w:val="007E0415"/>
    <w:rsid w:val="007E08F5"/>
    <w:rsid w:val="007E0E34"/>
    <w:rsid w:val="007E1F47"/>
    <w:rsid w:val="007E1FA1"/>
    <w:rsid w:val="007E1FC3"/>
    <w:rsid w:val="007E2843"/>
    <w:rsid w:val="007E2A7B"/>
    <w:rsid w:val="007E41A6"/>
    <w:rsid w:val="007E42DD"/>
    <w:rsid w:val="007E4489"/>
    <w:rsid w:val="007E4AE6"/>
    <w:rsid w:val="007E57C4"/>
    <w:rsid w:val="007E5FE1"/>
    <w:rsid w:val="007E69E6"/>
    <w:rsid w:val="007F0A19"/>
    <w:rsid w:val="007F1115"/>
    <w:rsid w:val="007F11BB"/>
    <w:rsid w:val="007F1D74"/>
    <w:rsid w:val="007F25DA"/>
    <w:rsid w:val="007F2D8A"/>
    <w:rsid w:val="007F4645"/>
    <w:rsid w:val="007F4B97"/>
    <w:rsid w:val="007F52C7"/>
    <w:rsid w:val="007F6040"/>
    <w:rsid w:val="007F609F"/>
    <w:rsid w:val="007F6663"/>
    <w:rsid w:val="007F6F08"/>
    <w:rsid w:val="007F7656"/>
    <w:rsid w:val="008002AD"/>
    <w:rsid w:val="00800588"/>
    <w:rsid w:val="0080115B"/>
    <w:rsid w:val="008014B4"/>
    <w:rsid w:val="00802F95"/>
    <w:rsid w:val="00803280"/>
    <w:rsid w:val="00803B7C"/>
    <w:rsid w:val="00804C99"/>
    <w:rsid w:val="008058CD"/>
    <w:rsid w:val="008066B0"/>
    <w:rsid w:val="00806E21"/>
    <w:rsid w:val="00807BBC"/>
    <w:rsid w:val="008106D5"/>
    <w:rsid w:val="0081096F"/>
    <w:rsid w:val="00810B23"/>
    <w:rsid w:val="00811064"/>
    <w:rsid w:val="00811E60"/>
    <w:rsid w:val="00811EDA"/>
    <w:rsid w:val="008131E1"/>
    <w:rsid w:val="0081420A"/>
    <w:rsid w:val="00814211"/>
    <w:rsid w:val="008149E6"/>
    <w:rsid w:val="008152B4"/>
    <w:rsid w:val="00815D6B"/>
    <w:rsid w:val="00815FFF"/>
    <w:rsid w:val="00816427"/>
    <w:rsid w:val="00816507"/>
    <w:rsid w:val="008165DF"/>
    <w:rsid w:val="008167BE"/>
    <w:rsid w:val="0081690A"/>
    <w:rsid w:val="00817832"/>
    <w:rsid w:val="00820C4E"/>
    <w:rsid w:val="008212C9"/>
    <w:rsid w:val="008217D5"/>
    <w:rsid w:val="0082294D"/>
    <w:rsid w:val="00823F26"/>
    <w:rsid w:val="00823F79"/>
    <w:rsid w:val="00823FB8"/>
    <w:rsid w:val="0082492D"/>
    <w:rsid w:val="00825BB0"/>
    <w:rsid w:val="00825C2E"/>
    <w:rsid w:val="00826232"/>
    <w:rsid w:val="00826373"/>
    <w:rsid w:val="008263C8"/>
    <w:rsid w:val="00826562"/>
    <w:rsid w:val="00826681"/>
    <w:rsid w:val="00826B66"/>
    <w:rsid w:val="008275EA"/>
    <w:rsid w:val="008307CF"/>
    <w:rsid w:val="00830DAD"/>
    <w:rsid w:val="00830F0C"/>
    <w:rsid w:val="008311C9"/>
    <w:rsid w:val="008318EA"/>
    <w:rsid w:val="008322F7"/>
    <w:rsid w:val="008326D6"/>
    <w:rsid w:val="008336B3"/>
    <w:rsid w:val="00834663"/>
    <w:rsid w:val="008347BF"/>
    <w:rsid w:val="00834CFE"/>
    <w:rsid w:val="00835318"/>
    <w:rsid w:val="008363CC"/>
    <w:rsid w:val="008363DD"/>
    <w:rsid w:val="00836692"/>
    <w:rsid w:val="008367E5"/>
    <w:rsid w:val="00836F43"/>
    <w:rsid w:val="008376AE"/>
    <w:rsid w:val="00837C41"/>
    <w:rsid w:val="00840A2A"/>
    <w:rsid w:val="00840AC5"/>
    <w:rsid w:val="0084147F"/>
    <w:rsid w:val="00841675"/>
    <w:rsid w:val="00841862"/>
    <w:rsid w:val="008423E5"/>
    <w:rsid w:val="008425C1"/>
    <w:rsid w:val="00842E11"/>
    <w:rsid w:val="00843EEC"/>
    <w:rsid w:val="0084539B"/>
    <w:rsid w:val="008456AD"/>
    <w:rsid w:val="008464C9"/>
    <w:rsid w:val="00847584"/>
    <w:rsid w:val="00850097"/>
    <w:rsid w:val="00851D3A"/>
    <w:rsid w:val="00852E89"/>
    <w:rsid w:val="00854881"/>
    <w:rsid w:val="00855B83"/>
    <w:rsid w:val="00855DC6"/>
    <w:rsid w:val="0085681C"/>
    <w:rsid w:val="0085706A"/>
    <w:rsid w:val="0086009E"/>
    <w:rsid w:val="008609C0"/>
    <w:rsid w:val="00861511"/>
    <w:rsid w:val="00861761"/>
    <w:rsid w:val="008628A6"/>
    <w:rsid w:val="00862D0F"/>
    <w:rsid w:val="00863EA6"/>
    <w:rsid w:val="00864E32"/>
    <w:rsid w:val="0086531F"/>
    <w:rsid w:val="008660B9"/>
    <w:rsid w:val="00867CEC"/>
    <w:rsid w:val="0087009D"/>
    <w:rsid w:val="00870633"/>
    <w:rsid w:val="008707CF"/>
    <w:rsid w:val="008707D1"/>
    <w:rsid w:val="00870C21"/>
    <w:rsid w:val="00871C81"/>
    <w:rsid w:val="00871CB0"/>
    <w:rsid w:val="0087217A"/>
    <w:rsid w:val="00873B13"/>
    <w:rsid w:val="00874575"/>
    <w:rsid w:val="008746DC"/>
    <w:rsid w:val="00874D2C"/>
    <w:rsid w:val="00875100"/>
    <w:rsid w:val="00876F29"/>
    <w:rsid w:val="00880EC7"/>
    <w:rsid w:val="00882089"/>
    <w:rsid w:val="00882FB5"/>
    <w:rsid w:val="00883C7B"/>
    <w:rsid w:val="0088419B"/>
    <w:rsid w:val="008851F8"/>
    <w:rsid w:val="00885F8F"/>
    <w:rsid w:val="008916D8"/>
    <w:rsid w:val="0089188C"/>
    <w:rsid w:val="00892D1D"/>
    <w:rsid w:val="00893DC0"/>
    <w:rsid w:val="008947DF"/>
    <w:rsid w:val="008950F6"/>
    <w:rsid w:val="0089606E"/>
    <w:rsid w:val="00896797"/>
    <w:rsid w:val="008972FB"/>
    <w:rsid w:val="008977C8"/>
    <w:rsid w:val="008A079D"/>
    <w:rsid w:val="008A089C"/>
    <w:rsid w:val="008A09FC"/>
    <w:rsid w:val="008A137C"/>
    <w:rsid w:val="008A2BE9"/>
    <w:rsid w:val="008A31E5"/>
    <w:rsid w:val="008A3C2E"/>
    <w:rsid w:val="008A3C95"/>
    <w:rsid w:val="008A4303"/>
    <w:rsid w:val="008A570C"/>
    <w:rsid w:val="008A59D7"/>
    <w:rsid w:val="008A67D1"/>
    <w:rsid w:val="008A6A1D"/>
    <w:rsid w:val="008A6CE8"/>
    <w:rsid w:val="008A6DA5"/>
    <w:rsid w:val="008A7FE5"/>
    <w:rsid w:val="008B0396"/>
    <w:rsid w:val="008B03C6"/>
    <w:rsid w:val="008B0492"/>
    <w:rsid w:val="008B0772"/>
    <w:rsid w:val="008B08E4"/>
    <w:rsid w:val="008B185A"/>
    <w:rsid w:val="008B18EB"/>
    <w:rsid w:val="008B1D61"/>
    <w:rsid w:val="008B2269"/>
    <w:rsid w:val="008B22DF"/>
    <w:rsid w:val="008B2F17"/>
    <w:rsid w:val="008B327D"/>
    <w:rsid w:val="008B50C3"/>
    <w:rsid w:val="008B54F7"/>
    <w:rsid w:val="008B57EC"/>
    <w:rsid w:val="008B597E"/>
    <w:rsid w:val="008B5FFA"/>
    <w:rsid w:val="008B64DE"/>
    <w:rsid w:val="008B74B1"/>
    <w:rsid w:val="008C2832"/>
    <w:rsid w:val="008C287A"/>
    <w:rsid w:val="008C2D09"/>
    <w:rsid w:val="008C2F9B"/>
    <w:rsid w:val="008C3863"/>
    <w:rsid w:val="008C3DAA"/>
    <w:rsid w:val="008C46B1"/>
    <w:rsid w:val="008C4DFE"/>
    <w:rsid w:val="008C646A"/>
    <w:rsid w:val="008C7D36"/>
    <w:rsid w:val="008C7E36"/>
    <w:rsid w:val="008D0074"/>
    <w:rsid w:val="008D01D0"/>
    <w:rsid w:val="008D1D4E"/>
    <w:rsid w:val="008D3691"/>
    <w:rsid w:val="008D4066"/>
    <w:rsid w:val="008D4C80"/>
    <w:rsid w:val="008D5865"/>
    <w:rsid w:val="008D58D6"/>
    <w:rsid w:val="008D5922"/>
    <w:rsid w:val="008D5E89"/>
    <w:rsid w:val="008D61D3"/>
    <w:rsid w:val="008D6B4C"/>
    <w:rsid w:val="008D6BF1"/>
    <w:rsid w:val="008D6F1D"/>
    <w:rsid w:val="008D71AD"/>
    <w:rsid w:val="008D747D"/>
    <w:rsid w:val="008D75C3"/>
    <w:rsid w:val="008E096F"/>
    <w:rsid w:val="008E1477"/>
    <w:rsid w:val="008E194F"/>
    <w:rsid w:val="008E29DC"/>
    <w:rsid w:val="008E35AB"/>
    <w:rsid w:val="008E3A0E"/>
    <w:rsid w:val="008E40CB"/>
    <w:rsid w:val="008E43EA"/>
    <w:rsid w:val="008E4BB5"/>
    <w:rsid w:val="008E5E2F"/>
    <w:rsid w:val="008E6265"/>
    <w:rsid w:val="008E6A3D"/>
    <w:rsid w:val="008E6A63"/>
    <w:rsid w:val="008E73D0"/>
    <w:rsid w:val="008E7998"/>
    <w:rsid w:val="008E7A69"/>
    <w:rsid w:val="008F054B"/>
    <w:rsid w:val="008F09A4"/>
    <w:rsid w:val="008F14F0"/>
    <w:rsid w:val="008F1AC6"/>
    <w:rsid w:val="008F1C98"/>
    <w:rsid w:val="008F1ECE"/>
    <w:rsid w:val="008F304F"/>
    <w:rsid w:val="008F43C5"/>
    <w:rsid w:val="008F5104"/>
    <w:rsid w:val="008F6ECB"/>
    <w:rsid w:val="0090050C"/>
    <w:rsid w:val="00902C2D"/>
    <w:rsid w:val="00902D9B"/>
    <w:rsid w:val="00902F4E"/>
    <w:rsid w:val="00903F71"/>
    <w:rsid w:val="0090535C"/>
    <w:rsid w:val="00907037"/>
    <w:rsid w:val="009106A7"/>
    <w:rsid w:val="00910B5F"/>
    <w:rsid w:val="00911791"/>
    <w:rsid w:val="00911DE4"/>
    <w:rsid w:val="009124A7"/>
    <w:rsid w:val="00914796"/>
    <w:rsid w:val="0091597E"/>
    <w:rsid w:val="00915B44"/>
    <w:rsid w:val="00916AA8"/>
    <w:rsid w:val="00921117"/>
    <w:rsid w:val="0092157A"/>
    <w:rsid w:val="00921AA1"/>
    <w:rsid w:val="00921EE5"/>
    <w:rsid w:val="00922023"/>
    <w:rsid w:val="009229BB"/>
    <w:rsid w:val="0092308A"/>
    <w:rsid w:val="009231A5"/>
    <w:rsid w:val="00923A93"/>
    <w:rsid w:val="00923B67"/>
    <w:rsid w:val="00923F69"/>
    <w:rsid w:val="00923FE2"/>
    <w:rsid w:val="00924CB6"/>
    <w:rsid w:val="009250EC"/>
    <w:rsid w:val="009254A1"/>
    <w:rsid w:val="009255BC"/>
    <w:rsid w:val="00925D69"/>
    <w:rsid w:val="00926167"/>
    <w:rsid w:val="00927194"/>
    <w:rsid w:val="00927391"/>
    <w:rsid w:val="009274F4"/>
    <w:rsid w:val="00930240"/>
    <w:rsid w:val="0093086D"/>
    <w:rsid w:val="0093087C"/>
    <w:rsid w:val="00931148"/>
    <w:rsid w:val="009311E6"/>
    <w:rsid w:val="00931D36"/>
    <w:rsid w:val="00932002"/>
    <w:rsid w:val="00932DC6"/>
    <w:rsid w:val="00933D83"/>
    <w:rsid w:val="00933F24"/>
    <w:rsid w:val="0093489C"/>
    <w:rsid w:val="00934A51"/>
    <w:rsid w:val="009355E1"/>
    <w:rsid w:val="00935AEF"/>
    <w:rsid w:val="00937574"/>
    <w:rsid w:val="009403A6"/>
    <w:rsid w:val="00942FED"/>
    <w:rsid w:val="0094410E"/>
    <w:rsid w:val="00944808"/>
    <w:rsid w:val="00944BB2"/>
    <w:rsid w:val="0094506C"/>
    <w:rsid w:val="009450E4"/>
    <w:rsid w:val="009452B7"/>
    <w:rsid w:val="009455A0"/>
    <w:rsid w:val="00945D47"/>
    <w:rsid w:val="00945DA0"/>
    <w:rsid w:val="009460E9"/>
    <w:rsid w:val="0094677B"/>
    <w:rsid w:val="00946DFE"/>
    <w:rsid w:val="00947CD2"/>
    <w:rsid w:val="00947CDB"/>
    <w:rsid w:val="00950D77"/>
    <w:rsid w:val="009510E6"/>
    <w:rsid w:val="009512BE"/>
    <w:rsid w:val="0095132E"/>
    <w:rsid w:val="00952601"/>
    <w:rsid w:val="00952CD7"/>
    <w:rsid w:val="00953347"/>
    <w:rsid w:val="00953535"/>
    <w:rsid w:val="00955B32"/>
    <w:rsid w:val="0095661D"/>
    <w:rsid w:val="00956677"/>
    <w:rsid w:val="00957101"/>
    <w:rsid w:val="0095716C"/>
    <w:rsid w:val="00957431"/>
    <w:rsid w:val="009575AF"/>
    <w:rsid w:val="00957BFF"/>
    <w:rsid w:val="00957CD1"/>
    <w:rsid w:val="0096017A"/>
    <w:rsid w:val="00960974"/>
    <w:rsid w:val="00960B0C"/>
    <w:rsid w:val="0096272C"/>
    <w:rsid w:val="00962AAE"/>
    <w:rsid w:val="00962D55"/>
    <w:rsid w:val="00962F6E"/>
    <w:rsid w:val="00963504"/>
    <w:rsid w:val="00963FAC"/>
    <w:rsid w:val="009642A9"/>
    <w:rsid w:val="009642B0"/>
    <w:rsid w:val="009669DA"/>
    <w:rsid w:val="00966A58"/>
    <w:rsid w:val="00966C34"/>
    <w:rsid w:val="009678FA"/>
    <w:rsid w:val="00970F3E"/>
    <w:rsid w:val="009717A0"/>
    <w:rsid w:val="0097293D"/>
    <w:rsid w:val="009738D8"/>
    <w:rsid w:val="0097493F"/>
    <w:rsid w:val="00974B92"/>
    <w:rsid w:val="009757CB"/>
    <w:rsid w:val="00975ACC"/>
    <w:rsid w:val="00975BA7"/>
    <w:rsid w:val="009760C1"/>
    <w:rsid w:val="009765FA"/>
    <w:rsid w:val="00976FEE"/>
    <w:rsid w:val="0098060C"/>
    <w:rsid w:val="00980F65"/>
    <w:rsid w:val="0098143F"/>
    <w:rsid w:val="00981BDB"/>
    <w:rsid w:val="00982464"/>
    <w:rsid w:val="00983330"/>
    <w:rsid w:val="00983400"/>
    <w:rsid w:val="00983A6A"/>
    <w:rsid w:val="00983CC4"/>
    <w:rsid w:val="00983CE3"/>
    <w:rsid w:val="00983E34"/>
    <w:rsid w:val="00984074"/>
    <w:rsid w:val="009845C7"/>
    <w:rsid w:val="00984629"/>
    <w:rsid w:val="00984F91"/>
    <w:rsid w:val="009850E7"/>
    <w:rsid w:val="0098590B"/>
    <w:rsid w:val="00986256"/>
    <w:rsid w:val="00986BD2"/>
    <w:rsid w:val="0098740C"/>
    <w:rsid w:val="00987B86"/>
    <w:rsid w:val="009900C2"/>
    <w:rsid w:val="00990195"/>
    <w:rsid w:val="00990357"/>
    <w:rsid w:val="00990382"/>
    <w:rsid w:val="0099048C"/>
    <w:rsid w:val="00991215"/>
    <w:rsid w:val="00991715"/>
    <w:rsid w:val="00992963"/>
    <w:rsid w:val="0099320F"/>
    <w:rsid w:val="00993691"/>
    <w:rsid w:val="00994867"/>
    <w:rsid w:val="0099486F"/>
    <w:rsid w:val="009949F2"/>
    <w:rsid w:val="00995C6B"/>
    <w:rsid w:val="00995D7F"/>
    <w:rsid w:val="0099608B"/>
    <w:rsid w:val="009960DC"/>
    <w:rsid w:val="0099794A"/>
    <w:rsid w:val="00997EF8"/>
    <w:rsid w:val="009A0808"/>
    <w:rsid w:val="009A110C"/>
    <w:rsid w:val="009A130E"/>
    <w:rsid w:val="009A18C9"/>
    <w:rsid w:val="009A3356"/>
    <w:rsid w:val="009A48A2"/>
    <w:rsid w:val="009A4988"/>
    <w:rsid w:val="009A5A88"/>
    <w:rsid w:val="009A5E15"/>
    <w:rsid w:val="009A5FD3"/>
    <w:rsid w:val="009A68FA"/>
    <w:rsid w:val="009A7874"/>
    <w:rsid w:val="009A7A0D"/>
    <w:rsid w:val="009B1DDF"/>
    <w:rsid w:val="009B2051"/>
    <w:rsid w:val="009B274F"/>
    <w:rsid w:val="009B374A"/>
    <w:rsid w:val="009B44C5"/>
    <w:rsid w:val="009B5970"/>
    <w:rsid w:val="009B64B3"/>
    <w:rsid w:val="009B6629"/>
    <w:rsid w:val="009B684E"/>
    <w:rsid w:val="009C3DA5"/>
    <w:rsid w:val="009C46CC"/>
    <w:rsid w:val="009C4A10"/>
    <w:rsid w:val="009C502C"/>
    <w:rsid w:val="009C5C98"/>
    <w:rsid w:val="009C68AC"/>
    <w:rsid w:val="009C769D"/>
    <w:rsid w:val="009C7729"/>
    <w:rsid w:val="009D0A62"/>
    <w:rsid w:val="009D1A5D"/>
    <w:rsid w:val="009D1D68"/>
    <w:rsid w:val="009D31AC"/>
    <w:rsid w:val="009D38F5"/>
    <w:rsid w:val="009D4C50"/>
    <w:rsid w:val="009D4CE8"/>
    <w:rsid w:val="009D7104"/>
    <w:rsid w:val="009D7AD7"/>
    <w:rsid w:val="009E094A"/>
    <w:rsid w:val="009E12C5"/>
    <w:rsid w:val="009E16EB"/>
    <w:rsid w:val="009E3A9A"/>
    <w:rsid w:val="009E3D13"/>
    <w:rsid w:val="009E42A6"/>
    <w:rsid w:val="009E43A2"/>
    <w:rsid w:val="009E58C7"/>
    <w:rsid w:val="009E6676"/>
    <w:rsid w:val="009E7299"/>
    <w:rsid w:val="009E7B7C"/>
    <w:rsid w:val="009F00BE"/>
    <w:rsid w:val="009F16F0"/>
    <w:rsid w:val="009F2EFA"/>
    <w:rsid w:val="009F2FDE"/>
    <w:rsid w:val="009F37C1"/>
    <w:rsid w:val="009F3F28"/>
    <w:rsid w:val="009F6ACB"/>
    <w:rsid w:val="009F7948"/>
    <w:rsid w:val="009F7EBB"/>
    <w:rsid w:val="00A005CA"/>
    <w:rsid w:val="00A00ED4"/>
    <w:rsid w:val="00A012DF"/>
    <w:rsid w:val="00A0164D"/>
    <w:rsid w:val="00A01AB8"/>
    <w:rsid w:val="00A03788"/>
    <w:rsid w:val="00A03ACA"/>
    <w:rsid w:val="00A04B0C"/>
    <w:rsid w:val="00A052E6"/>
    <w:rsid w:val="00A0630C"/>
    <w:rsid w:val="00A06476"/>
    <w:rsid w:val="00A0747E"/>
    <w:rsid w:val="00A07F31"/>
    <w:rsid w:val="00A107B4"/>
    <w:rsid w:val="00A10BC9"/>
    <w:rsid w:val="00A1194B"/>
    <w:rsid w:val="00A1238A"/>
    <w:rsid w:val="00A124BE"/>
    <w:rsid w:val="00A12585"/>
    <w:rsid w:val="00A132D8"/>
    <w:rsid w:val="00A13654"/>
    <w:rsid w:val="00A13D90"/>
    <w:rsid w:val="00A149B4"/>
    <w:rsid w:val="00A14BEE"/>
    <w:rsid w:val="00A159D3"/>
    <w:rsid w:val="00A17A48"/>
    <w:rsid w:val="00A20113"/>
    <w:rsid w:val="00A20434"/>
    <w:rsid w:val="00A21AB6"/>
    <w:rsid w:val="00A2390B"/>
    <w:rsid w:val="00A2493C"/>
    <w:rsid w:val="00A260C9"/>
    <w:rsid w:val="00A2684D"/>
    <w:rsid w:val="00A26C0B"/>
    <w:rsid w:val="00A30316"/>
    <w:rsid w:val="00A310DE"/>
    <w:rsid w:val="00A31AAD"/>
    <w:rsid w:val="00A32030"/>
    <w:rsid w:val="00A33067"/>
    <w:rsid w:val="00A3308C"/>
    <w:rsid w:val="00A33DD9"/>
    <w:rsid w:val="00A33F97"/>
    <w:rsid w:val="00A33FCC"/>
    <w:rsid w:val="00A344FB"/>
    <w:rsid w:val="00A34608"/>
    <w:rsid w:val="00A35496"/>
    <w:rsid w:val="00A357F8"/>
    <w:rsid w:val="00A35928"/>
    <w:rsid w:val="00A37338"/>
    <w:rsid w:val="00A37B5C"/>
    <w:rsid w:val="00A4000D"/>
    <w:rsid w:val="00A4051A"/>
    <w:rsid w:val="00A41D31"/>
    <w:rsid w:val="00A42684"/>
    <w:rsid w:val="00A462C1"/>
    <w:rsid w:val="00A471B3"/>
    <w:rsid w:val="00A47E7E"/>
    <w:rsid w:val="00A502DB"/>
    <w:rsid w:val="00A523AE"/>
    <w:rsid w:val="00A52CAB"/>
    <w:rsid w:val="00A546D8"/>
    <w:rsid w:val="00A54E96"/>
    <w:rsid w:val="00A55834"/>
    <w:rsid w:val="00A55ADD"/>
    <w:rsid w:val="00A57977"/>
    <w:rsid w:val="00A57CCD"/>
    <w:rsid w:val="00A6015C"/>
    <w:rsid w:val="00A616C6"/>
    <w:rsid w:val="00A625B5"/>
    <w:rsid w:val="00A62BFE"/>
    <w:rsid w:val="00A630DE"/>
    <w:rsid w:val="00A63488"/>
    <w:rsid w:val="00A639B5"/>
    <w:rsid w:val="00A64E7B"/>
    <w:rsid w:val="00A64EA2"/>
    <w:rsid w:val="00A65262"/>
    <w:rsid w:val="00A65932"/>
    <w:rsid w:val="00A66F7E"/>
    <w:rsid w:val="00A676DA"/>
    <w:rsid w:val="00A67A5C"/>
    <w:rsid w:val="00A70D83"/>
    <w:rsid w:val="00A71407"/>
    <w:rsid w:val="00A716CA"/>
    <w:rsid w:val="00A71CD7"/>
    <w:rsid w:val="00A71D50"/>
    <w:rsid w:val="00A71DA5"/>
    <w:rsid w:val="00A72F91"/>
    <w:rsid w:val="00A733FC"/>
    <w:rsid w:val="00A7357F"/>
    <w:rsid w:val="00A73688"/>
    <w:rsid w:val="00A7458D"/>
    <w:rsid w:val="00A74931"/>
    <w:rsid w:val="00A74985"/>
    <w:rsid w:val="00A74B8A"/>
    <w:rsid w:val="00A74DDB"/>
    <w:rsid w:val="00A76E65"/>
    <w:rsid w:val="00A80024"/>
    <w:rsid w:val="00A82EBD"/>
    <w:rsid w:val="00A830D9"/>
    <w:rsid w:val="00A831DA"/>
    <w:rsid w:val="00A834F7"/>
    <w:rsid w:val="00A844BD"/>
    <w:rsid w:val="00A84614"/>
    <w:rsid w:val="00A84649"/>
    <w:rsid w:val="00A8488D"/>
    <w:rsid w:val="00A84A66"/>
    <w:rsid w:val="00A84C1C"/>
    <w:rsid w:val="00A85B33"/>
    <w:rsid w:val="00A862EB"/>
    <w:rsid w:val="00A86F99"/>
    <w:rsid w:val="00A86FD4"/>
    <w:rsid w:val="00A87406"/>
    <w:rsid w:val="00A87F27"/>
    <w:rsid w:val="00A90639"/>
    <w:rsid w:val="00A9090F"/>
    <w:rsid w:val="00A90D5D"/>
    <w:rsid w:val="00A91CBD"/>
    <w:rsid w:val="00A92251"/>
    <w:rsid w:val="00A92EC2"/>
    <w:rsid w:val="00A9346B"/>
    <w:rsid w:val="00A93C5B"/>
    <w:rsid w:val="00A94037"/>
    <w:rsid w:val="00A94367"/>
    <w:rsid w:val="00A94599"/>
    <w:rsid w:val="00A948D0"/>
    <w:rsid w:val="00A96DEB"/>
    <w:rsid w:val="00A97606"/>
    <w:rsid w:val="00A97A33"/>
    <w:rsid w:val="00A97B3F"/>
    <w:rsid w:val="00AA01B1"/>
    <w:rsid w:val="00AA059E"/>
    <w:rsid w:val="00AA1D59"/>
    <w:rsid w:val="00AA1E21"/>
    <w:rsid w:val="00AA341E"/>
    <w:rsid w:val="00AA344C"/>
    <w:rsid w:val="00AA4B11"/>
    <w:rsid w:val="00AA50B7"/>
    <w:rsid w:val="00AA56D5"/>
    <w:rsid w:val="00AA5A33"/>
    <w:rsid w:val="00AA5CD7"/>
    <w:rsid w:val="00AA6855"/>
    <w:rsid w:val="00AA6AF5"/>
    <w:rsid w:val="00AA704A"/>
    <w:rsid w:val="00AA704B"/>
    <w:rsid w:val="00AA7075"/>
    <w:rsid w:val="00AB0500"/>
    <w:rsid w:val="00AB09AE"/>
    <w:rsid w:val="00AB0DBB"/>
    <w:rsid w:val="00AB1F2C"/>
    <w:rsid w:val="00AB1FC7"/>
    <w:rsid w:val="00AB29BA"/>
    <w:rsid w:val="00AB38C0"/>
    <w:rsid w:val="00AB49C8"/>
    <w:rsid w:val="00AB4AD4"/>
    <w:rsid w:val="00AB5581"/>
    <w:rsid w:val="00AB55C5"/>
    <w:rsid w:val="00AB6C39"/>
    <w:rsid w:val="00AB71B9"/>
    <w:rsid w:val="00AB7307"/>
    <w:rsid w:val="00AB739C"/>
    <w:rsid w:val="00AB747B"/>
    <w:rsid w:val="00AC0552"/>
    <w:rsid w:val="00AC0583"/>
    <w:rsid w:val="00AC1ED3"/>
    <w:rsid w:val="00AC2253"/>
    <w:rsid w:val="00AC29FA"/>
    <w:rsid w:val="00AC32A3"/>
    <w:rsid w:val="00AC4306"/>
    <w:rsid w:val="00AC4779"/>
    <w:rsid w:val="00AC4BC8"/>
    <w:rsid w:val="00AC6585"/>
    <w:rsid w:val="00AC6755"/>
    <w:rsid w:val="00AC67A5"/>
    <w:rsid w:val="00AC745A"/>
    <w:rsid w:val="00AC7624"/>
    <w:rsid w:val="00AC7A00"/>
    <w:rsid w:val="00AD01DD"/>
    <w:rsid w:val="00AD1D4B"/>
    <w:rsid w:val="00AD2954"/>
    <w:rsid w:val="00AD2A44"/>
    <w:rsid w:val="00AD30C3"/>
    <w:rsid w:val="00AD3B36"/>
    <w:rsid w:val="00AD4B8B"/>
    <w:rsid w:val="00AD5189"/>
    <w:rsid w:val="00AD64BD"/>
    <w:rsid w:val="00AD7002"/>
    <w:rsid w:val="00AD7072"/>
    <w:rsid w:val="00AE0083"/>
    <w:rsid w:val="00AE0824"/>
    <w:rsid w:val="00AE16B3"/>
    <w:rsid w:val="00AE1C53"/>
    <w:rsid w:val="00AE1F4E"/>
    <w:rsid w:val="00AE4566"/>
    <w:rsid w:val="00AE4922"/>
    <w:rsid w:val="00AE4B4D"/>
    <w:rsid w:val="00AE592D"/>
    <w:rsid w:val="00AE597D"/>
    <w:rsid w:val="00AE62C4"/>
    <w:rsid w:val="00AE73F2"/>
    <w:rsid w:val="00AE7669"/>
    <w:rsid w:val="00AF212F"/>
    <w:rsid w:val="00AF2538"/>
    <w:rsid w:val="00AF2727"/>
    <w:rsid w:val="00AF2D20"/>
    <w:rsid w:val="00AF342F"/>
    <w:rsid w:val="00AF3696"/>
    <w:rsid w:val="00AF3D47"/>
    <w:rsid w:val="00AF3E11"/>
    <w:rsid w:val="00AF43DE"/>
    <w:rsid w:val="00AF4EC1"/>
    <w:rsid w:val="00AF525B"/>
    <w:rsid w:val="00AF5279"/>
    <w:rsid w:val="00AF52AF"/>
    <w:rsid w:val="00AF61AB"/>
    <w:rsid w:val="00AF7062"/>
    <w:rsid w:val="00AF7F72"/>
    <w:rsid w:val="00B003BF"/>
    <w:rsid w:val="00B0105E"/>
    <w:rsid w:val="00B010DA"/>
    <w:rsid w:val="00B02CC4"/>
    <w:rsid w:val="00B02F6C"/>
    <w:rsid w:val="00B030D3"/>
    <w:rsid w:val="00B049A5"/>
    <w:rsid w:val="00B0697C"/>
    <w:rsid w:val="00B079B2"/>
    <w:rsid w:val="00B07AE9"/>
    <w:rsid w:val="00B1022B"/>
    <w:rsid w:val="00B1073C"/>
    <w:rsid w:val="00B11352"/>
    <w:rsid w:val="00B116EE"/>
    <w:rsid w:val="00B14A1D"/>
    <w:rsid w:val="00B14BD8"/>
    <w:rsid w:val="00B158C8"/>
    <w:rsid w:val="00B15E01"/>
    <w:rsid w:val="00B16F1C"/>
    <w:rsid w:val="00B16FD1"/>
    <w:rsid w:val="00B16FF5"/>
    <w:rsid w:val="00B170C5"/>
    <w:rsid w:val="00B1720E"/>
    <w:rsid w:val="00B17C11"/>
    <w:rsid w:val="00B17CF2"/>
    <w:rsid w:val="00B20C09"/>
    <w:rsid w:val="00B21EB7"/>
    <w:rsid w:val="00B22904"/>
    <w:rsid w:val="00B231CB"/>
    <w:rsid w:val="00B233D9"/>
    <w:rsid w:val="00B23873"/>
    <w:rsid w:val="00B24226"/>
    <w:rsid w:val="00B25A59"/>
    <w:rsid w:val="00B262CC"/>
    <w:rsid w:val="00B266DE"/>
    <w:rsid w:val="00B27103"/>
    <w:rsid w:val="00B30145"/>
    <w:rsid w:val="00B305BF"/>
    <w:rsid w:val="00B30B13"/>
    <w:rsid w:val="00B30BDE"/>
    <w:rsid w:val="00B31FE9"/>
    <w:rsid w:val="00B321D3"/>
    <w:rsid w:val="00B32384"/>
    <w:rsid w:val="00B32A6E"/>
    <w:rsid w:val="00B333D6"/>
    <w:rsid w:val="00B36127"/>
    <w:rsid w:val="00B36AF9"/>
    <w:rsid w:val="00B40439"/>
    <w:rsid w:val="00B40EF9"/>
    <w:rsid w:val="00B41D03"/>
    <w:rsid w:val="00B42204"/>
    <w:rsid w:val="00B428A7"/>
    <w:rsid w:val="00B434BA"/>
    <w:rsid w:val="00B45215"/>
    <w:rsid w:val="00B46030"/>
    <w:rsid w:val="00B469FB"/>
    <w:rsid w:val="00B47010"/>
    <w:rsid w:val="00B47318"/>
    <w:rsid w:val="00B47C69"/>
    <w:rsid w:val="00B47DCB"/>
    <w:rsid w:val="00B50660"/>
    <w:rsid w:val="00B50769"/>
    <w:rsid w:val="00B51299"/>
    <w:rsid w:val="00B515C6"/>
    <w:rsid w:val="00B51654"/>
    <w:rsid w:val="00B5188A"/>
    <w:rsid w:val="00B51CF7"/>
    <w:rsid w:val="00B51D23"/>
    <w:rsid w:val="00B526BE"/>
    <w:rsid w:val="00B53B29"/>
    <w:rsid w:val="00B53E92"/>
    <w:rsid w:val="00B5410A"/>
    <w:rsid w:val="00B5588C"/>
    <w:rsid w:val="00B56E78"/>
    <w:rsid w:val="00B576E9"/>
    <w:rsid w:val="00B60226"/>
    <w:rsid w:val="00B607ED"/>
    <w:rsid w:val="00B620E5"/>
    <w:rsid w:val="00B621C8"/>
    <w:rsid w:val="00B624AA"/>
    <w:rsid w:val="00B64F4F"/>
    <w:rsid w:val="00B65ECA"/>
    <w:rsid w:val="00B66B3F"/>
    <w:rsid w:val="00B6716C"/>
    <w:rsid w:val="00B67FDD"/>
    <w:rsid w:val="00B70477"/>
    <w:rsid w:val="00B707B1"/>
    <w:rsid w:val="00B709EB"/>
    <w:rsid w:val="00B70D11"/>
    <w:rsid w:val="00B71714"/>
    <w:rsid w:val="00B71DD6"/>
    <w:rsid w:val="00B721DB"/>
    <w:rsid w:val="00B72427"/>
    <w:rsid w:val="00B736CD"/>
    <w:rsid w:val="00B7386D"/>
    <w:rsid w:val="00B750B7"/>
    <w:rsid w:val="00B753D2"/>
    <w:rsid w:val="00B75D3D"/>
    <w:rsid w:val="00B7707C"/>
    <w:rsid w:val="00B7751E"/>
    <w:rsid w:val="00B815B6"/>
    <w:rsid w:val="00B82A76"/>
    <w:rsid w:val="00B83038"/>
    <w:rsid w:val="00B83D49"/>
    <w:rsid w:val="00B84029"/>
    <w:rsid w:val="00B845FC"/>
    <w:rsid w:val="00B8489F"/>
    <w:rsid w:val="00B84DDB"/>
    <w:rsid w:val="00B84EDF"/>
    <w:rsid w:val="00B84F43"/>
    <w:rsid w:val="00B86A4B"/>
    <w:rsid w:val="00B87181"/>
    <w:rsid w:val="00B87671"/>
    <w:rsid w:val="00B91051"/>
    <w:rsid w:val="00B92019"/>
    <w:rsid w:val="00B92194"/>
    <w:rsid w:val="00B92BC9"/>
    <w:rsid w:val="00B92CCF"/>
    <w:rsid w:val="00B92F88"/>
    <w:rsid w:val="00B93B02"/>
    <w:rsid w:val="00B97DD7"/>
    <w:rsid w:val="00BA02CC"/>
    <w:rsid w:val="00BA0D43"/>
    <w:rsid w:val="00BA13BA"/>
    <w:rsid w:val="00BA1DB0"/>
    <w:rsid w:val="00BA1F25"/>
    <w:rsid w:val="00BA2F22"/>
    <w:rsid w:val="00BA2F3D"/>
    <w:rsid w:val="00BA31F0"/>
    <w:rsid w:val="00BA359C"/>
    <w:rsid w:val="00BA3E3A"/>
    <w:rsid w:val="00BA44DA"/>
    <w:rsid w:val="00BA4E59"/>
    <w:rsid w:val="00BA569C"/>
    <w:rsid w:val="00BA58F0"/>
    <w:rsid w:val="00BA59B8"/>
    <w:rsid w:val="00BA6208"/>
    <w:rsid w:val="00BB013F"/>
    <w:rsid w:val="00BB0441"/>
    <w:rsid w:val="00BB1125"/>
    <w:rsid w:val="00BB2210"/>
    <w:rsid w:val="00BB3819"/>
    <w:rsid w:val="00BB4D6E"/>
    <w:rsid w:val="00BB588C"/>
    <w:rsid w:val="00BB5D53"/>
    <w:rsid w:val="00BB6E33"/>
    <w:rsid w:val="00BB7EEC"/>
    <w:rsid w:val="00BC0760"/>
    <w:rsid w:val="00BC0FBF"/>
    <w:rsid w:val="00BC22A4"/>
    <w:rsid w:val="00BC2EE5"/>
    <w:rsid w:val="00BC3975"/>
    <w:rsid w:val="00BC3ACD"/>
    <w:rsid w:val="00BC42CD"/>
    <w:rsid w:val="00BC4395"/>
    <w:rsid w:val="00BC510A"/>
    <w:rsid w:val="00BC51C8"/>
    <w:rsid w:val="00BC6F43"/>
    <w:rsid w:val="00BC749F"/>
    <w:rsid w:val="00BC799E"/>
    <w:rsid w:val="00BD083D"/>
    <w:rsid w:val="00BD1753"/>
    <w:rsid w:val="00BD22CA"/>
    <w:rsid w:val="00BD3DB4"/>
    <w:rsid w:val="00BD4474"/>
    <w:rsid w:val="00BD45CC"/>
    <w:rsid w:val="00BD498F"/>
    <w:rsid w:val="00BD55AA"/>
    <w:rsid w:val="00BD645C"/>
    <w:rsid w:val="00BD73D4"/>
    <w:rsid w:val="00BE07FE"/>
    <w:rsid w:val="00BE25AC"/>
    <w:rsid w:val="00BE2704"/>
    <w:rsid w:val="00BE28FB"/>
    <w:rsid w:val="00BE36B4"/>
    <w:rsid w:val="00BE4538"/>
    <w:rsid w:val="00BE4544"/>
    <w:rsid w:val="00BE46D0"/>
    <w:rsid w:val="00BE52D6"/>
    <w:rsid w:val="00BE5815"/>
    <w:rsid w:val="00BE5BC8"/>
    <w:rsid w:val="00BE68D8"/>
    <w:rsid w:val="00BE69C7"/>
    <w:rsid w:val="00BE6D5C"/>
    <w:rsid w:val="00BE7C71"/>
    <w:rsid w:val="00BF0297"/>
    <w:rsid w:val="00BF07C3"/>
    <w:rsid w:val="00BF1328"/>
    <w:rsid w:val="00BF186D"/>
    <w:rsid w:val="00BF2700"/>
    <w:rsid w:val="00BF2863"/>
    <w:rsid w:val="00BF29D5"/>
    <w:rsid w:val="00BF2D88"/>
    <w:rsid w:val="00BF43C7"/>
    <w:rsid w:val="00BF5E09"/>
    <w:rsid w:val="00BF61BD"/>
    <w:rsid w:val="00BF622C"/>
    <w:rsid w:val="00BF631E"/>
    <w:rsid w:val="00BF76BF"/>
    <w:rsid w:val="00BF7903"/>
    <w:rsid w:val="00C00160"/>
    <w:rsid w:val="00C005A4"/>
    <w:rsid w:val="00C00633"/>
    <w:rsid w:val="00C0087B"/>
    <w:rsid w:val="00C01A5C"/>
    <w:rsid w:val="00C058DC"/>
    <w:rsid w:val="00C0591E"/>
    <w:rsid w:val="00C05AC6"/>
    <w:rsid w:val="00C066D9"/>
    <w:rsid w:val="00C07088"/>
    <w:rsid w:val="00C0769B"/>
    <w:rsid w:val="00C079D2"/>
    <w:rsid w:val="00C112F7"/>
    <w:rsid w:val="00C115F6"/>
    <w:rsid w:val="00C119C0"/>
    <w:rsid w:val="00C13D0E"/>
    <w:rsid w:val="00C13DBA"/>
    <w:rsid w:val="00C14FEF"/>
    <w:rsid w:val="00C157DF"/>
    <w:rsid w:val="00C15E8C"/>
    <w:rsid w:val="00C168B4"/>
    <w:rsid w:val="00C17E69"/>
    <w:rsid w:val="00C20249"/>
    <w:rsid w:val="00C20CCE"/>
    <w:rsid w:val="00C21857"/>
    <w:rsid w:val="00C22C97"/>
    <w:rsid w:val="00C22CB2"/>
    <w:rsid w:val="00C24A37"/>
    <w:rsid w:val="00C24F9F"/>
    <w:rsid w:val="00C258DA"/>
    <w:rsid w:val="00C2607C"/>
    <w:rsid w:val="00C2656D"/>
    <w:rsid w:val="00C26D48"/>
    <w:rsid w:val="00C270C4"/>
    <w:rsid w:val="00C271D0"/>
    <w:rsid w:val="00C2778E"/>
    <w:rsid w:val="00C30A0C"/>
    <w:rsid w:val="00C3100F"/>
    <w:rsid w:val="00C31111"/>
    <w:rsid w:val="00C32895"/>
    <w:rsid w:val="00C3339C"/>
    <w:rsid w:val="00C33BF5"/>
    <w:rsid w:val="00C345F4"/>
    <w:rsid w:val="00C34672"/>
    <w:rsid w:val="00C35DD5"/>
    <w:rsid w:val="00C369D0"/>
    <w:rsid w:val="00C37D9D"/>
    <w:rsid w:val="00C37DF2"/>
    <w:rsid w:val="00C40161"/>
    <w:rsid w:val="00C406E3"/>
    <w:rsid w:val="00C41031"/>
    <w:rsid w:val="00C4246C"/>
    <w:rsid w:val="00C43091"/>
    <w:rsid w:val="00C441BC"/>
    <w:rsid w:val="00C44680"/>
    <w:rsid w:val="00C44830"/>
    <w:rsid w:val="00C44865"/>
    <w:rsid w:val="00C450E5"/>
    <w:rsid w:val="00C45B0B"/>
    <w:rsid w:val="00C468F7"/>
    <w:rsid w:val="00C46D32"/>
    <w:rsid w:val="00C475C5"/>
    <w:rsid w:val="00C47933"/>
    <w:rsid w:val="00C5055E"/>
    <w:rsid w:val="00C50F23"/>
    <w:rsid w:val="00C52042"/>
    <w:rsid w:val="00C52700"/>
    <w:rsid w:val="00C5290D"/>
    <w:rsid w:val="00C535E8"/>
    <w:rsid w:val="00C540CF"/>
    <w:rsid w:val="00C55674"/>
    <w:rsid w:val="00C560EA"/>
    <w:rsid w:val="00C56663"/>
    <w:rsid w:val="00C56A26"/>
    <w:rsid w:val="00C56AA2"/>
    <w:rsid w:val="00C57528"/>
    <w:rsid w:val="00C57562"/>
    <w:rsid w:val="00C60974"/>
    <w:rsid w:val="00C60F47"/>
    <w:rsid w:val="00C61297"/>
    <w:rsid w:val="00C61568"/>
    <w:rsid w:val="00C617ED"/>
    <w:rsid w:val="00C6226E"/>
    <w:rsid w:val="00C6293B"/>
    <w:rsid w:val="00C630BB"/>
    <w:rsid w:val="00C634D5"/>
    <w:rsid w:val="00C63767"/>
    <w:rsid w:val="00C63FE7"/>
    <w:rsid w:val="00C6463E"/>
    <w:rsid w:val="00C64CED"/>
    <w:rsid w:val="00C64E82"/>
    <w:rsid w:val="00C663E2"/>
    <w:rsid w:val="00C67367"/>
    <w:rsid w:val="00C67FFE"/>
    <w:rsid w:val="00C701EA"/>
    <w:rsid w:val="00C72996"/>
    <w:rsid w:val="00C72B29"/>
    <w:rsid w:val="00C734D6"/>
    <w:rsid w:val="00C73750"/>
    <w:rsid w:val="00C738AF"/>
    <w:rsid w:val="00C74F52"/>
    <w:rsid w:val="00C7512A"/>
    <w:rsid w:val="00C76227"/>
    <w:rsid w:val="00C76B3E"/>
    <w:rsid w:val="00C7756C"/>
    <w:rsid w:val="00C77692"/>
    <w:rsid w:val="00C77737"/>
    <w:rsid w:val="00C778C1"/>
    <w:rsid w:val="00C77D77"/>
    <w:rsid w:val="00C80952"/>
    <w:rsid w:val="00C80A5F"/>
    <w:rsid w:val="00C80A6A"/>
    <w:rsid w:val="00C83150"/>
    <w:rsid w:val="00C85235"/>
    <w:rsid w:val="00C85711"/>
    <w:rsid w:val="00C8678D"/>
    <w:rsid w:val="00C90D8B"/>
    <w:rsid w:val="00C91022"/>
    <w:rsid w:val="00C932E4"/>
    <w:rsid w:val="00C94DB0"/>
    <w:rsid w:val="00C95839"/>
    <w:rsid w:val="00C96D09"/>
    <w:rsid w:val="00C972FF"/>
    <w:rsid w:val="00C97C46"/>
    <w:rsid w:val="00CA0532"/>
    <w:rsid w:val="00CA0F9D"/>
    <w:rsid w:val="00CA142A"/>
    <w:rsid w:val="00CA15D4"/>
    <w:rsid w:val="00CA2222"/>
    <w:rsid w:val="00CA26CD"/>
    <w:rsid w:val="00CA2CB2"/>
    <w:rsid w:val="00CA2FC9"/>
    <w:rsid w:val="00CA3DD5"/>
    <w:rsid w:val="00CA47EE"/>
    <w:rsid w:val="00CA4CE6"/>
    <w:rsid w:val="00CA5AD4"/>
    <w:rsid w:val="00CA5C1C"/>
    <w:rsid w:val="00CA606A"/>
    <w:rsid w:val="00CA61F4"/>
    <w:rsid w:val="00CA63DB"/>
    <w:rsid w:val="00CA772F"/>
    <w:rsid w:val="00CA7769"/>
    <w:rsid w:val="00CA7A29"/>
    <w:rsid w:val="00CB09C2"/>
    <w:rsid w:val="00CB0C1D"/>
    <w:rsid w:val="00CB0CB6"/>
    <w:rsid w:val="00CB1C22"/>
    <w:rsid w:val="00CB239A"/>
    <w:rsid w:val="00CB299C"/>
    <w:rsid w:val="00CB2B7B"/>
    <w:rsid w:val="00CB2FD3"/>
    <w:rsid w:val="00CB3893"/>
    <w:rsid w:val="00CB3E94"/>
    <w:rsid w:val="00CB4067"/>
    <w:rsid w:val="00CB43E8"/>
    <w:rsid w:val="00CB45C9"/>
    <w:rsid w:val="00CB57CF"/>
    <w:rsid w:val="00CB5F1B"/>
    <w:rsid w:val="00CB65A0"/>
    <w:rsid w:val="00CB6FCB"/>
    <w:rsid w:val="00CB76BB"/>
    <w:rsid w:val="00CB7A19"/>
    <w:rsid w:val="00CC0A3D"/>
    <w:rsid w:val="00CC1388"/>
    <w:rsid w:val="00CC1C3D"/>
    <w:rsid w:val="00CC1FD7"/>
    <w:rsid w:val="00CC3B62"/>
    <w:rsid w:val="00CC42D0"/>
    <w:rsid w:val="00CC4DC2"/>
    <w:rsid w:val="00CC53D3"/>
    <w:rsid w:val="00CC5E4B"/>
    <w:rsid w:val="00CC5F1E"/>
    <w:rsid w:val="00CC6075"/>
    <w:rsid w:val="00CC63E8"/>
    <w:rsid w:val="00CD0AA0"/>
    <w:rsid w:val="00CD1223"/>
    <w:rsid w:val="00CD1460"/>
    <w:rsid w:val="00CD372C"/>
    <w:rsid w:val="00CD5902"/>
    <w:rsid w:val="00CD626F"/>
    <w:rsid w:val="00CD665F"/>
    <w:rsid w:val="00CD6E85"/>
    <w:rsid w:val="00CD6FDA"/>
    <w:rsid w:val="00CD70ED"/>
    <w:rsid w:val="00CD77DF"/>
    <w:rsid w:val="00CD793E"/>
    <w:rsid w:val="00CE0904"/>
    <w:rsid w:val="00CE11AE"/>
    <w:rsid w:val="00CE1661"/>
    <w:rsid w:val="00CE2BC7"/>
    <w:rsid w:val="00CE2F4B"/>
    <w:rsid w:val="00CE3015"/>
    <w:rsid w:val="00CE31DF"/>
    <w:rsid w:val="00CE3760"/>
    <w:rsid w:val="00CE389C"/>
    <w:rsid w:val="00CE4800"/>
    <w:rsid w:val="00CE4DAB"/>
    <w:rsid w:val="00CE4FBE"/>
    <w:rsid w:val="00CE6F96"/>
    <w:rsid w:val="00CF1632"/>
    <w:rsid w:val="00CF256D"/>
    <w:rsid w:val="00CF2B9A"/>
    <w:rsid w:val="00CF2EFD"/>
    <w:rsid w:val="00CF37B9"/>
    <w:rsid w:val="00CF455F"/>
    <w:rsid w:val="00CF4BE3"/>
    <w:rsid w:val="00CF5103"/>
    <w:rsid w:val="00CF5500"/>
    <w:rsid w:val="00CF6966"/>
    <w:rsid w:val="00CF78EF"/>
    <w:rsid w:val="00D013B4"/>
    <w:rsid w:val="00D0171D"/>
    <w:rsid w:val="00D039A8"/>
    <w:rsid w:val="00D047CC"/>
    <w:rsid w:val="00D048B1"/>
    <w:rsid w:val="00D04B9C"/>
    <w:rsid w:val="00D05BAC"/>
    <w:rsid w:val="00D05F4F"/>
    <w:rsid w:val="00D0653B"/>
    <w:rsid w:val="00D07329"/>
    <w:rsid w:val="00D0738F"/>
    <w:rsid w:val="00D07AD0"/>
    <w:rsid w:val="00D10466"/>
    <w:rsid w:val="00D12950"/>
    <w:rsid w:val="00D13400"/>
    <w:rsid w:val="00D13E99"/>
    <w:rsid w:val="00D14940"/>
    <w:rsid w:val="00D14B60"/>
    <w:rsid w:val="00D14ECF"/>
    <w:rsid w:val="00D15D4F"/>
    <w:rsid w:val="00D16198"/>
    <w:rsid w:val="00D16564"/>
    <w:rsid w:val="00D177F9"/>
    <w:rsid w:val="00D17B41"/>
    <w:rsid w:val="00D2067F"/>
    <w:rsid w:val="00D20847"/>
    <w:rsid w:val="00D20B3F"/>
    <w:rsid w:val="00D20BE7"/>
    <w:rsid w:val="00D20C49"/>
    <w:rsid w:val="00D20E9F"/>
    <w:rsid w:val="00D21F1F"/>
    <w:rsid w:val="00D226A5"/>
    <w:rsid w:val="00D22754"/>
    <w:rsid w:val="00D230EA"/>
    <w:rsid w:val="00D231F4"/>
    <w:rsid w:val="00D23511"/>
    <w:rsid w:val="00D23956"/>
    <w:rsid w:val="00D23E42"/>
    <w:rsid w:val="00D255B2"/>
    <w:rsid w:val="00D26A79"/>
    <w:rsid w:val="00D26CE5"/>
    <w:rsid w:val="00D27231"/>
    <w:rsid w:val="00D27A80"/>
    <w:rsid w:val="00D307F1"/>
    <w:rsid w:val="00D3250F"/>
    <w:rsid w:val="00D32E28"/>
    <w:rsid w:val="00D32E3B"/>
    <w:rsid w:val="00D33931"/>
    <w:rsid w:val="00D3395A"/>
    <w:rsid w:val="00D34123"/>
    <w:rsid w:val="00D34730"/>
    <w:rsid w:val="00D3546D"/>
    <w:rsid w:val="00D354CA"/>
    <w:rsid w:val="00D35843"/>
    <w:rsid w:val="00D35D7F"/>
    <w:rsid w:val="00D37788"/>
    <w:rsid w:val="00D37FF7"/>
    <w:rsid w:val="00D407BD"/>
    <w:rsid w:val="00D409C0"/>
    <w:rsid w:val="00D40D1D"/>
    <w:rsid w:val="00D40ED2"/>
    <w:rsid w:val="00D40F6E"/>
    <w:rsid w:val="00D416D2"/>
    <w:rsid w:val="00D41880"/>
    <w:rsid w:val="00D41F87"/>
    <w:rsid w:val="00D429BC"/>
    <w:rsid w:val="00D42B67"/>
    <w:rsid w:val="00D42D0B"/>
    <w:rsid w:val="00D42F9D"/>
    <w:rsid w:val="00D441CE"/>
    <w:rsid w:val="00D44D4E"/>
    <w:rsid w:val="00D454A9"/>
    <w:rsid w:val="00D45F20"/>
    <w:rsid w:val="00D468FB"/>
    <w:rsid w:val="00D47605"/>
    <w:rsid w:val="00D4787E"/>
    <w:rsid w:val="00D47E60"/>
    <w:rsid w:val="00D50D6B"/>
    <w:rsid w:val="00D5246A"/>
    <w:rsid w:val="00D52CBC"/>
    <w:rsid w:val="00D5321C"/>
    <w:rsid w:val="00D5363F"/>
    <w:rsid w:val="00D54687"/>
    <w:rsid w:val="00D54C40"/>
    <w:rsid w:val="00D54E33"/>
    <w:rsid w:val="00D55120"/>
    <w:rsid w:val="00D56BB4"/>
    <w:rsid w:val="00D600BE"/>
    <w:rsid w:val="00D60609"/>
    <w:rsid w:val="00D61920"/>
    <w:rsid w:val="00D61AA3"/>
    <w:rsid w:val="00D6262B"/>
    <w:rsid w:val="00D62D86"/>
    <w:rsid w:val="00D63028"/>
    <w:rsid w:val="00D634A4"/>
    <w:rsid w:val="00D63581"/>
    <w:rsid w:val="00D63952"/>
    <w:rsid w:val="00D63B23"/>
    <w:rsid w:val="00D63B50"/>
    <w:rsid w:val="00D642A7"/>
    <w:rsid w:val="00D64F13"/>
    <w:rsid w:val="00D65112"/>
    <w:rsid w:val="00D65EC4"/>
    <w:rsid w:val="00D66E8A"/>
    <w:rsid w:val="00D70E18"/>
    <w:rsid w:val="00D72035"/>
    <w:rsid w:val="00D72E1F"/>
    <w:rsid w:val="00D7334D"/>
    <w:rsid w:val="00D733E4"/>
    <w:rsid w:val="00D735F4"/>
    <w:rsid w:val="00D736A5"/>
    <w:rsid w:val="00D73922"/>
    <w:rsid w:val="00D74598"/>
    <w:rsid w:val="00D74FB1"/>
    <w:rsid w:val="00D7625D"/>
    <w:rsid w:val="00D76FCD"/>
    <w:rsid w:val="00D80D19"/>
    <w:rsid w:val="00D81846"/>
    <w:rsid w:val="00D819BE"/>
    <w:rsid w:val="00D8301F"/>
    <w:rsid w:val="00D84DB4"/>
    <w:rsid w:val="00D84F05"/>
    <w:rsid w:val="00D85BE6"/>
    <w:rsid w:val="00D85C77"/>
    <w:rsid w:val="00D85CA7"/>
    <w:rsid w:val="00D86074"/>
    <w:rsid w:val="00D86D9B"/>
    <w:rsid w:val="00D871FC"/>
    <w:rsid w:val="00D877E9"/>
    <w:rsid w:val="00D87D0B"/>
    <w:rsid w:val="00D87F40"/>
    <w:rsid w:val="00D911E6"/>
    <w:rsid w:val="00D9168F"/>
    <w:rsid w:val="00D918FE"/>
    <w:rsid w:val="00D9209F"/>
    <w:rsid w:val="00D923D5"/>
    <w:rsid w:val="00D92942"/>
    <w:rsid w:val="00D92D3A"/>
    <w:rsid w:val="00D930E6"/>
    <w:rsid w:val="00D93A48"/>
    <w:rsid w:val="00D93A84"/>
    <w:rsid w:val="00D93AD9"/>
    <w:rsid w:val="00D93DA3"/>
    <w:rsid w:val="00D9414C"/>
    <w:rsid w:val="00D94783"/>
    <w:rsid w:val="00D947C7"/>
    <w:rsid w:val="00D94A21"/>
    <w:rsid w:val="00D95301"/>
    <w:rsid w:val="00D95845"/>
    <w:rsid w:val="00D95906"/>
    <w:rsid w:val="00D95BF2"/>
    <w:rsid w:val="00D974E8"/>
    <w:rsid w:val="00D9797E"/>
    <w:rsid w:val="00D97B1A"/>
    <w:rsid w:val="00DA067D"/>
    <w:rsid w:val="00DA1B2F"/>
    <w:rsid w:val="00DA26F1"/>
    <w:rsid w:val="00DA3D63"/>
    <w:rsid w:val="00DA3D76"/>
    <w:rsid w:val="00DA5984"/>
    <w:rsid w:val="00DA5995"/>
    <w:rsid w:val="00DA5EC8"/>
    <w:rsid w:val="00DA60C4"/>
    <w:rsid w:val="00DA6DA2"/>
    <w:rsid w:val="00DA6EB0"/>
    <w:rsid w:val="00DA73BD"/>
    <w:rsid w:val="00DA7E73"/>
    <w:rsid w:val="00DB0F56"/>
    <w:rsid w:val="00DB14D3"/>
    <w:rsid w:val="00DB2869"/>
    <w:rsid w:val="00DB3668"/>
    <w:rsid w:val="00DB458B"/>
    <w:rsid w:val="00DB45B0"/>
    <w:rsid w:val="00DB4AA9"/>
    <w:rsid w:val="00DB4C92"/>
    <w:rsid w:val="00DB4D7D"/>
    <w:rsid w:val="00DB4E6E"/>
    <w:rsid w:val="00DB6B3C"/>
    <w:rsid w:val="00DB6C43"/>
    <w:rsid w:val="00DC07AD"/>
    <w:rsid w:val="00DC09F5"/>
    <w:rsid w:val="00DC12E4"/>
    <w:rsid w:val="00DC14BA"/>
    <w:rsid w:val="00DC1744"/>
    <w:rsid w:val="00DC1C1F"/>
    <w:rsid w:val="00DC20D9"/>
    <w:rsid w:val="00DC24EF"/>
    <w:rsid w:val="00DC3468"/>
    <w:rsid w:val="00DC3AF2"/>
    <w:rsid w:val="00DC3B54"/>
    <w:rsid w:val="00DC3C95"/>
    <w:rsid w:val="00DC4FB9"/>
    <w:rsid w:val="00DC5056"/>
    <w:rsid w:val="00DC5C99"/>
    <w:rsid w:val="00DC5DEB"/>
    <w:rsid w:val="00DC63D6"/>
    <w:rsid w:val="00DC693A"/>
    <w:rsid w:val="00DC7A81"/>
    <w:rsid w:val="00DC7D2D"/>
    <w:rsid w:val="00DC7ED6"/>
    <w:rsid w:val="00DD0042"/>
    <w:rsid w:val="00DD1060"/>
    <w:rsid w:val="00DD14CA"/>
    <w:rsid w:val="00DD21B3"/>
    <w:rsid w:val="00DD2EB4"/>
    <w:rsid w:val="00DD2F4A"/>
    <w:rsid w:val="00DD333A"/>
    <w:rsid w:val="00DD39D3"/>
    <w:rsid w:val="00DD4698"/>
    <w:rsid w:val="00DD4749"/>
    <w:rsid w:val="00DD5181"/>
    <w:rsid w:val="00DD5468"/>
    <w:rsid w:val="00DD6255"/>
    <w:rsid w:val="00DD655F"/>
    <w:rsid w:val="00DD6B15"/>
    <w:rsid w:val="00DD6C01"/>
    <w:rsid w:val="00DD7187"/>
    <w:rsid w:val="00DD7241"/>
    <w:rsid w:val="00DD75C8"/>
    <w:rsid w:val="00DD7F7C"/>
    <w:rsid w:val="00DE1553"/>
    <w:rsid w:val="00DE18BA"/>
    <w:rsid w:val="00DE19CB"/>
    <w:rsid w:val="00DE2270"/>
    <w:rsid w:val="00DE2B6D"/>
    <w:rsid w:val="00DE47BE"/>
    <w:rsid w:val="00DE54F3"/>
    <w:rsid w:val="00DE7DF5"/>
    <w:rsid w:val="00DE7EEB"/>
    <w:rsid w:val="00DF0730"/>
    <w:rsid w:val="00DF0E50"/>
    <w:rsid w:val="00DF111C"/>
    <w:rsid w:val="00DF1807"/>
    <w:rsid w:val="00DF247D"/>
    <w:rsid w:val="00DF2FD9"/>
    <w:rsid w:val="00DF44DD"/>
    <w:rsid w:val="00DF4CF7"/>
    <w:rsid w:val="00DF5478"/>
    <w:rsid w:val="00DF605C"/>
    <w:rsid w:val="00DF6500"/>
    <w:rsid w:val="00E0003D"/>
    <w:rsid w:val="00E00866"/>
    <w:rsid w:val="00E00EFF"/>
    <w:rsid w:val="00E016CF"/>
    <w:rsid w:val="00E01D98"/>
    <w:rsid w:val="00E0210B"/>
    <w:rsid w:val="00E021A1"/>
    <w:rsid w:val="00E02940"/>
    <w:rsid w:val="00E04001"/>
    <w:rsid w:val="00E06190"/>
    <w:rsid w:val="00E06AC1"/>
    <w:rsid w:val="00E07184"/>
    <w:rsid w:val="00E073BF"/>
    <w:rsid w:val="00E0782D"/>
    <w:rsid w:val="00E10259"/>
    <w:rsid w:val="00E1088D"/>
    <w:rsid w:val="00E108A0"/>
    <w:rsid w:val="00E1126B"/>
    <w:rsid w:val="00E11291"/>
    <w:rsid w:val="00E119AC"/>
    <w:rsid w:val="00E11D97"/>
    <w:rsid w:val="00E11F50"/>
    <w:rsid w:val="00E12C99"/>
    <w:rsid w:val="00E130D1"/>
    <w:rsid w:val="00E1406F"/>
    <w:rsid w:val="00E1423E"/>
    <w:rsid w:val="00E15949"/>
    <w:rsid w:val="00E162B2"/>
    <w:rsid w:val="00E178E1"/>
    <w:rsid w:val="00E17F0A"/>
    <w:rsid w:val="00E21728"/>
    <w:rsid w:val="00E21BF6"/>
    <w:rsid w:val="00E2209B"/>
    <w:rsid w:val="00E22766"/>
    <w:rsid w:val="00E245FD"/>
    <w:rsid w:val="00E24F5F"/>
    <w:rsid w:val="00E269FA"/>
    <w:rsid w:val="00E26B72"/>
    <w:rsid w:val="00E27926"/>
    <w:rsid w:val="00E310F8"/>
    <w:rsid w:val="00E3424E"/>
    <w:rsid w:val="00E34BCB"/>
    <w:rsid w:val="00E34BDF"/>
    <w:rsid w:val="00E34D20"/>
    <w:rsid w:val="00E34FBC"/>
    <w:rsid w:val="00E36763"/>
    <w:rsid w:val="00E36A6C"/>
    <w:rsid w:val="00E36EE1"/>
    <w:rsid w:val="00E37D76"/>
    <w:rsid w:val="00E410F9"/>
    <w:rsid w:val="00E415F6"/>
    <w:rsid w:val="00E41786"/>
    <w:rsid w:val="00E41C23"/>
    <w:rsid w:val="00E41CDF"/>
    <w:rsid w:val="00E4240E"/>
    <w:rsid w:val="00E4282D"/>
    <w:rsid w:val="00E42D51"/>
    <w:rsid w:val="00E42FDD"/>
    <w:rsid w:val="00E4399D"/>
    <w:rsid w:val="00E44A7A"/>
    <w:rsid w:val="00E4568A"/>
    <w:rsid w:val="00E45704"/>
    <w:rsid w:val="00E458FA"/>
    <w:rsid w:val="00E465B6"/>
    <w:rsid w:val="00E46997"/>
    <w:rsid w:val="00E474C0"/>
    <w:rsid w:val="00E50D81"/>
    <w:rsid w:val="00E52452"/>
    <w:rsid w:val="00E52A56"/>
    <w:rsid w:val="00E53D50"/>
    <w:rsid w:val="00E53F22"/>
    <w:rsid w:val="00E54086"/>
    <w:rsid w:val="00E54A99"/>
    <w:rsid w:val="00E5517A"/>
    <w:rsid w:val="00E55521"/>
    <w:rsid w:val="00E55E0B"/>
    <w:rsid w:val="00E55ECC"/>
    <w:rsid w:val="00E5668C"/>
    <w:rsid w:val="00E60232"/>
    <w:rsid w:val="00E60650"/>
    <w:rsid w:val="00E60AE7"/>
    <w:rsid w:val="00E60DEC"/>
    <w:rsid w:val="00E610B6"/>
    <w:rsid w:val="00E61D32"/>
    <w:rsid w:val="00E62176"/>
    <w:rsid w:val="00E6293D"/>
    <w:rsid w:val="00E62F3B"/>
    <w:rsid w:val="00E636F5"/>
    <w:rsid w:val="00E643A1"/>
    <w:rsid w:val="00E645EE"/>
    <w:rsid w:val="00E64945"/>
    <w:rsid w:val="00E660F4"/>
    <w:rsid w:val="00E6669F"/>
    <w:rsid w:val="00E66BDD"/>
    <w:rsid w:val="00E66F8B"/>
    <w:rsid w:val="00E6710D"/>
    <w:rsid w:val="00E67218"/>
    <w:rsid w:val="00E67551"/>
    <w:rsid w:val="00E6777E"/>
    <w:rsid w:val="00E67D99"/>
    <w:rsid w:val="00E67DFC"/>
    <w:rsid w:val="00E67FBD"/>
    <w:rsid w:val="00E70445"/>
    <w:rsid w:val="00E709D3"/>
    <w:rsid w:val="00E70B5F"/>
    <w:rsid w:val="00E70F31"/>
    <w:rsid w:val="00E71FC7"/>
    <w:rsid w:val="00E72B3F"/>
    <w:rsid w:val="00E73893"/>
    <w:rsid w:val="00E73EC7"/>
    <w:rsid w:val="00E74429"/>
    <w:rsid w:val="00E74604"/>
    <w:rsid w:val="00E749F5"/>
    <w:rsid w:val="00E74F07"/>
    <w:rsid w:val="00E74F0A"/>
    <w:rsid w:val="00E752AD"/>
    <w:rsid w:val="00E75472"/>
    <w:rsid w:val="00E75B88"/>
    <w:rsid w:val="00E75C2D"/>
    <w:rsid w:val="00E76988"/>
    <w:rsid w:val="00E76A43"/>
    <w:rsid w:val="00E77080"/>
    <w:rsid w:val="00E803F2"/>
    <w:rsid w:val="00E80AF2"/>
    <w:rsid w:val="00E810EC"/>
    <w:rsid w:val="00E81EF9"/>
    <w:rsid w:val="00E82551"/>
    <w:rsid w:val="00E82578"/>
    <w:rsid w:val="00E83278"/>
    <w:rsid w:val="00E836A6"/>
    <w:rsid w:val="00E85C88"/>
    <w:rsid w:val="00E871D0"/>
    <w:rsid w:val="00E875D7"/>
    <w:rsid w:val="00E90564"/>
    <w:rsid w:val="00E906F8"/>
    <w:rsid w:val="00E910E1"/>
    <w:rsid w:val="00E911B0"/>
    <w:rsid w:val="00E91716"/>
    <w:rsid w:val="00E918DD"/>
    <w:rsid w:val="00E91C4B"/>
    <w:rsid w:val="00E91C68"/>
    <w:rsid w:val="00E92004"/>
    <w:rsid w:val="00E9290C"/>
    <w:rsid w:val="00E93060"/>
    <w:rsid w:val="00E93A71"/>
    <w:rsid w:val="00E93B7F"/>
    <w:rsid w:val="00E94422"/>
    <w:rsid w:val="00E944E4"/>
    <w:rsid w:val="00E956C9"/>
    <w:rsid w:val="00E95929"/>
    <w:rsid w:val="00E9607A"/>
    <w:rsid w:val="00E96489"/>
    <w:rsid w:val="00EA02A0"/>
    <w:rsid w:val="00EA0406"/>
    <w:rsid w:val="00EA07BE"/>
    <w:rsid w:val="00EA0947"/>
    <w:rsid w:val="00EA0CF0"/>
    <w:rsid w:val="00EA19FB"/>
    <w:rsid w:val="00EA1C11"/>
    <w:rsid w:val="00EA1E6C"/>
    <w:rsid w:val="00EA25A3"/>
    <w:rsid w:val="00EA2F7E"/>
    <w:rsid w:val="00EA36A6"/>
    <w:rsid w:val="00EA3A6F"/>
    <w:rsid w:val="00EA45E8"/>
    <w:rsid w:val="00EA4BB3"/>
    <w:rsid w:val="00EA5047"/>
    <w:rsid w:val="00EA52E7"/>
    <w:rsid w:val="00EA618D"/>
    <w:rsid w:val="00EA6F57"/>
    <w:rsid w:val="00EA7482"/>
    <w:rsid w:val="00EA785F"/>
    <w:rsid w:val="00EA7BF9"/>
    <w:rsid w:val="00EB17DC"/>
    <w:rsid w:val="00EB28AD"/>
    <w:rsid w:val="00EB2B80"/>
    <w:rsid w:val="00EB2CE0"/>
    <w:rsid w:val="00EB2F6A"/>
    <w:rsid w:val="00EB30F3"/>
    <w:rsid w:val="00EB404A"/>
    <w:rsid w:val="00EB4708"/>
    <w:rsid w:val="00EB4A8B"/>
    <w:rsid w:val="00EB58A9"/>
    <w:rsid w:val="00EB591F"/>
    <w:rsid w:val="00EB60E6"/>
    <w:rsid w:val="00EB663D"/>
    <w:rsid w:val="00EC05B4"/>
    <w:rsid w:val="00EC086E"/>
    <w:rsid w:val="00EC1529"/>
    <w:rsid w:val="00EC174E"/>
    <w:rsid w:val="00EC2C8B"/>
    <w:rsid w:val="00EC34FC"/>
    <w:rsid w:val="00EC3849"/>
    <w:rsid w:val="00EC5561"/>
    <w:rsid w:val="00EC58A1"/>
    <w:rsid w:val="00EC6AA2"/>
    <w:rsid w:val="00EC6ACC"/>
    <w:rsid w:val="00EC6F7D"/>
    <w:rsid w:val="00ED08B1"/>
    <w:rsid w:val="00ED1CB6"/>
    <w:rsid w:val="00ED1CCE"/>
    <w:rsid w:val="00ED3AB1"/>
    <w:rsid w:val="00ED452A"/>
    <w:rsid w:val="00ED4542"/>
    <w:rsid w:val="00ED52DD"/>
    <w:rsid w:val="00ED6B06"/>
    <w:rsid w:val="00ED6FDE"/>
    <w:rsid w:val="00ED7314"/>
    <w:rsid w:val="00ED762B"/>
    <w:rsid w:val="00ED7A49"/>
    <w:rsid w:val="00ED7B19"/>
    <w:rsid w:val="00EE0123"/>
    <w:rsid w:val="00EE0254"/>
    <w:rsid w:val="00EE06AD"/>
    <w:rsid w:val="00EE2123"/>
    <w:rsid w:val="00EE231C"/>
    <w:rsid w:val="00EE25EF"/>
    <w:rsid w:val="00EE3247"/>
    <w:rsid w:val="00EE32D4"/>
    <w:rsid w:val="00EE34AB"/>
    <w:rsid w:val="00EE34E8"/>
    <w:rsid w:val="00EE397C"/>
    <w:rsid w:val="00EE48CC"/>
    <w:rsid w:val="00EE4FEA"/>
    <w:rsid w:val="00EE53DE"/>
    <w:rsid w:val="00EE5EC7"/>
    <w:rsid w:val="00EE656D"/>
    <w:rsid w:val="00EE78C7"/>
    <w:rsid w:val="00EE798F"/>
    <w:rsid w:val="00EE7E3C"/>
    <w:rsid w:val="00EF025D"/>
    <w:rsid w:val="00EF08F0"/>
    <w:rsid w:val="00EF0BE5"/>
    <w:rsid w:val="00EF0C76"/>
    <w:rsid w:val="00EF165B"/>
    <w:rsid w:val="00EF1A24"/>
    <w:rsid w:val="00EF231A"/>
    <w:rsid w:val="00EF381E"/>
    <w:rsid w:val="00EF3EDE"/>
    <w:rsid w:val="00EF4065"/>
    <w:rsid w:val="00EF73F2"/>
    <w:rsid w:val="00EF74AA"/>
    <w:rsid w:val="00EF7839"/>
    <w:rsid w:val="00F001A5"/>
    <w:rsid w:val="00F006D8"/>
    <w:rsid w:val="00F00A21"/>
    <w:rsid w:val="00F00B5C"/>
    <w:rsid w:val="00F01420"/>
    <w:rsid w:val="00F01FF0"/>
    <w:rsid w:val="00F028C0"/>
    <w:rsid w:val="00F028FF"/>
    <w:rsid w:val="00F037CA"/>
    <w:rsid w:val="00F0387A"/>
    <w:rsid w:val="00F047B9"/>
    <w:rsid w:val="00F05C4F"/>
    <w:rsid w:val="00F065D1"/>
    <w:rsid w:val="00F06737"/>
    <w:rsid w:val="00F06F34"/>
    <w:rsid w:val="00F07041"/>
    <w:rsid w:val="00F070AC"/>
    <w:rsid w:val="00F10367"/>
    <w:rsid w:val="00F119BC"/>
    <w:rsid w:val="00F11B7E"/>
    <w:rsid w:val="00F11F56"/>
    <w:rsid w:val="00F12C22"/>
    <w:rsid w:val="00F13103"/>
    <w:rsid w:val="00F13FD5"/>
    <w:rsid w:val="00F14D98"/>
    <w:rsid w:val="00F1623C"/>
    <w:rsid w:val="00F17720"/>
    <w:rsid w:val="00F17DC4"/>
    <w:rsid w:val="00F20768"/>
    <w:rsid w:val="00F20D72"/>
    <w:rsid w:val="00F223CF"/>
    <w:rsid w:val="00F2293E"/>
    <w:rsid w:val="00F22A68"/>
    <w:rsid w:val="00F22C4A"/>
    <w:rsid w:val="00F22FA6"/>
    <w:rsid w:val="00F2356A"/>
    <w:rsid w:val="00F23587"/>
    <w:rsid w:val="00F23C84"/>
    <w:rsid w:val="00F2436B"/>
    <w:rsid w:val="00F24C08"/>
    <w:rsid w:val="00F24DDD"/>
    <w:rsid w:val="00F25D6F"/>
    <w:rsid w:val="00F26DA0"/>
    <w:rsid w:val="00F26EA4"/>
    <w:rsid w:val="00F30213"/>
    <w:rsid w:val="00F30435"/>
    <w:rsid w:val="00F311B3"/>
    <w:rsid w:val="00F31F9A"/>
    <w:rsid w:val="00F32902"/>
    <w:rsid w:val="00F3368E"/>
    <w:rsid w:val="00F33B29"/>
    <w:rsid w:val="00F3420A"/>
    <w:rsid w:val="00F356AB"/>
    <w:rsid w:val="00F35908"/>
    <w:rsid w:val="00F3620E"/>
    <w:rsid w:val="00F36FAA"/>
    <w:rsid w:val="00F36FF9"/>
    <w:rsid w:val="00F37301"/>
    <w:rsid w:val="00F37501"/>
    <w:rsid w:val="00F3783C"/>
    <w:rsid w:val="00F37C3F"/>
    <w:rsid w:val="00F42FDE"/>
    <w:rsid w:val="00F43685"/>
    <w:rsid w:val="00F445E7"/>
    <w:rsid w:val="00F44F37"/>
    <w:rsid w:val="00F45FEC"/>
    <w:rsid w:val="00F46565"/>
    <w:rsid w:val="00F47543"/>
    <w:rsid w:val="00F51047"/>
    <w:rsid w:val="00F516CA"/>
    <w:rsid w:val="00F52463"/>
    <w:rsid w:val="00F524BB"/>
    <w:rsid w:val="00F526C3"/>
    <w:rsid w:val="00F5338A"/>
    <w:rsid w:val="00F53559"/>
    <w:rsid w:val="00F5364E"/>
    <w:rsid w:val="00F539DF"/>
    <w:rsid w:val="00F53C19"/>
    <w:rsid w:val="00F546A3"/>
    <w:rsid w:val="00F55075"/>
    <w:rsid w:val="00F5534D"/>
    <w:rsid w:val="00F554EA"/>
    <w:rsid w:val="00F558D7"/>
    <w:rsid w:val="00F558E1"/>
    <w:rsid w:val="00F568AC"/>
    <w:rsid w:val="00F5734C"/>
    <w:rsid w:val="00F576E0"/>
    <w:rsid w:val="00F60611"/>
    <w:rsid w:val="00F60621"/>
    <w:rsid w:val="00F60CD1"/>
    <w:rsid w:val="00F627D0"/>
    <w:rsid w:val="00F62E1B"/>
    <w:rsid w:val="00F637C5"/>
    <w:rsid w:val="00F637F4"/>
    <w:rsid w:val="00F64A3E"/>
    <w:rsid w:val="00F64BCB"/>
    <w:rsid w:val="00F64F2F"/>
    <w:rsid w:val="00F65A2D"/>
    <w:rsid w:val="00F66B85"/>
    <w:rsid w:val="00F66C9F"/>
    <w:rsid w:val="00F6703A"/>
    <w:rsid w:val="00F67268"/>
    <w:rsid w:val="00F67435"/>
    <w:rsid w:val="00F67757"/>
    <w:rsid w:val="00F70ADE"/>
    <w:rsid w:val="00F70C5E"/>
    <w:rsid w:val="00F72AB2"/>
    <w:rsid w:val="00F7302C"/>
    <w:rsid w:val="00F730B8"/>
    <w:rsid w:val="00F731D3"/>
    <w:rsid w:val="00F73426"/>
    <w:rsid w:val="00F74487"/>
    <w:rsid w:val="00F750A8"/>
    <w:rsid w:val="00F76256"/>
    <w:rsid w:val="00F76F79"/>
    <w:rsid w:val="00F77289"/>
    <w:rsid w:val="00F775E7"/>
    <w:rsid w:val="00F77675"/>
    <w:rsid w:val="00F80570"/>
    <w:rsid w:val="00F8154E"/>
    <w:rsid w:val="00F83539"/>
    <w:rsid w:val="00F83575"/>
    <w:rsid w:val="00F84D0A"/>
    <w:rsid w:val="00F853A6"/>
    <w:rsid w:val="00F860FD"/>
    <w:rsid w:val="00F90225"/>
    <w:rsid w:val="00F90668"/>
    <w:rsid w:val="00F911E8"/>
    <w:rsid w:val="00F9188A"/>
    <w:rsid w:val="00F9262D"/>
    <w:rsid w:val="00F92B7B"/>
    <w:rsid w:val="00F933B7"/>
    <w:rsid w:val="00F95575"/>
    <w:rsid w:val="00F95C35"/>
    <w:rsid w:val="00F95CCA"/>
    <w:rsid w:val="00F96661"/>
    <w:rsid w:val="00F96B95"/>
    <w:rsid w:val="00F97B6E"/>
    <w:rsid w:val="00F97E80"/>
    <w:rsid w:val="00FA0132"/>
    <w:rsid w:val="00FA1576"/>
    <w:rsid w:val="00FA17AC"/>
    <w:rsid w:val="00FA241A"/>
    <w:rsid w:val="00FA2664"/>
    <w:rsid w:val="00FA2FDD"/>
    <w:rsid w:val="00FA48B9"/>
    <w:rsid w:val="00FA4B5B"/>
    <w:rsid w:val="00FA5D8F"/>
    <w:rsid w:val="00FA7693"/>
    <w:rsid w:val="00FB1C6B"/>
    <w:rsid w:val="00FB1F52"/>
    <w:rsid w:val="00FB2482"/>
    <w:rsid w:val="00FB301D"/>
    <w:rsid w:val="00FB4FA0"/>
    <w:rsid w:val="00FB51FC"/>
    <w:rsid w:val="00FB5E52"/>
    <w:rsid w:val="00FB5EB2"/>
    <w:rsid w:val="00FB6B15"/>
    <w:rsid w:val="00FB7125"/>
    <w:rsid w:val="00FB7213"/>
    <w:rsid w:val="00FB7494"/>
    <w:rsid w:val="00FB76F0"/>
    <w:rsid w:val="00FB7D34"/>
    <w:rsid w:val="00FC0083"/>
    <w:rsid w:val="00FC2398"/>
    <w:rsid w:val="00FC239D"/>
    <w:rsid w:val="00FC2593"/>
    <w:rsid w:val="00FC2E2B"/>
    <w:rsid w:val="00FC34D3"/>
    <w:rsid w:val="00FC37A3"/>
    <w:rsid w:val="00FC4325"/>
    <w:rsid w:val="00FC4878"/>
    <w:rsid w:val="00FC5106"/>
    <w:rsid w:val="00FC5260"/>
    <w:rsid w:val="00FC58D8"/>
    <w:rsid w:val="00FC5F89"/>
    <w:rsid w:val="00FC6C76"/>
    <w:rsid w:val="00FC7223"/>
    <w:rsid w:val="00FC7342"/>
    <w:rsid w:val="00FD0B52"/>
    <w:rsid w:val="00FD1A6F"/>
    <w:rsid w:val="00FD243A"/>
    <w:rsid w:val="00FD2692"/>
    <w:rsid w:val="00FD2AC4"/>
    <w:rsid w:val="00FD35D2"/>
    <w:rsid w:val="00FD4638"/>
    <w:rsid w:val="00FD481C"/>
    <w:rsid w:val="00FD4EDF"/>
    <w:rsid w:val="00FD53E3"/>
    <w:rsid w:val="00FD55AF"/>
    <w:rsid w:val="00FD71DA"/>
    <w:rsid w:val="00FD72B2"/>
    <w:rsid w:val="00FE045B"/>
    <w:rsid w:val="00FE207A"/>
    <w:rsid w:val="00FE2571"/>
    <w:rsid w:val="00FE26BD"/>
    <w:rsid w:val="00FE289B"/>
    <w:rsid w:val="00FE3E0E"/>
    <w:rsid w:val="00FE4210"/>
    <w:rsid w:val="00FE4BD2"/>
    <w:rsid w:val="00FE4DEA"/>
    <w:rsid w:val="00FE4F00"/>
    <w:rsid w:val="00FE51E9"/>
    <w:rsid w:val="00FE72F0"/>
    <w:rsid w:val="00FE7911"/>
    <w:rsid w:val="00FF0742"/>
    <w:rsid w:val="00FF0794"/>
    <w:rsid w:val="00FF0C64"/>
    <w:rsid w:val="00FF1455"/>
    <w:rsid w:val="00FF1A0D"/>
    <w:rsid w:val="00FF30A7"/>
    <w:rsid w:val="00FF339C"/>
    <w:rsid w:val="00FF392D"/>
    <w:rsid w:val="00FF3A77"/>
    <w:rsid w:val="00FF3BEF"/>
    <w:rsid w:val="00FF4748"/>
    <w:rsid w:val="00FF5545"/>
    <w:rsid w:val="00FF571B"/>
    <w:rsid w:val="00FF578A"/>
    <w:rsid w:val="00FF704B"/>
    <w:rsid w:val="00FF7284"/>
    <w:rsid w:val="00FF78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D04FF"/>
  <w15:chartTrackingRefBased/>
  <w15:docId w15:val="{EA651298-F569-4050-8F24-4A1F650F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7BC"/>
    <w:pPr>
      <w:ind w:left="720"/>
      <w:contextualSpacing/>
    </w:pPr>
  </w:style>
  <w:style w:type="table" w:styleId="TableGrid">
    <w:name w:val="Table Grid"/>
    <w:basedOn w:val="TableNormal"/>
    <w:uiPriority w:val="39"/>
    <w:rsid w:val="0063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E31DF"/>
    <w:pPr>
      <w:spacing w:after="200" w:line="240" w:lineRule="auto"/>
    </w:pPr>
    <w:rPr>
      <w:i/>
      <w:iCs/>
      <w:color w:val="44546A" w:themeColor="text2"/>
      <w:sz w:val="18"/>
      <w:szCs w:val="18"/>
    </w:rPr>
  </w:style>
  <w:style w:type="paragraph" w:customStyle="1" w:styleId="Default">
    <w:name w:val="Default"/>
    <w:rsid w:val="006164B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8A3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C2E"/>
    <w:rPr>
      <w:sz w:val="20"/>
      <w:szCs w:val="20"/>
    </w:rPr>
  </w:style>
  <w:style w:type="character" w:styleId="FootnoteReference">
    <w:name w:val="footnote reference"/>
    <w:basedOn w:val="DefaultParagraphFont"/>
    <w:uiPriority w:val="99"/>
    <w:semiHidden/>
    <w:unhideWhenUsed/>
    <w:rsid w:val="008A3C2E"/>
    <w:rPr>
      <w:vertAlign w:val="superscript"/>
    </w:rPr>
  </w:style>
  <w:style w:type="character" w:styleId="PlaceholderText">
    <w:name w:val="Placeholder Text"/>
    <w:basedOn w:val="DefaultParagraphFont"/>
    <w:uiPriority w:val="99"/>
    <w:semiHidden/>
    <w:rsid w:val="002D0D5B"/>
    <w:rPr>
      <w:color w:val="808080"/>
    </w:rPr>
  </w:style>
  <w:style w:type="character" w:styleId="CommentReference">
    <w:name w:val="annotation reference"/>
    <w:basedOn w:val="DefaultParagraphFont"/>
    <w:uiPriority w:val="99"/>
    <w:semiHidden/>
    <w:unhideWhenUsed/>
    <w:rsid w:val="00A03ACA"/>
    <w:rPr>
      <w:sz w:val="16"/>
      <w:szCs w:val="16"/>
    </w:rPr>
  </w:style>
  <w:style w:type="paragraph" w:styleId="CommentText">
    <w:name w:val="annotation text"/>
    <w:basedOn w:val="Normal"/>
    <w:link w:val="CommentTextChar"/>
    <w:uiPriority w:val="99"/>
    <w:unhideWhenUsed/>
    <w:rsid w:val="00A03ACA"/>
    <w:pPr>
      <w:spacing w:line="240" w:lineRule="auto"/>
    </w:pPr>
    <w:rPr>
      <w:sz w:val="20"/>
      <w:szCs w:val="20"/>
    </w:rPr>
  </w:style>
  <w:style w:type="character" w:customStyle="1" w:styleId="CommentTextChar">
    <w:name w:val="Comment Text Char"/>
    <w:basedOn w:val="DefaultParagraphFont"/>
    <w:link w:val="CommentText"/>
    <w:uiPriority w:val="99"/>
    <w:rsid w:val="00A03ACA"/>
    <w:rPr>
      <w:sz w:val="20"/>
      <w:szCs w:val="20"/>
    </w:rPr>
  </w:style>
  <w:style w:type="paragraph" w:styleId="CommentSubject">
    <w:name w:val="annotation subject"/>
    <w:basedOn w:val="CommentText"/>
    <w:next w:val="CommentText"/>
    <w:link w:val="CommentSubjectChar"/>
    <w:uiPriority w:val="99"/>
    <w:semiHidden/>
    <w:unhideWhenUsed/>
    <w:rsid w:val="00A03ACA"/>
    <w:rPr>
      <w:b/>
      <w:bCs/>
    </w:rPr>
  </w:style>
  <w:style w:type="character" w:customStyle="1" w:styleId="CommentSubjectChar">
    <w:name w:val="Comment Subject Char"/>
    <w:basedOn w:val="CommentTextChar"/>
    <w:link w:val="CommentSubject"/>
    <w:uiPriority w:val="99"/>
    <w:semiHidden/>
    <w:rsid w:val="00A03ACA"/>
    <w:rPr>
      <w:b/>
      <w:bCs/>
      <w:sz w:val="20"/>
      <w:szCs w:val="20"/>
    </w:rPr>
  </w:style>
  <w:style w:type="character" w:styleId="EndnoteReference">
    <w:name w:val="endnote reference"/>
    <w:basedOn w:val="DefaultParagraphFont"/>
    <w:uiPriority w:val="99"/>
    <w:semiHidden/>
    <w:unhideWhenUsed/>
    <w:rsid w:val="00B14A1D"/>
    <w:rPr>
      <w:vertAlign w:val="superscript"/>
    </w:rPr>
  </w:style>
  <w:style w:type="paragraph" w:styleId="BalloonText">
    <w:name w:val="Balloon Text"/>
    <w:basedOn w:val="Normal"/>
    <w:link w:val="BalloonTextChar"/>
    <w:uiPriority w:val="99"/>
    <w:semiHidden/>
    <w:unhideWhenUsed/>
    <w:rsid w:val="00490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987"/>
    <w:rPr>
      <w:rFonts w:ascii="Segoe UI" w:hAnsi="Segoe UI" w:cs="Segoe UI"/>
      <w:sz w:val="18"/>
      <w:szCs w:val="18"/>
    </w:rPr>
  </w:style>
  <w:style w:type="character" w:styleId="Hyperlink">
    <w:name w:val="Hyperlink"/>
    <w:basedOn w:val="DefaultParagraphFont"/>
    <w:uiPriority w:val="99"/>
    <w:unhideWhenUsed/>
    <w:rsid w:val="00B72427"/>
    <w:rPr>
      <w:color w:val="0563C1" w:themeColor="hyperlink"/>
      <w:u w:val="single"/>
    </w:rPr>
  </w:style>
  <w:style w:type="character" w:customStyle="1" w:styleId="UnresolvedMention1">
    <w:name w:val="Unresolved Mention1"/>
    <w:basedOn w:val="DefaultParagraphFont"/>
    <w:uiPriority w:val="99"/>
    <w:semiHidden/>
    <w:unhideWhenUsed/>
    <w:rsid w:val="00B72427"/>
    <w:rPr>
      <w:color w:val="605E5C"/>
      <w:shd w:val="clear" w:color="auto" w:fill="E1DFDD"/>
    </w:rPr>
  </w:style>
  <w:style w:type="paragraph" w:styleId="Header">
    <w:name w:val="header"/>
    <w:basedOn w:val="Normal"/>
    <w:link w:val="HeaderChar"/>
    <w:uiPriority w:val="99"/>
    <w:unhideWhenUsed/>
    <w:rsid w:val="00F46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565"/>
  </w:style>
  <w:style w:type="paragraph" w:styleId="Footer">
    <w:name w:val="footer"/>
    <w:basedOn w:val="Normal"/>
    <w:link w:val="FooterChar"/>
    <w:uiPriority w:val="99"/>
    <w:unhideWhenUsed/>
    <w:rsid w:val="00F46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565"/>
  </w:style>
  <w:style w:type="paragraph" w:styleId="Revision">
    <w:name w:val="Revision"/>
    <w:hidden/>
    <w:uiPriority w:val="99"/>
    <w:semiHidden/>
    <w:rsid w:val="003F6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86">
      <w:bodyDiv w:val="1"/>
      <w:marLeft w:val="0"/>
      <w:marRight w:val="0"/>
      <w:marTop w:val="0"/>
      <w:marBottom w:val="0"/>
      <w:divBdr>
        <w:top w:val="none" w:sz="0" w:space="0" w:color="auto"/>
        <w:left w:val="none" w:sz="0" w:space="0" w:color="auto"/>
        <w:bottom w:val="none" w:sz="0" w:space="0" w:color="auto"/>
        <w:right w:val="none" w:sz="0" w:space="0" w:color="auto"/>
      </w:divBdr>
    </w:div>
    <w:div w:id="31344399">
      <w:marLeft w:val="0"/>
      <w:marRight w:val="0"/>
      <w:marTop w:val="0"/>
      <w:marBottom w:val="0"/>
      <w:divBdr>
        <w:top w:val="none" w:sz="0" w:space="0" w:color="auto"/>
        <w:left w:val="none" w:sz="0" w:space="0" w:color="auto"/>
        <w:bottom w:val="none" w:sz="0" w:space="0" w:color="auto"/>
        <w:right w:val="none" w:sz="0" w:space="0" w:color="auto"/>
      </w:divBdr>
    </w:div>
    <w:div w:id="125860585">
      <w:bodyDiv w:val="1"/>
      <w:marLeft w:val="0"/>
      <w:marRight w:val="0"/>
      <w:marTop w:val="0"/>
      <w:marBottom w:val="0"/>
      <w:divBdr>
        <w:top w:val="none" w:sz="0" w:space="0" w:color="auto"/>
        <w:left w:val="none" w:sz="0" w:space="0" w:color="auto"/>
        <w:bottom w:val="none" w:sz="0" w:space="0" w:color="auto"/>
        <w:right w:val="none" w:sz="0" w:space="0" w:color="auto"/>
      </w:divBdr>
    </w:div>
    <w:div w:id="135077383">
      <w:bodyDiv w:val="1"/>
      <w:marLeft w:val="0"/>
      <w:marRight w:val="0"/>
      <w:marTop w:val="0"/>
      <w:marBottom w:val="0"/>
      <w:divBdr>
        <w:top w:val="none" w:sz="0" w:space="0" w:color="auto"/>
        <w:left w:val="none" w:sz="0" w:space="0" w:color="auto"/>
        <w:bottom w:val="none" w:sz="0" w:space="0" w:color="auto"/>
        <w:right w:val="none" w:sz="0" w:space="0" w:color="auto"/>
      </w:divBdr>
    </w:div>
    <w:div w:id="136916690">
      <w:marLeft w:val="0"/>
      <w:marRight w:val="0"/>
      <w:marTop w:val="0"/>
      <w:marBottom w:val="0"/>
      <w:divBdr>
        <w:top w:val="none" w:sz="0" w:space="0" w:color="auto"/>
        <w:left w:val="none" w:sz="0" w:space="0" w:color="auto"/>
        <w:bottom w:val="none" w:sz="0" w:space="0" w:color="auto"/>
        <w:right w:val="none" w:sz="0" w:space="0" w:color="auto"/>
      </w:divBdr>
    </w:div>
    <w:div w:id="150409359">
      <w:marLeft w:val="0"/>
      <w:marRight w:val="0"/>
      <w:marTop w:val="0"/>
      <w:marBottom w:val="0"/>
      <w:divBdr>
        <w:top w:val="none" w:sz="0" w:space="0" w:color="auto"/>
        <w:left w:val="none" w:sz="0" w:space="0" w:color="auto"/>
        <w:bottom w:val="none" w:sz="0" w:space="0" w:color="auto"/>
        <w:right w:val="none" w:sz="0" w:space="0" w:color="auto"/>
      </w:divBdr>
    </w:div>
    <w:div w:id="178475242">
      <w:bodyDiv w:val="1"/>
      <w:marLeft w:val="0"/>
      <w:marRight w:val="0"/>
      <w:marTop w:val="0"/>
      <w:marBottom w:val="0"/>
      <w:divBdr>
        <w:top w:val="none" w:sz="0" w:space="0" w:color="auto"/>
        <w:left w:val="none" w:sz="0" w:space="0" w:color="auto"/>
        <w:bottom w:val="none" w:sz="0" w:space="0" w:color="auto"/>
        <w:right w:val="none" w:sz="0" w:space="0" w:color="auto"/>
      </w:divBdr>
    </w:div>
    <w:div w:id="214630682">
      <w:marLeft w:val="0"/>
      <w:marRight w:val="0"/>
      <w:marTop w:val="0"/>
      <w:marBottom w:val="0"/>
      <w:divBdr>
        <w:top w:val="none" w:sz="0" w:space="0" w:color="auto"/>
        <w:left w:val="none" w:sz="0" w:space="0" w:color="auto"/>
        <w:bottom w:val="none" w:sz="0" w:space="0" w:color="auto"/>
        <w:right w:val="none" w:sz="0" w:space="0" w:color="auto"/>
      </w:divBdr>
    </w:div>
    <w:div w:id="288900057">
      <w:marLeft w:val="0"/>
      <w:marRight w:val="0"/>
      <w:marTop w:val="0"/>
      <w:marBottom w:val="0"/>
      <w:divBdr>
        <w:top w:val="none" w:sz="0" w:space="0" w:color="auto"/>
        <w:left w:val="none" w:sz="0" w:space="0" w:color="auto"/>
        <w:bottom w:val="none" w:sz="0" w:space="0" w:color="auto"/>
        <w:right w:val="none" w:sz="0" w:space="0" w:color="auto"/>
      </w:divBdr>
    </w:div>
    <w:div w:id="294022135">
      <w:bodyDiv w:val="1"/>
      <w:marLeft w:val="0"/>
      <w:marRight w:val="0"/>
      <w:marTop w:val="0"/>
      <w:marBottom w:val="0"/>
      <w:divBdr>
        <w:top w:val="none" w:sz="0" w:space="0" w:color="auto"/>
        <w:left w:val="none" w:sz="0" w:space="0" w:color="auto"/>
        <w:bottom w:val="none" w:sz="0" w:space="0" w:color="auto"/>
        <w:right w:val="none" w:sz="0" w:space="0" w:color="auto"/>
      </w:divBdr>
    </w:div>
    <w:div w:id="300303928">
      <w:marLeft w:val="0"/>
      <w:marRight w:val="0"/>
      <w:marTop w:val="0"/>
      <w:marBottom w:val="0"/>
      <w:divBdr>
        <w:top w:val="none" w:sz="0" w:space="0" w:color="auto"/>
        <w:left w:val="none" w:sz="0" w:space="0" w:color="auto"/>
        <w:bottom w:val="none" w:sz="0" w:space="0" w:color="auto"/>
        <w:right w:val="none" w:sz="0" w:space="0" w:color="auto"/>
      </w:divBdr>
    </w:div>
    <w:div w:id="341468390">
      <w:bodyDiv w:val="1"/>
      <w:marLeft w:val="0"/>
      <w:marRight w:val="0"/>
      <w:marTop w:val="0"/>
      <w:marBottom w:val="0"/>
      <w:divBdr>
        <w:top w:val="none" w:sz="0" w:space="0" w:color="auto"/>
        <w:left w:val="none" w:sz="0" w:space="0" w:color="auto"/>
        <w:bottom w:val="none" w:sz="0" w:space="0" w:color="auto"/>
        <w:right w:val="none" w:sz="0" w:space="0" w:color="auto"/>
      </w:divBdr>
    </w:div>
    <w:div w:id="346912333">
      <w:bodyDiv w:val="1"/>
      <w:marLeft w:val="0"/>
      <w:marRight w:val="0"/>
      <w:marTop w:val="0"/>
      <w:marBottom w:val="0"/>
      <w:divBdr>
        <w:top w:val="none" w:sz="0" w:space="0" w:color="auto"/>
        <w:left w:val="none" w:sz="0" w:space="0" w:color="auto"/>
        <w:bottom w:val="none" w:sz="0" w:space="0" w:color="auto"/>
        <w:right w:val="none" w:sz="0" w:space="0" w:color="auto"/>
      </w:divBdr>
    </w:div>
    <w:div w:id="360015234">
      <w:bodyDiv w:val="1"/>
      <w:marLeft w:val="0"/>
      <w:marRight w:val="0"/>
      <w:marTop w:val="0"/>
      <w:marBottom w:val="0"/>
      <w:divBdr>
        <w:top w:val="none" w:sz="0" w:space="0" w:color="auto"/>
        <w:left w:val="none" w:sz="0" w:space="0" w:color="auto"/>
        <w:bottom w:val="none" w:sz="0" w:space="0" w:color="auto"/>
        <w:right w:val="none" w:sz="0" w:space="0" w:color="auto"/>
      </w:divBdr>
    </w:div>
    <w:div w:id="480660750">
      <w:bodyDiv w:val="1"/>
      <w:marLeft w:val="0"/>
      <w:marRight w:val="0"/>
      <w:marTop w:val="0"/>
      <w:marBottom w:val="0"/>
      <w:divBdr>
        <w:top w:val="none" w:sz="0" w:space="0" w:color="auto"/>
        <w:left w:val="none" w:sz="0" w:space="0" w:color="auto"/>
        <w:bottom w:val="none" w:sz="0" w:space="0" w:color="auto"/>
        <w:right w:val="none" w:sz="0" w:space="0" w:color="auto"/>
      </w:divBdr>
    </w:div>
    <w:div w:id="483670684">
      <w:marLeft w:val="0"/>
      <w:marRight w:val="0"/>
      <w:marTop w:val="0"/>
      <w:marBottom w:val="0"/>
      <w:divBdr>
        <w:top w:val="none" w:sz="0" w:space="0" w:color="auto"/>
        <w:left w:val="none" w:sz="0" w:space="0" w:color="auto"/>
        <w:bottom w:val="none" w:sz="0" w:space="0" w:color="auto"/>
        <w:right w:val="none" w:sz="0" w:space="0" w:color="auto"/>
      </w:divBdr>
    </w:div>
    <w:div w:id="490412972">
      <w:bodyDiv w:val="1"/>
      <w:marLeft w:val="0"/>
      <w:marRight w:val="0"/>
      <w:marTop w:val="0"/>
      <w:marBottom w:val="0"/>
      <w:divBdr>
        <w:top w:val="none" w:sz="0" w:space="0" w:color="auto"/>
        <w:left w:val="none" w:sz="0" w:space="0" w:color="auto"/>
        <w:bottom w:val="none" w:sz="0" w:space="0" w:color="auto"/>
        <w:right w:val="none" w:sz="0" w:space="0" w:color="auto"/>
      </w:divBdr>
    </w:div>
    <w:div w:id="513809833">
      <w:bodyDiv w:val="1"/>
      <w:marLeft w:val="0"/>
      <w:marRight w:val="0"/>
      <w:marTop w:val="0"/>
      <w:marBottom w:val="0"/>
      <w:divBdr>
        <w:top w:val="none" w:sz="0" w:space="0" w:color="auto"/>
        <w:left w:val="none" w:sz="0" w:space="0" w:color="auto"/>
        <w:bottom w:val="none" w:sz="0" w:space="0" w:color="auto"/>
        <w:right w:val="none" w:sz="0" w:space="0" w:color="auto"/>
      </w:divBdr>
    </w:div>
    <w:div w:id="557084318">
      <w:bodyDiv w:val="1"/>
      <w:marLeft w:val="0"/>
      <w:marRight w:val="0"/>
      <w:marTop w:val="0"/>
      <w:marBottom w:val="0"/>
      <w:divBdr>
        <w:top w:val="none" w:sz="0" w:space="0" w:color="auto"/>
        <w:left w:val="none" w:sz="0" w:space="0" w:color="auto"/>
        <w:bottom w:val="none" w:sz="0" w:space="0" w:color="auto"/>
        <w:right w:val="none" w:sz="0" w:space="0" w:color="auto"/>
      </w:divBdr>
    </w:div>
    <w:div w:id="570507518">
      <w:bodyDiv w:val="1"/>
      <w:marLeft w:val="0"/>
      <w:marRight w:val="0"/>
      <w:marTop w:val="0"/>
      <w:marBottom w:val="0"/>
      <w:divBdr>
        <w:top w:val="none" w:sz="0" w:space="0" w:color="auto"/>
        <w:left w:val="none" w:sz="0" w:space="0" w:color="auto"/>
        <w:bottom w:val="none" w:sz="0" w:space="0" w:color="auto"/>
        <w:right w:val="none" w:sz="0" w:space="0" w:color="auto"/>
      </w:divBdr>
    </w:div>
    <w:div w:id="583417094">
      <w:marLeft w:val="0"/>
      <w:marRight w:val="0"/>
      <w:marTop w:val="0"/>
      <w:marBottom w:val="0"/>
      <w:divBdr>
        <w:top w:val="none" w:sz="0" w:space="0" w:color="auto"/>
        <w:left w:val="none" w:sz="0" w:space="0" w:color="auto"/>
        <w:bottom w:val="none" w:sz="0" w:space="0" w:color="auto"/>
        <w:right w:val="none" w:sz="0" w:space="0" w:color="auto"/>
      </w:divBdr>
    </w:div>
    <w:div w:id="585118143">
      <w:bodyDiv w:val="1"/>
      <w:marLeft w:val="0"/>
      <w:marRight w:val="0"/>
      <w:marTop w:val="0"/>
      <w:marBottom w:val="0"/>
      <w:divBdr>
        <w:top w:val="none" w:sz="0" w:space="0" w:color="auto"/>
        <w:left w:val="none" w:sz="0" w:space="0" w:color="auto"/>
        <w:bottom w:val="none" w:sz="0" w:space="0" w:color="auto"/>
        <w:right w:val="none" w:sz="0" w:space="0" w:color="auto"/>
      </w:divBdr>
    </w:div>
    <w:div w:id="630285693">
      <w:bodyDiv w:val="1"/>
      <w:marLeft w:val="0"/>
      <w:marRight w:val="0"/>
      <w:marTop w:val="0"/>
      <w:marBottom w:val="0"/>
      <w:divBdr>
        <w:top w:val="none" w:sz="0" w:space="0" w:color="auto"/>
        <w:left w:val="none" w:sz="0" w:space="0" w:color="auto"/>
        <w:bottom w:val="none" w:sz="0" w:space="0" w:color="auto"/>
        <w:right w:val="none" w:sz="0" w:space="0" w:color="auto"/>
      </w:divBdr>
    </w:div>
    <w:div w:id="644552487">
      <w:bodyDiv w:val="1"/>
      <w:marLeft w:val="0"/>
      <w:marRight w:val="0"/>
      <w:marTop w:val="0"/>
      <w:marBottom w:val="0"/>
      <w:divBdr>
        <w:top w:val="none" w:sz="0" w:space="0" w:color="auto"/>
        <w:left w:val="none" w:sz="0" w:space="0" w:color="auto"/>
        <w:bottom w:val="none" w:sz="0" w:space="0" w:color="auto"/>
        <w:right w:val="none" w:sz="0" w:space="0" w:color="auto"/>
      </w:divBdr>
    </w:div>
    <w:div w:id="653339298">
      <w:marLeft w:val="0"/>
      <w:marRight w:val="0"/>
      <w:marTop w:val="0"/>
      <w:marBottom w:val="0"/>
      <w:divBdr>
        <w:top w:val="none" w:sz="0" w:space="0" w:color="auto"/>
        <w:left w:val="none" w:sz="0" w:space="0" w:color="auto"/>
        <w:bottom w:val="none" w:sz="0" w:space="0" w:color="auto"/>
        <w:right w:val="none" w:sz="0" w:space="0" w:color="auto"/>
      </w:divBdr>
    </w:div>
    <w:div w:id="653726373">
      <w:bodyDiv w:val="1"/>
      <w:marLeft w:val="0"/>
      <w:marRight w:val="0"/>
      <w:marTop w:val="0"/>
      <w:marBottom w:val="0"/>
      <w:divBdr>
        <w:top w:val="none" w:sz="0" w:space="0" w:color="auto"/>
        <w:left w:val="none" w:sz="0" w:space="0" w:color="auto"/>
        <w:bottom w:val="none" w:sz="0" w:space="0" w:color="auto"/>
        <w:right w:val="none" w:sz="0" w:space="0" w:color="auto"/>
      </w:divBdr>
    </w:div>
    <w:div w:id="670984072">
      <w:bodyDiv w:val="1"/>
      <w:marLeft w:val="0"/>
      <w:marRight w:val="0"/>
      <w:marTop w:val="0"/>
      <w:marBottom w:val="0"/>
      <w:divBdr>
        <w:top w:val="none" w:sz="0" w:space="0" w:color="auto"/>
        <w:left w:val="none" w:sz="0" w:space="0" w:color="auto"/>
        <w:bottom w:val="none" w:sz="0" w:space="0" w:color="auto"/>
        <w:right w:val="none" w:sz="0" w:space="0" w:color="auto"/>
      </w:divBdr>
    </w:div>
    <w:div w:id="691535965">
      <w:bodyDiv w:val="1"/>
      <w:marLeft w:val="0"/>
      <w:marRight w:val="0"/>
      <w:marTop w:val="0"/>
      <w:marBottom w:val="0"/>
      <w:divBdr>
        <w:top w:val="none" w:sz="0" w:space="0" w:color="auto"/>
        <w:left w:val="none" w:sz="0" w:space="0" w:color="auto"/>
        <w:bottom w:val="none" w:sz="0" w:space="0" w:color="auto"/>
        <w:right w:val="none" w:sz="0" w:space="0" w:color="auto"/>
      </w:divBdr>
    </w:div>
    <w:div w:id="724260124">
      <w:bodyDiv w:val="1"/>
      <w:marLeft w:val="0"/>
      <w:marRight w:val="0"/>
      <w:marTop w:val="0"/>
      <w:marBottom w:val="0"/>
      <w:divBdr>
        <w:top w:val="none" w:sz="0" w:space="0" w:color="auto"/>
        <w:left w:val="none" w:sz="0" w:space="0" w:color="auto"/>
        <w:bottom w:val="none" w:sz="0" w:space="0" w:color="auto"/>
        <w:right w:val="none" w:sz="0" w:space="0" w:color="auto"/>
      </w:divBdr>
    </w:div>
    <w:div w:id="725303195">
      <w:marLeft w:val="0"/>
      <w:marRight w:val="0"/>
      <w:marTop w:val="0"/>
      <w:marBottom w:val="0"/>
      <w:divBdr>
        <w:top w:val="none" w:sz="0" w:space="0" w:color="auto"/>
        <w:left w:val="none" w:sz="0" w:space="0" w:color="auto"/>
        <w:bottom w:val="none" w:sz="0" w:space="0" w:color="auto"/>
        <w:right w:val="none" w:sz="0" w:space="0" w:color="auto"/>
      </w:divBdr>
    </w:div>
    <w:div w:id="739910639">
      <w:marLeft w:val="0"/>
      <w:marRight w:val="0"/>
      <w:marTop w:val="0"/>
      <w:marBottom w:val="0"/>
      <w:divBdr>
        <w:top w:val="none" w:sz="0" w:space="0" w:color="auto"/>
        <w:left w:val="none" w:sz="0" w:space="0" w:color="auto"/>
        <w:bottom w:val="none" w:sz="0" w:space="0" w:color="auto"/>
        <w:right w:val="none" w:sz="0" w:space="0" w:color="auto"/>
      </w:divBdr>
    </w:div>
    <w:div w:id="749692457">
      <w:marLeft w:val="0"/>
      <w:marRight w:val="0"/>
      <w:marTop w:val="0"/>
      <w:marBottom w:val="0"/>
      <w:divBdr>
        <w:top w:val="none" w:sz="0" w:space="0" w:color="auto"/>
        <w:left w:val="none" w:sz="0" w:space="0" w:color="auto"/>
        <w:bottom w:val="none" w:sz="0" w:space="0" w:color="auto"/>
        <w:right w:val="none" w:sz="0" w:space="0" w:color="auto"/>
      </w:divBdr>
    </w:div>
    <w:div w:id="791705934">
      <w:bodyDiv w:val="1"/>
      <w:marLeft w:val="0"/>
      <w:marRight w:val="0"/>
      <w:marTop w:val="0"/>
      <w:marBottom w:val="0"/>
      <w:divBdr>
        <w:top w:val="none" w:sz="0" w:space="0" w:color="auto"/>
        <w:left w:val="none" w:sz="0" w:space="0" w:color="auto"/>
        <w:bottom w:val="none" w:sz="0" w:space="0" w:color="auto"/>
        <w:right w:val="none" w:sz="0" w:space="0" w:color="auto"/>
      </w:divBdr>
    </w:div>
    <w:div w:id="800346713">
      <w:marLeft w:val="0"/>
      <w:marRight w:val="0"/>
      <w:marTop w:val="0"/>
      <w:marBottom w:val="0"/>
      <w:divBdr>
        <w:top w:val="none" w:sz="0" w:space="0" w:color="auto"/>
        <w:left w:val="none" w:sz="0" w:space="0" w:color="auto"/>
        <w:bottom w:val="none" w:sz="0" w:space="0" w:color="auto"/>
        <w:right w:val="none" w:sz="0" w:space="0" w:color="auto"/>
      </w:divBdr>
    </w:div>
    <w:div w:id="808134907">
      <w:marLeft w:val="0"/>
      <w:marRight w:val="0"/>
      <w:marTop w:val="0"/>
      <w:marBottom w:val="0"/>
      <w:divBdr>
        <w:top w:val="none" w:sz="0" w:space="0" w:color="auto"/>
        <w:left w:val="none" w:sz="0" w:space="0" w:color="auto"/>
        <w:bottom w:val="none" w:sz="0" w:space="0" w:color="auto"/>
        <w:right w:val="none" w:sz="0" w:space="0" w:color="auto"/>
      </w:divBdr>
    </w:div>
    <w:div w:id="811288073">
      <w:marLeft w:val="0"/>
      <w:marRight w:val="0"/>
      <w:marTop w:val="0"/>
      <w:marBottom w:val="0"/>
      <w:divBdr>
        <w:top w:val="none" w:sz="0" w:space="0" w:color="auto"/>
        <w:left w:val="none" w:sz="0" w:space="0" w:color="auto"/>
        <w:bottom w:val="none" w:sz="0" w:space="0" w:color="auto"/>
        <w:right w:val="none" w:sz="0" w:space="0" w:color="auto"/>
      </w:divBdr>
    </w:div>
    <w:div w:id="833489540">
      <w:bodyDiv w:val="1"/>
      <w:marLeft w:val="0"/>
      <w:marRight w:val="0"/>
      <w:marTop w:val="0"/>
      <w:marBottom w:val="0"/>
      <w:divBdr>
        <w:top w:val="none" w:sz="0" w:space="0" w:color="auto"/>
        <w:left w:val="none" w:sz="0" w:space="0" w:color="auto"/>
        <w:bottom w:val="none" w:sz="0" w:space="0" w:color="auto"/>
        <w:right w:val="none" w:sz="0" w:space="0" w:color="auto"/>
      </w:divBdr>
      <w:divsChild>
        <w:div w:id="711883586">
          <w:marLeft w:val="0"/>
          <w:marRight w:val="0"/>
          <w:marTop w:val="0"/>
          <w:marBottom w:val="0"/>
          <w:divBdr>
            <w:top w:val="none" w:sz="0" w:space="0" w:color="auto"/>
            <w:left w:val="none" w:sz="0" w:space="0" w:color="auto"/>
            <w:bottom w:val="none" w:sz="0" w:space="0" w:color="auto"/>
            <w:right w:val="none" w:sz="0" w:space="0" w:color="auto"/>
          </w:divBdr>
        </w:div>
      </w:divsChild>
    </w:div>
    <w:div w:id="840311512">
      <w:marLeft w:val="0"/>
      <w:marRight w:val="0"/>
      <w:marTop w:val="0"/>
      <w:marBottom w:val="0"/>
      <w:divBdr>
        <w:top w:val="none" w:sz="0" w:space="0" w:color="auto"/>
        <w:left w:val="none" w:sz="0" w:space="0" w:color="auto"/>
        <w:bottom w:val="none" w:sz="0" w:space="0" w:color="auto"/>
        <w:right w:val="none" w:sz="0" w:space="0" w:color="auto"/>
      </w:divBdr>
    </w:div>
    <w:div w:id="847528475">
      <w:bodyDiv w:val="1"/>
      <w:marLeft w:val="0"/>
      <w:marRight w:val="0"/>
      <w:marTop w:val="0"/>
      <w:marBottom w:val="0"/>
      <w:divBdr>
        <w:top w:val="none" w:sz="0" w:space="0" w:color="auto"/>
        <w:left w:val="none" w:sz="0" w:space="0" w:color="auto"/>
        <w:bottom w:val="none" w:sz="0" w:space="0" w:color="auto"/>
        <w:right w:val="none" w:sz="0" w:space="0" w:color="auto"/>
      </w:divBdr>
    </w:div>
    <w:div w:id="859393582">
      <w:bodyDiv w:val="1"/>
      <w:marLeft w:val="0"/>
      <w:marRight w:val="0"/>
      <w:marTop w:val="0"/>
      <w:marBottom w:val="0"/>
      <w:divBdr>
        <w:top w:val="none" w:sz="0" w:space="0" w:color="auto"/>
        <w:left w:val="none" w:sz="0" w:space="0" w:color="auto"/>
        <w:bottom w:val="none" w:sz="0" w:space="0" w:color="auto"/>
        <w:right w:val="none" w:sz="0" w:space="0" w:color="auto"/>
      </w:divBdr>
    </w:div>
    <w:div w:id="883558903">
      <w:bodyDiv w:val="1"/>
      <w:marLeft w:val="0"/>
      <w:marRight w:val="0"/>
      <w:marTop w:val="0"/>
      <w:marBottom w:val="0"/>
      <w:divBdr>
        <w:top w:val="none" w:sz="0" w:space="0" w:color="auto"/>
        <w:left w:val="none" w:sz="0" w:space="0" w:color="auto"/>
        <w:bottom w:val="none" w:sz="0" w:space="0" w:color="auto"/>
        <w:right w:val="none" w:sz="0" w:space="0" w:color="auto"/>
      </w:divBdr>
    </w:div>
    <w:div w:id="911624022">
      <w:marLeft w:val="0"/>
      <w:marRight w:val="0"/>
      <w:marTop w:val="0"/>
      <w:marBottom w:val="0"/>
      <w:divBdr>
        <w:top w:val="none" w:sz="0" w:space="0" w:color="auto"/>
        <w:left w:val="none" w:sz="0" w:space="0" w:color="auto"/>
        <w:bottom w:val="none" w:sz="0" w:space="0" w:color="auto"/>
        <w:right w:val="none" w:sz="0" w:space="0" w:color="auto"/>
      </w:divBdr>
    </w:div>
    <w:div w:id="914510656">
      <w:bodyDiv w:val="1"/>
      <w:marLeft w:val="0"/>
      <w:marRight w:val="0"/>
      <w:marTop w:val="0"/>
      <w:marBottom w:val="0"/>
      <w:divBdr>
        <w:top w:val="none" w:sz="0" w:space="0" w:color="auto"/>
        <w:left w:val="none" w:sz="0" w:space="0" w:color="auto"/>
        <w:bottom w:val="none" w:sz="0" w:space="0" w:color="auto"/>
        <w:right w:val="none" w:sz="0" w:space="0" w:color="auto"/>
      </w:divBdr>
    </w:div>
    <w:div w:id="938173752">
      <w:marLeft w:val="0"/>
      <w:marRight w:val="0"/>
      <w:marTop w:val="0"/>
      <w:marBottom w:val="0"/>
      <w:divBdr>
        <w:top w:val="none" w:sz="0" w:space="0" w:color="auto"/>
        <w:left w:val="none" w:sz="0" w:space="0" w:color="auto"/>
        <w:bottom w:val="none" w:sz="0" w:space="0" w:color="auto"/>
        <w:right w:val="none" w:sz="0" w:space="0" w:color="auto"/>
      </w:divBdr>
      <w:divsChild>
        <w:div w:id="1044136018">
          <w:marLeft w:val="0"/>
          <w:marRight w:val="0"/>
          <w:marTop w:val="0"/>
          <w:marBottom w:val="0"/>
          <w:divBdr>
            <w:top w:val="none" w:sz="0" w:space="0" w:color="auto"/>
            <w:left w:val="none" w:sz="0" w:space="0" w:color="auto"/>
            <w:bottom w:val="none" w:sz="0" w:space="0" w:color="auto"/>
            <w:right w:val="none" w:sz="0" w:space="0" w:color="auto"/>
          </w:divBdr>
        </w:div>
      </w:divsChild>
    </w:div>
    <w:div w:id="977220613">
      <w:marLeft w:val="0"/>
      <w:marRight w:val="0"/>
      <w:marTop w:val="0"/>
      <w:marBottom w:val="0"/>
      <w:divBdr>
        <w:top w:val="none" w:sz="0" w:space="0" w:color="auto"/>
        <w:left w:val="none" w:sz="0" w:space="0" w:color="auto"/>
        <w:bottom w:val="none" w:sz="0" w:space="0" w:color="auto"/>
        <w:right w:val="none" w:sz="0" w:space="0" w:color="auto"/>
      </w:divBdr>
      <w:divsChild>
        <w:div w:id="1194003158">
          <w:marLeft w:val="0"/>
          <w:marRight w:val="0"/>
          <w:marTop w:val="0"/>
          <w:marBottom w:val="0"/>
          <w:divBdr>
            <w:top w:val="none" w:sz="0" w:space="0" w:color="auto"/>
            <w:left w:val="none" w:sz="0" w:space="0" w:color="auto"/>
            <w:bottom w:val="none" w:sz="0" w:space="0" w:color="auto"/>
            <w:right w:val="none" w:sz="0" w:space="0" w:color="auto"/>
          </w:divBdr>
        </w:div>
      </w:divsChild>
    </w:div>
    <w:div w:id="993874224">
      <w:marLeft w:val="0"/>
      <w:marRight w:val="0"/>
      <w:marTop w:val="0"/>
      <w:marBottom w:val="0"/>
      <w:divBdr>
        <w:top w:val="none" w:sz="0" w:space="0" w:color="auto"/>
        <w:left w:val="none" w:sz="0" w:space="0" w:color="auto"/>
        <w:bottom w:val="none" w:sz="0" w:space="0" w:color="auto"/>
        <w:right w:val="none" w:sz="0" w:space="0" w:color="auto"/>
      </w:divBdr>
    </w:div>
    <w:div w:id="996684556">
      <w:bodyDiv w:val="1"/>
      <w:marLeft w:val="0"/>
      <w:marRight w:val="0"/>
      <w:marTop w:val="0"/>
      <w:marBottom w:val="0"/>
      <w:divBdr>
        <w:top w:val="none" w:sz="0" w:space="0" w:color="auto"/>
        <w:left w:val="none" w:sz="0" w:space="0" w:color="auto"/>
        <w:bottom w:val="none" w:sz="0" w:space="0" w:color="auto"/>
        <w:right w:val="none" w:sz="0" w:space="0" w:color="auto"/>
      </w:divBdr>
    </w:div>
    <w:div w:id="1042367534">
      <w:marLeft w:val="0"/>
      <w:marRight w:val="0"/>
      <w:marTop w:val="0"/>
      <w:marBottom w:val="0"/>
      <w:divBdr>
        <w:top w:val="none" w:sz="0" w:space="0" w:color="auto"/>
        <w:left w:val="none" w:sz="0" w:space="0" w:color="auto"/>
        <w:bottom w:val="none" w:sz="0" w:space="0" w:color="auto"/>
        <w:right w:val="none" w:sz="0" w:space="0" w:color="auto"/>
      </w:divBdr>
      <w:divsChild>
        <w:div w:id="722607464">
          <w:marLeft w:val="0"/>
          <w:marRight w:val="0"/>
          <w:marTop w:val="0"/>
          <w:marBottom w:val="0"/>
          <w:divBdr>
            <w:top w:val="none" w:sz="0" w:space="0" w:color="auto"/>
            <w:left w:val="none" w:sz="0" w:space="0" w:color="auto"/>
            <w:bottom w:val="none" w:sz="0" w:space="0" w:color="auto"/>
            <w:right w:val="none" w:sz="0" w:space="0" w:color="auto"/>
          </w:divBdr>
        </w:div>
      </w:divsChild>
    </w:div>
    <w:div w:id="1058939511">
      <w:bodyDiv w:val="1"/>
      <w:marLeft w:val="0"/>
      <w:marRight w:val="0"/>
      <w:marTop w:val="0"/>
      <w:marBottom w:val="0"/>
      <w:divBdr>
        <w:top w:val="none" w:sz="0" w:space="0" w:color="auto"/>
        <w:left w:val="none" w:sz="0" w:space="0" w:color="auto"/>
        <w:bottom w:val="none" w:sz="0" w:space="0" w:color="auto"/>
        <w:right w:val="none" w:sz="0" w:space="0" w:color="auto"/>
      </w:divBdr>
    </w:div>
    <w:div w:id="1094089252">
      <w:bodyDiv w:val="1"/>
      <w:marLeft w:val="0"/>
      <w:marRight w:val="0"/>
      <w:marTop w:val="0"/>
      <w:marBottom w:val="0"/>
      <w:divBdr>
        <w:top w:val="none" w:sz="0" w:space="0" w:color="auto"/>
        <w:left w:val="none" w:sz="0" w:space="0" w:color="auto"/>
        <w:bottom w:val="none" w:sz="0" w:space="0" w:color="auto"/>
        <w:right w:val="none" w:sz="0" w:space="0" w:color="auto"/>
      </w:divBdr>
    </w:div>
    <w:div w:id="1102800021">
      <w:bodyDiv w:val="1"/>
      <w:marLeft w:val="0"/>
      <w:marRight w:val="0"/>
      <w:marTop w:val="0"/>
      <w:marBottom w:val="0"/>
      <w:divBdr>
        <w:top w:val="none" w:sz="0" w:space="0" w:color="auto"/>
        <w:left w:val="none" w:sz="0" w:space="0" w:color="auto"/>
        <w:bottom w:val="none" w:sz="0" w:space="0" w:color="auto"/>
        <w:right w:val="none" w:sz="0" w:space="0" w:color="auto"/>
      </w:divBdr>
    </w:div>
    <w:div w:id="1125349579">
      <w:bodyDiv w:val="1"/>
      <w:marLeft w:val="0"/>
      <w:marRight w:val="0"/>
      <w:marTop w:val="0"/>
      <w:marBottom w:val="0"/>
      <w:divBdr>
        <w:top w:val="none" w:sz="0" w:space="0" w:color="auto"/>
        <w:left w:val="none" w:sz="0" w:space="0" w:color="auto"/>
        <w:bottom w:val="none" w:sz="0" w:space="0" w:color="auto"/>
        <w:right w:val="none" w:sz="0" w:space="0" w:color="auto"/>
      </w:divBdr>
    </w:div>
    <w:div w:id="1126200091">
      <w:marLeft w:val="0"/>
      <w:marRight w:val="0"/>
      <w:marTop w:val="0"/>
      <w:marBottom w:val="0"/>
      <w:divBdr>
        <w:top w:val="none" w:sz="0" w:space="0" w:color="auto"/>
        <w:left w:val="none" w:sz="0" w:space="0" w:color="auto"/>
        <w:bottom w:val="none" w:sz="0" w:space="0" w:color="auto"/>
        <w:right w:val="none" w:sz="0" w:space="0" w:color="auto"/>
      </w:divBdr>
    </w:div>
    <w:div w:id="1203398101">
      <w:marLeft w:val="0"/>
      <w:marRight w:val="0"/>
      <w:marTop w:val="0"/>
      <w:marBottom w:val="0"/>
      <w:divBdr>
        <w:top w:val="none" w:sz="0" w:space="0" w:color="auto"/>
        <w:left w:val="none" w:sz="0" w:space="0" w:color="auto"/>
        <w:bottom w:val="none" w:sz="0" w:space="0" w:color="auto"/>
        <w:right w:val="none" w:sz="0" w:space="0" w:color="auto"/>
      </w:divBdr>
    </w:div>
    <w:div w:id="1226574665">
      <w:bodyDiv w:val="1"/>
      <w:marLeft w:val="0"/>
      <w:marRight w:val="0"/>
      <w:marTop w:val="0"/>
      <w:marBottom w:val="0"/>
      <w:divBdr>
        <w:top w:val="none" w:sz="0" w:space="0" w:color="auto"/>
        <w:left w:val="none" w:sz="0" w:space="0" w:color="auto"/>
        <w:bottom w:val="none" w:sz="0" w:space="0" w:color="auto"/>
        <w:right w:val="none" w:sz="0" w:space="0" w:color="auto"/>
      </w:divBdr>
    </w:div>
    <w:div w:id="1229153911">
      <w:bodyDiv w:val="1"/>
      <w:marLeft w:val="0"/>
      <w:marRight w:val="0"/>
      <w:marTop w:val="0"/>
      <w:marBottom w:val="0"/>
      <w:divBdr>
        <w:top w:val="none" w:sz="0" w:space="0" w:color="auto"/>
        <w:left w:val="none" w:sz="0" w:space="0" w:color="auto"/>
        <w:bottom w:val="none" w:sz="0" w:space="0" w:color="auto"/>
        <w:right w:val="none" w:sz="0" w:space="0" w:color="auto"/>
      </w:divBdr>
    </w:div>
    <w:div w:id="1232891735">
      <w:bodyDiv w:val="1"/>
      <w:marLeft w:val="0"/>
      <w:marRight w:val="0"/>
      <w:marTop w:val="0"/>
      <w:marBottom w:val="0"/>
      <w:divBdr>
        <w:top w:val="none" w:sz="0" w:space="0" w:color="auto"/>
        <w:left w:val="none" w:sz="0" w:space="0" w:color="auto"/>
        <w:bottom w:val="none" w:sz="0" w:space="0" w:color="auto"/>
        <w:right w:val="none" w:sz="0" w:space="0" w:color="auto"/>
      </w:divBdr>
    </w:div>
    <w:div w:id="1234119043">
      <w:marLeft w:val="0"/>
      <w:marRight w:val="0"/>
      <w:marTop w:val="0"/>
      <w:marBottom w:val="0"/>
      <w:divBdr>
        <w:top w:val="none" w:sz="0" w:space="0" w:color="auto"/>
        <w:left w:val="none" w:sz="0" w:space="0" w:color="auto"/>
        <w:bottom w:val="none" w:sz="0" w:space="0" w:color="auto"/>
        <w:right w:val="none" w:sz="0" w:space="0" w:color="auto"/>
      </w:divBdr>
    </w:div>
    <w:div w:id="1285042672">
      <w:marLeft w:val="0"/>
      <w:marRight w:val="0"/>
      <w:marTop w:val="0"/>
      <w:marBottom w:val="0"/>
      <w:divBdr>
        <w:top w:val="none" w:sz="0" w:space="0" w:color="auto"/>
        <w:left w:val="none" w:sz="0" w:space="0" w:color="auto"/>
        <w:bottom w:val="none" w:sz="0" w:space="0" w:color="auto"/>
        <w:right w:val="none" w:sz="0" w:space="0" w:color="auto"/>
      </w:divBdr>
    </w:div>
    <w:div w:id="1287274400">
      <w:marLeft w:val="0"/>
      <w:marRight w:val="0"/>
      <w:marTop w:val="0"/>
      <w:marBottom w:val="0"/>
      <w:divBdr>
        <w:top w:val="none" w:sz="0" w:space="0" w:color="auto"/>
        <w:left w:val="none" w:sz="0" w:space="0" w:color="auto"/>
        <w:bottom w:val="none" w:sz="0" w:space="0" w:color="auto"/>
        <w:right w:val="none" w:sz="0" w:space="0" w:color="auto"/>
      </w:divBdr>
      <w:divsChild>
        <w:div w:id="302081467">
          <w:marLeft w:val="0"/>
          <w:marRight w:val="0"/>
          <w:marTop w:val="0"/>
          <w:marBottom w:val="0"/>
          <w:divBdr>
            <w:top w:val="none" w:sz="0" w:space="0" w:color="auto"/>
            <w:left w:val="none" w:sz="0" w:space="0" w:color="auto"/>
            <w:bottom w:val="none" w:sz="0" w:space="0" w:color="auto"/>
            <w:right w:val="none" w:sz="0" w:space="0" w:color="auto"/>
          </w:divBdr>
        </w:div>
      </w:divsChild>
    </w:div>
    <w:div w:id="1302075411">
      <w:bodyDiv w:val="1"/>
      <w:marLeft w:val="0"/>
      <w:marRight w:val="0"/>
      <w:marTop w:val="0"/>
      <w:marBottom w:val="0"/>
      <w:divBdr>
        <w:top w:val="none" w:sz="0" w:space="0" w:color="auto"/>
        <w:left w:val="none" w:sz="0" w:space="0" w:color="auto"/>
        <w:bottom w:val="none" w:sz="0" w:space="0" w:color="auto"/>
        <w:right w:val="none" w:sz="0" w:space="0" w:color="auto"/>
      </w:divBdr>
    </w:div>
    <w:div w:id="1322540004">
      <w:marLeft w:val="0"/>
      <w:marRight w:val="0"/>
      <w:marTop w:val="0"/>
      <w:marBottom w:val="0"/>
      <w:divBdr>
        <w:top w:val="none" w:sz="0" w:space="0" w:color="auto"/>
        <w:left w:val="none" w:sz="0" w:space="0" w:color="auto"/>
        <w:bottom w:val="none" w:sz="0" w:space="0" w:color="auto"/>
        <w:right w:val="none" w:sz="0" w:space="0" w:color="auto"/>
      </w:divBdr>
    </w:div>
    <w:div w:id="1333488543">
      <w:bodyDiv w:val="1"/>
      <w:marLeft w:val="0"/>
      <w:marRight w:val="0"/>
      <w:marTop w:val="0"/>
      <w:marBottom w:val="0"/>
      <w:divBdr>
        <w:top w:val="none" w:sz="0" w:space="0" w:color="auto"/>
        <w:left w:val="none" w:sz="0" w:space="0" w:color="auto"/>
        <w:bottom w:val="none" w:sz="0" w:space="0" w:color="auto"/>
        <w:right w:val="none" w:sz="0" w:space="0" w:color="auto"/>
      </w:divBdr>
    </w:div>
    <w:div w:id="1341858612">
      <w:marLeft w:val="0"/>
      <w:marRight w:val="0"/>
      <w:marTop w:val="0"/>
      <w:marBottom w:val="0"/>
      <w:divBdr>
        <w:top w:val="none" w:sz="0" w:space="0" w:color="auto"/>
        <w:left w:val="none" w:sz="0" w:space="0" w:color="auto"/>
        <w:bottom w:val="none" w:sz="0" w:space="0" w:color="auto"/>
        <w:right w:val="none" w:sz="0" w:space="0" w:color="auto"/>
      </w:divBdr>
    </w:div>
    <w:div w:id="1369915678">
      <w:bodyDiv w:val="1"/>
      <w:marLeft w:val="0"/>
      <w:marRight w:val="0"/>
      <w:marTop w:val="0"/>
      <w:marBottom w:val="0"/>
      <w:divBdr>
        <w:top w:val="none" w:sz="0" w:space="0" w:color="auto"/>
        <w:left w:val="none" w:sz="0" w:space="0" w:color="auto"/>
        <w:bottom w:val="none" w:sz="0" w:space="0" w:color="auto"/>
        <w:right w:val="none" w:sz="0" w:space="0" w:color="auto"/>
      </w:divBdr>
    </w:div>
    <w:div w:id="1377243637">
      <w:bodyDiv w:val="1"/>
      <w:marLeft w:val="0"/>
      <w:marRight w:val="0"/>
      <w:marTop w:val="0"/>
      <w:marBottom w:val="0"/>
      <w:divBdr>
        <w:top w:val="none" w:sz="0" w:space="0" w:color="auto"/>
        <w:left w:val="none" w:sz="0" w:space="0" w:color="auto"/>
        <w:bottom w:val="none" w:sz="0" w:space="0" w:color="auto"/>
        <w:right w:val="none" w:sz="0" w:space="0" w:color="auto"/>
      </w:divBdr>
    </w:div>
    <w:div w:id="1384714399">
      <w:marLeft w:val="0"/>
      <w:marRight w:val="0"/>
      <w:marTop w:val="0"/>
      <w:marBottom w:val="0"/>
      <w:divBdr>
        <w:top w:val="none" w:sz="0" w:space="0" w:color="auto"/>
        <w:left w:val="none" w:sz="0" w:space="0" w:color="auto"/>
        <w:bottom w:val="none" w:sz="0" w:space="0" w:color="auto"/>
        <w:right w:val="none" w:sz="0" w:space="0" w:color="auto"/>
      </w:divBdr>
      <w:divsChild>
        <w:div w:id="593367320">
          <w:marLeft w:val="0"/>
          <w:marRight w:val="0"/>
          <w:marTop w:val="0"/>
          <w:marBottom w:val="0"/>
          <w:divBdr>
            <w:top w:val="none" w:sz="0" w:space="0" w:color="auto"/>
            <w:left w:val="none" w:sz="0" w:space="0" w:color="auto"/>
            <w:bottom w:val="none" w:sz="0" w:space="0" w:color="auto"/>
            <w:right w:val="none" w:sz="0" w:space="0" w:color="auto"/>
          </w:divBdr>
        </w:div>
      </w:divsChild>
    </w:div>
    <w:div w:id="1403524652">
      <w:bodyDiv w:val="1"/>
      <w:marLeft w:val="0"/>
      <w:marRight w:val="0"/>
      <w:marTop w:val="0"/>
      <w:marBottom w:val="0"/>
      <w:divBdr>
        <w:top w:val="none" w:sz="0" w:space="0" w:color="auto"/>
        <w:left w:val="none" w:sz="0" w:space="0" w:color="auto"/>
        <w:bottom w:val="none" w:sz="0" w:space="0" w:color="auto"/>
        <w:right w:val="none" w:sz="0" w:space="0" w:color="auto"/>
      </w:divBdr>
    </w:div>
    <w:div w:id="1444808112">
      <w:bodyDiv w:val="1"/>
      <w:marLeft w:val="0"/>
      <w:marRight w:val="0"/>
      <w:marTop w:val="0"/>
      <w:marBottom w:val="0"/>
      <w:divBdr>
        <w:top w:val="none" w:sz="0" w:space="0" w:color="auto"/>
        <w:left w:val="none" w:sz="0" w:space="0" w:color="auto"/>
        <w:bottom w:val="none" w:sz="0" w:space="0" w:color="auto"/>
        <w:right w:val="none" w:sz="0" w:space="0" w:color="auto"/>
      </w:divBdr>
    </w:div>
    <w:div w:id="1456171618">
      <w:marLeft w:val="0"/>
      <w:marRight w:val="0"/>
      <w:marTop w:val="0"/>
      <w:marBottom w:val="0"/>
      <w:divBdr>
        <w:top w:val="none" w:sz="0" w:space="0" w:color="auto"/>
        <w:left w:val="none" w:sz="0" w:space="0" w:color="auto"/>
        <w:bottom w:val="none" w:sz="0" w:space="0" w:color="auto"/>
        <w:right w:val="none" w:sz="0" w:space="0" w:color="auto"/>
      </w:divBdr>
    </w:div>
    <w:div w:id="1460880632">
      <w:marLeft w:val="0"/>
      <w:marRight w:val="0"/>
      <w:marTop w:val="0"/>
      <w:marBottom w:val="0"/>
      <w:divBdr>
        <w:top w:val="none" w:sz="0" w:space="0" w:color="auto"/>
        <w:left w:val="none" w:sz="0" w:space="0" w:color="auto"/>
        <w:bottom w:val="none" w:sz="0" w:space="0" w:color="auto"/>
        <w:right w:val="none" w:sz="0" w:space="0" w:color="auto"/>
      </w:divBdr>
    </w:div>
    <w:div w:id="15008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901410">
          <w:marLeft w:val="0"/>
          <w:marRight w:val="0"/>
          <w:marTop w:val="0"/>
          <w:marBottom w:val="0"/>
          <w:divBdr>
            <w:top w:val="none" w:sz="0" w:space="0" w:color="auto"/>
            <w:left w:val="none" w:sz="0" w:space="0" w:color="auto"/>
            <w:bottom w:val="none" w:sz="0" w:space="0" w:color="auto"/>
            <w:right w:val="none" w:sz="0" w:space="0" w:color="auto"/>
          </w:divBdr>
        </w:div>
      </w:divsChild>
    </w:div>
    <w:div w:id="1584951370">
      <w:bodyDiv w:val="1"/>
      <w:marLeft w:val="0"/>
      <w:marRight w:val="0"/>
      <w:marTop w:val="0"/>
      <w:marBottom w:val="0"/>
      <w:divBdr>
        <w:top w:val="none" w:sz="0" w:space="0" w:color="auto"/>
        <w:left w:val="none" w:sz="0" w:space="0" w:color="auto"/>
        <w:bottom w:val="none" w:sz="0" w:space="0" w:color="auto"/>
        <w:right w:val="none" w:sz="0" w:space="0" w:color="auto"/>
      </w:divBdr>
    </w:div>
    <w:div w:id="1589998193">
      <w:marLeft w:val="0"/>
      <w:marRight w:val="0"/>
      <w:marTop w:val="0"/>
      <w:marBottom w:val="0"/>
      <w:divBdr>
        <w:top w:val="none" w:sz="0" w:space="0" w:color="auto"/>
        <w:left w:val="none" w:sz="0" w:space="0" w:color="auto"/>
        <w:bottom w:val="none" w:sz="0" w:space="0" w:color="auto"/>
        <w:right w:val="none" w:sz="0" w:space="0" w:color="auto"/>
      </w:divBdr>
      <w:divsChild>
        <w:div w:id="145249689">
          <w:marLeft w:val="0"/>
          <w:marRight w:val="0"/>
          <w:marTop w:val="0"/>
          <w:marBottom w:val="0"/>
          <w:divBdr>
            <w:top w:val="none" w:sz="0" w:space="0" w:color="auto"/>
            <w:left w:val="none" w:sz="0" w:space="0" w:color="auto"/>
            <w:bottom w:val="none" w:sz="0" w:space="0" w:color="auto"/>
            <w:right w:val="none" w:sz="0" w:space="0" w:color="auto"/>
          </w:divBdr>
        </w:div>
      </w:divsChild>
    </w:div>
    <w:div w:id="1591084116">
      <w:bodyDiv w:val="1"/>
      <w:marLeft w:val="0"/>
      <w:marRight w:val="0"/>
      <w:marTop w:val="0"/>
      <w:marBottom w:val="0"/>
      <w:divBdr>
        <w:top w:val="none" w:sz="0" w:space="0" w:color="auto"/>
        <w:left w:val="none" w:sz="0" w:space="0" w:color="auto"/>
        <w:bottom w:val="none" w:sz="0" w:space="0" w:color="auto"/>
        <w:right w:val="none" w:sz="0" w:space="0" w:color="auto"/>
      </w:divBdr>
    </w:div>
    <w:div w:id="1607957769">
      <w:bodyDiv w:val="1"/>
      <w:marLeft w:val="0"/>
      <w:marRight w:val="0"/>
      <w:marTop w:val="0"/>
      <w:marBottom w:val="0"/>
      <w:divBdr>
        <w:top w:val="none" w:sz="0" w:space="0" w:color="auto"/>
        <w:left w:val="none" w:sz="0" w:space="0" w:color="auto"/>
        <w:bottom w:val="none" w:sz="0" w:space="0" w:color="auto"/>
        <w:right w:val="none" w:sz="0" w:space="0" w:color="auto"/>
      </w:divBdr>
    </w:div>
    <w:div w:id="1610700036">
      <w:bodyDiv w:val="1"/>
      <w:marLeft w:val="0"/>
      <w:marRight w:val="0"/>
      <w:marTop w:val="0"/>
      <w:marBottom w:val="0"/>
      <w:divBdr>
        <w:top w:val="none" w:sz="0" w:space="0" w:color="auto"/>
        <w:left w:val="none" w:sz="0" w:space="0" w:color="auto"/>
        <w:bottom w:val="none" w:sz="0" w:space="0" w:color="auto"/>
        <w:right w:val="none" w:sz="0" w:space="0" w:color="auto"/>
      </w:divBdr>
    </w:div>
    <w:div w:id="1628274589">
      <w:marLeft w:val="0"/>
      <w:marRight w:val="0"/>
      <w:marTop w:val="0"/>
      <w:marBottom w:val="0"/>
      <w:divBdr>
        <w:top w:val="none" w:sz="0" w:space="0" w:color="auto"/>
        <w:left w:val="none" w:sz="0" w:space="0" w:color="auto"/>
        <w:bottom w:val="none" w:sz="0" w:space="0" w:color="auto"/>
        <w:right w:val="none" w:sz="0" w:space="0" w:color="auto"/>
      </w:divBdr>
    </w:div>
    <w:div w:id="1641615091">
      <w:marLeft w:val="0"/>
      <w:marRight w:val="0"/>
      <w:marTop w:val="0"/>
      <w:marBottom w:val="0"/>
      <w:divBdr>
        <w:top w:val="none" w:sz="0" w:space="0" w:color="auto"/>
        <w:left w:val="none" w:sz="0" w:space="0" w:color="auto"/>
        <w:bottom w:val="none" w:sz="0" w:space="0" w:color="auto"/>
        <w:right w:val="none" w:sz="0" w:space="0" w:color="auto"/>
      </w:divBdr>
    </w:div>
    <w:div w:id="1653289269">
      <w:bodyDiv w:val="1"/>
      <w:marLeft w:val="0"/>
      <w:marRight w:val="0"/>
      <w:marTop w:val="0"/>
      <w:marBottom w:val="0"/>
      <w:divBdr>
        <w:top w:val="none" w:sz="0" w:space="0" w:color="auto"/>
        <w:left w:val="none" w:sz="0" w:space="0" w:color="auto"/>
        <w:bottom w:val="none" w:sz="0" w:space="0" w:color="auto"/>
        <w:right w:val="none" w:sz="0" w:space="0" w:color="auto"/>
      </w:divBdr>
    </w:div>
    <w:div w:id="1653365935">
      <w:bodyDiv w:val="1"/>
      <w:marLeft w:val="0"/>
      <w:marRight w:val="0"/>
      <w:marTop w:val="0"/>
      <w:marBottom w:val="0"/>
      <w:divBdr>
        <w:top w:val="none" w:sz="0" w:space="0" w:color="auto"/>
        <w:left w:val="none" w:sz="0" w:space="0" w:color="auto"/>
        <w:bottom w:val="none" w:sz="0" w:space="0" w:color="auto"/>
        <w:right w:val="none" w:sz="0" w:space="0" w:color="auto"/>
      </w:divBdr>
    </w:div>
    <w:div w:id="1654486445">
      <w:bodyDiv w:val="1"/>
      <w:marLeft w:val="0"/>
      <w:marRight w:val="0"/>
      <w:marTop w:val="0"/>
      <w:marBottom w:val="0"/>
      <w:divBdr>
        <w:top w:val="none" w:sz="0" w:space="0" w:color="auto"/>
        <w:left w:val="none" w:sz="0" w:space="0" w:color="auto"/>
        <w:bottom w:val="none" w:sz="0" w:space="0" w:color="auto"/>
        <w:right w:val="none" w:sz="0" w:space="0" w:color="auto"/>
      </w:divBdr>
    </w:div>
    <w:div w:id="1762751364">
      <w:marLeft w:val="0"/>
      <w:marRight w:val="0"/>
      <w:marTop w:val="0"/>
      <w:marBottom w:val="0"/>
      <w:divBdr>
        <w:top w:val="none" w:sz="0" w:space="0" w:color="auto"/>
        <w:left w:val="none" w:sz="0" w:space="0" w:color="auto"/>
        <w:bottom w:val="none" w:sz="0" w:space="0" w:color="auto"/>
        <w:right w:val="none" w:sz="0" w:space="0" w:color="auto"/>
      </w:divBdr>
    </w:div>
    <w:div w:id="1771049068">
      <w:marLeft w:val="0"/>
      <w:marRight w:val="0"/>
      <w:marTop w:val="0"/>
      <w:marBottom w:val="0"/>
      <w:divBdr>
        <w:top w:val="none" w:sz="0" w:space="0" w:color="auto"/>
        <w:left w:val="none" w:sz="0" w:space="0" w:color="auto"/>
        <w:bottom w:val="none" w:sz="0" w:space="0" w:color="auto"/>
        <w:right w:val="none" w:sz="0" w:space="0" w:color="auto"/>
      </w:divBdr>
    </w:div>
    <w:div w:id="1825389195">
      <w:marLeft w:val="0"/>
      <w:marRight w:val="0"/>
      <w:marTop w:val="0"/>
      <w:marBottom w:val="0"/>
      <w:divBdr>
        <w:top w:val="none" w:sz="0" w:space="0" w:color="auto"/>
        <w:left w:val="none" w:sz="0" w:space="0" w:color="auto"/>
        <w:bottom w:val="none" w:sz="0" w:space="0" w:color="auto"/>
        <w:right w:val="none" w:sz="0" w:space="0" w:color="auto"/>
      </w:divBdr>
    </w:div>
    <w:div w:id="1832864128">
      <w:bodyDiv w:val="1"/>
      <w:marLeft w:val="0"/>
      <w:marRight w:val="0"/>
      <w:marTop w:val="0"/>
      <w:marBottom w:val="0"/>
      <w:divBdr>
        <w:top w:val="none" w:sz="0" w:space="0" w:color="auto"/>
        <w:left w:val="none" w:sz="0" w:space="0" w:color="auto"/>
        <w:bottom w:val="none" w:sz="0" w:space="0" w:color="auto"/>
        <w:right w:val="none" w:sz="0" w:space="0" w:color="auto"/>
      </w:divBdr>
    </w:div>
    <w:div w:id="1834756299">
      <w:marLeft w:val="0"/>
      <w:marRight w:val="0"/>
      <w:marTop w:val="0"/>
      <w:marBottom w:val="0"/>
      <w:divBdr>
        <w:top w:val="none" w:sz="0" w:space="0" w:color="auto"/>
        <w:left w:val="none" w:sz="0" w:space="0" w:color="auto"/>
        <w:bottom w:val="none" w:sz="0" w:space="0" w:color="auto"/>
        <w:right w:val="none" w:sz="0" w:space="0" w:color="auto"/>
      </w:divBdr>
    </w:div>
    <w:div w:id="1845243834">
      <w:bodyDiv w:val="1"/>
      <w:marLeft w:val="0"/>
      <w:marRight w:val="0"/>
      <w:marTop w:val="0"/>
      <w:marBottom w:val="0"/>
      <w:divBdr>
        <w:top w:val="none" w:sz="0" w:space="0" w:color="auto"/>
        <w:left w:val="none" w:sz="0" w:space="0" w:color="auto"/>
        <w:bottom w:val="none" w:sz="0" w:space="0" w:color="auto"/>
        <w:right w:val="none" w:sz="0" w:space="0" w:color="auto"/>
      </w:divBdr>
    </w:div>
    <w:div w:id="1854342654">
      <w:bodyDiv w:val="1"/>
      <w:marLeft w:val="0"/>
      <w:marRight w:val="0"/>
      <w:marTop w:val="0"/>
      <w:marBottom w:val="0"/>
      <w:divBdr>
        <w:top w:val="none" w:sz="0" w:space="0" w:color="auto"/>
        <w:left w:val="none" w:sz="0" w:space="0" w:color="auto"/>
        <w:bottom w:val="none" w:sz="0" w:space="0" w:color="auto"/>
        <w:right w:val="none" w:sz="0" w:space="0" w:color="auto"/>
      </w:divBdr>
    </w:div>
    <w:div w:id="1854608848">
      <w:marLeft w:val="0"/>
      <w:marRight w:val="0"/>
      <w:marTop w:val="0"/>
      <w:marBottom w:val="0"/>
      <w:divBdr>
        <w:top w:val="none" w:sz="0" w:space="0" w:color="auto"/>
        <w:left w:val="none" w:sz="0" w:space="0" w:color="auto"/>
        <w:bottom w:val="none" w:sz="0" w:space="0" w:color="auto"/>
        <w:right w:val="none" w:sz="0" w:space="0" w:color="auto"/>
      </w:divBdr>
    </w:div>
    <w:div w:id="1906716073">
      <w:marLeft w:val="0"/>
      <w:marRight w:val="0"/>
      <w:marTop w:val="0"/>
      <w:marBottom w:val="0"/>
      <w:divBdr>
        <w:top w:val="none" w:sz="0" w:space="0" w:color="auto"/>
        <w:left w:val="none" w:sz="0" w:space="0" w:color="auto"/>
        <w:bottom w:val="none" w:sz="0" w:space="0" w:color="auto"/>
        <w:right w:val="none" w:sz="0" w:space="0" w:color="auto"/>
      </w:divBdr>
    </w:div>
    <w:div w:id="1908565459">
      <w:marLeft w:val="0"/>
      <w:marRight w:val="0"/>
      <w:marTop w:val="0"/>
      <w:marBottom w:val="0"/>
      <w:divBdr>
        <w:top w:val="none" w:sz="0" w:space="0" w:color="auto"/>
        <w:left w:val="none" w:sz="0" w:space="0" w:color="auto"/>
        <w:bottom w:val="none" w:sz="0" w:space="0" w:color="auto"/>
        <w:right w:val="none" w:sz="0" w:space="0" w:color="auto"/>
      </w:divBdr>
    </w:div>
    <w:div w:id="1922595173">
      <w:bodyDiv w:val="1"/>
      <w:marLeft w:val="0"/>
      <w:marRight w:val="0"/>
      <w:marTop w:val="0"/>
      <w:marBottom w:val="0"/>
      <w:divBdr>
        <w:top w:val="none" w:sz="0" w:space="0" w:color="auto"/>
        <w:left w:val="none" w:sz="0" w:space="0" w:color="auto"/>
        <w:bottom w:val="none" w:sz="0" w:space="0" w:color="auto"/>
        <w:right w:val="none" w:sz="0" w:space="0" w:color="auto"/>
      </w:divBdr>
    </w:div>
    <w:div w:id="2034913786">
      <w:bodyDiv w:val="1"/>
      <w:marLeft w:val="0"/>
      <w:marRight w:val="0"/>
      <w:marTop w:val="0"/>
      <w:marBottom w:val="0"/>
      <w:divBdr>
        <w:top w:val="none" w:sz="0" w:space="0" w:color="auto"/>
        <w:left w:val="none" w:sz="0" w:space="0" w:color="auto"/>
        <w:bottom w:val="none" w:sz="0" w:space="0" w:color="auto"/>
        <w:right w:val="none" w:sz="0" w:space="0" w:color="auto"/>
      </w:divBdr>
    </w:div>
    <w:div w:id="2054230303">
      <w:bodyDiv w:val="1"/>
      <w:marLeft w:val="0"/>
      <w:marRight w:val="0"/>
      <w:marTop w:val="0"/>
      <w:marBottom w:val="0"/>
      <w:divBdr>
        <w:top w:val="none" w:sz="0" w:space="0" w:color="auto"/>
        <w:left w:val="none" w:sz="0" w:space="0" w:color="auto"/>
        <w:bottom w:val="none" w:sz="0" w:space="0" w:color="auto"/>
        <w:right w:val="none" w:sz="0" w:space="0" w:color="auto"/>
      </w:divBdr>
      <w:divsChild>
        <w:div w:id="190385263">
          <w:marLeft w:val="0"/>
          <w:marRight w:val="0"/>
          <w:marTop w:val="0"/>
          <w:marBottom w:val="0"/>
          <w:divBdr>
            <w:top w:val="none" w:sz="0" w:space="0" w:color="auto"/>
            <w:left w:val="none" w:sz="0" w:space="0" w:color="auto"/>
            <w:bottom w:val="none" w:sz="0" w:space="0" w:color="auto"/>
            <w:right w:val="none" w:sz="0" w:space="0" w:color="auto"/>
          </w:divBdr>
        </w:div>
      </w:divsChild>
    </w:div>
    <w:div w:id="2095734428">
      <w:marLeft w:val="0"/>
      <w:marRight w:val="0"/>
      <w:marTop w:val="0"/>
      <w:marBottom w:val="0"/>
      <w:divBdr>
        <w:top w:val="none" w:sz="0" w:space="0" w:color="auto"/>
        <w:left w:val="none" w:sz="0" w:space="0" w:color="auto"/>
        <w:bottom w:val="none" w:sz="0" w:space="0" w:color="auto"/>
        <w:right w:val="none" w:sz="0" w:space="0" w:color="auto"/>
      </w:divBdr>
    </w:div>
    <w:div w:id="2133671757">
      <w:bodyDiv w:val="1"/>
      <w:marLeft w:val="0"/>
      <w:marRight w:val="0"/>
      <w:marTop w:val="0"/>
      <w:marBottom w:val="0"/>
      <w:divBdr>
        <w:top w:val="none" w:sz="0" w:space="0" w:color="auto"/>
        <w:left w:val="none" w:sz="0" w:space="0" w:color="auto"/>
        <w:bottom w:val="none" w:sz="0" w:space="0" w:color="auto"/>
        <w:right w:val="none" w:sz="0" w:space="0" w:color="auto"/>
      </w:divBdr>
      <w:divsChild>
        <w:div w:id="1083377016">
          <w:marLeft w:val="0"/>
          <w:marRight w:val="0"/>
          <w:marTop w:val="0"/>
          <w:marBottom w:val="0"/>
          <w:divBdr>
            <w:top w:val="none" w:sz="0" w:space="0" w:color="auto"/>
            <w:left w:val="none" w:sz="0" w:space="0" w:color="auto"/>
            <w:bottom w:val="none" w:sz="0" w:space="0" w:color="auto"/>
            <w:right w:val="none" w:sz="0" w:space="0" w:color="auto"/>
          </w:divBdr>
          <w:divsChild>
            <w:div w:id="2069567905">
              <w:marLeft w:val="0"/>
              <w:marRight w:val="0"/>
              <w:marTop w:val="0"/>
              <w:marBottom w:val="0"/>
              <w:divBdr>
                <w:top w:val="none" w:sz="0" w:space="0" w:color="auto"/>
                <w:left w:val="none" w:sz="0" w:space="0" w:color="auto"/>
                <w:bottom w:val="none" w:sz="0" w:space="0" w:color="auto"/>
                <w:right w:val="none" w:sz="0" w:space="0" w:color="auto"/>
              </w:divBdr>
            </w:div>
          </w:divsChild>
        </w:div>
        <w:div w:id="1372261553">
          <w:marLeft w:val="0"/>
          <w:marRight w:val="0"/>
          <w:marTop w:val="0"/>
          <w:marBottom w:val="0"/>
          <w:divBdr>
            <w:top w:val="none" w:sz="0" w:space="0" w:color="auto"/>
            <w:left w:val="none" w:sz="0" w:space="0" w:color="auto"/>
            <w:bottom w:val="none" w:sz="0" w:space="0" w:color="auto"/>
            <w:right w:val="none" w:sz="0" w:space="0" w:color="auto"/>
          </w:divBdr>
        </w:div>
        <w:div w:id="191681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jambeck.engr.uga.edu/landplasticinp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A3FF4-5D6B-4112-9161-A5F030B8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39459</Words>
  <Characters>224919</Characters>
  <Application>Microsoft Office Word</Application>
  <DocSecurity>0</DocSecurity>
  <Lines>1874</Lines>
  <Paragraphs>527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 Meginnis</dc:creator>
  <cp:keywords/>
  <dc:description/>
  <cp:lastModifiedBy>Katherine Simpson</cp:lastModifiedBy>
  <cp:revision>4</cp:revision>
  <cp:lastPrinted>2022-03-09T08:03:00Z</cp:lastPrinted>
  <dcterms:created xsi:type="dcterms:W3CDTF">2022-03-09T08:01:00Z</dcterms:created>
  <dcterms:modified xsi:type="dcterms:W3CDTF">2022-03-09T08:03:00Z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49a7a4e7-ec75-38d4-ac55-99e164e52ba3</vt:lpwstr>
  </property>
  <property fmtid="{D5CDD505-2E9C-101B-9397-08002B2CF9AE}" pid="24" name="Mendeley Citation Style_1">
    <vt:lpwstr>http://www.zotero.org/styles/apa</vt:lpwstr>
  </property>
</Properties>
</file>