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jpeg" ContentType="image/jpeg"/>
  <Default Extension="png" ContentType="image/pn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787F" w:rsidRPr="00D06CC0" w:rsidRDefault="0059327D" w:rsidP="00E309E3">
      <w:pPr>
        <w:spacing w:after="0" w:line="480" w:lineRule="auto"/>
        <w:jc w:val="center"/>
        <w:rPr>
          <w:b/>
        </w:rPr>
      </w:pPr>
      <w:r w:rsidRPr="00D06CC0">
        <w:rPr>
          <w:b/>
        </w:rPr>
        <w:t>Betwixt and Between: John Galt, Canada and the Periodical Press</w:t>
      </w:r>
    </w:p>
    <w:p w:rsidR="00581936" w:rsidRDefault="00581936" w:rsidP="00C34750">
      <w:pPr>
        <w:spacing w:after="0" w:line="360" w:lineRule="auto"/>
        <w:jc w:val="both"/>
      </w:pPr>
    </w:p>
    <w:p w:rsidR="00F10A1D" w:rsidRDefault="00FA3634" w:rsidP="00FC647C">
      <w:pPr>
        <w:spacing w:after="0" w:line="480" w:lineRule="auto"/>
        <w:jc w:val="both"/>
      </w:pPr>
      <w:r>
        <w:t xml:space="preserve"> </w:t>
      </w:r>
      <w:r w:rsidR="00B50C07">
        <w:t xml:space="preserve">This paper </w:t>
      </w:r>
      <w:r w:rsidR="009B534A">
        <w:t>will</w:t>
      </w:r>
      <w:r>
        <w:t xml:space="preserve"> focus on </w:t>
      </w:r>
      <w:r w:rsidR="009B534A">
        <w:t xml:space="preserve">John </w:t>
      </w:r>
      <w:r w:rsidR="001D043C">
        <w:t>Galt’s appearances in the periodical press</w:t>
      </w:r>
      <w:r w:rsidR="00584009">
        <w:t xml:space="preserve"> in the 1820s and 1830s</w:t>
      </w:r>
      <w:r w:rsidR="001D043C">
        <w:t>, both</w:t>
      </w:r>
      <w:r w:rsidR="00DA0781">
        <w:t xml:space="preserve"> as </w:t>
      </w:r>
      <w:r w:rsidR="001D043C">
        <w:t xml:space="preserve">an </w:t>
      </w:r>
      <w:r w:rsidR="00DA0781">
        <w:t xml:space="preserve">author and </w:t>
      </w:r>
      <w:r w:rsidR="001D043C">
        <w:t xml:space="preserve">as a kind of a character or representative of British interests in Canada. </w:t>
      </w:r>
      <w:r w:rsidR="00F34159">
        <w:t>(</w:t>
      </w:r>
      <w:r w:rsidR="009B534A">
        <w:t>I use ‘</w:t>
      </w:r>
      <w:r w:rsidR="00DA5D47">
        <w:t>Canada</w:t>
      </w:r>
      <w:r w:rsidR="009B534A">
        <w:t>’</w:t>
      </w:r>
      <w:r w:rsidR="00DA5D47">
        <w:t xml:space="preserve"> here </w:t>
      </w:r>
      <w:r w:rsidR="009B534A">
        <w:t>as a shorthand for</w:t>
      </w:r>
      <w:r w:rsidR="00DA5D47">
        <w:t xml:space="preserve"> </w:t>
      </w:r>
      <w:r w:rsidR="009B534A">
        <w:t>two of Britain’s North American provinces, Upper and Lower Canada, or present-day Ontario and Qué</w:t>
      </w:r>
      <w:r w:rsidR="00DA5D47">
        <w:t>bec</w:t>
      </w:r>
      <w:r w:rsidR="00F34159">
        <w:t>)</w:t>
      </w:r>
      <w:r w:rsidR="00DA5D47">
        <w:t>.</w:t>
      </w:r>
      <w:r w:rsidR="00FC647C">
        <w:t xml:space="preserve"> </w:t>
      </w:r>
      <w:r w:rsidR="007D016E">
        <w:t xml:space="preserve">I recently compiled a </w:t>
      </w:r>
      <w:r w:rsidR="00640214">
        <w:t>thril</w:t>
      </w:r>
      <w:r w:rsidR="00C10FB4">
        <w:t xml:space="preserve">ling appendix for my </w:t>
      </w:r>
      <w:r w:rsidR="00B50C07">
        <w:t xml:space="preserve">DPhil </w:t>
      </w:r>
      <w:r w:rsidR="00C10FB4">
        <w:t>thesis which</w:t>
      </w:r>
      <w:r w:rsidR="00640214">
        <w:t xml:space="preserve"> lists all the prose works about Canada that were either rev</w:t>
      </w:r>
      <w:r w:rsidR="00C1703A">
        <w:t>iewed or advertised in</w:t>
      </w:r>
      <w:r w:rsidR="000E02DE">
        <w:t xml:space="preserve"> the </w:t>
      </w:r>
      <w:r w:rsidR="000E02DE" w:rsidRPr="0024732E">
        <w:rPr>
          <w:i/>
        </w:rPr>
        <w:t>Edinburgh Review</w:t>
      </w:r>
      <w:r w:rsidR="000E02DE">
        <w:t xml:space="preserve">, </w:t>
      </w:r>
      <w:r w:rsidR="000E02DE" w:rsidRPr="0024732E">
        <w:rPr>
          <w:i/>
        </w:rPr>
        <w:t>Quarterly Review</w:t>
      </w:r>
      <w:r w:rsidR="00640214">
        <w:t xml:space="preserve">, </w:t>
      </w:r>
      <w:r w:rsidR="00640214" w:rsidRPr="0024732E">
        <w:rPr>
          <w:i/>
        </w:rPr>
        <w:t>B</w:t>
      </w:r>
      <w:r w:rsidR="000E02DE" w:rsidRPr="0024732E">
        <w:rPr>
          <w:i/>
        </w:rPr>
        <w:t>lackwood</w:t>
      </w:r>
      <w:r w:rsidR="004D328D">
        <w:rPr>
          <w:i/>
        </w:rPr>
        <w:t>’</w:t>
      </w:r>
      <w:r w:rsidR="000E02DE" w:rsidRPr="0024732E">
        <w:rPr>
          <w:i/>
        </w:rPr>
        <w:t>s Magazine</w:t>
      </w:r>
      <w:r w:rsidR="00640214">
        <w:t xml:space="preserve">, </w:t>
      </w:r>
      <w:r w:rsidR="00640214" w:rsidRPr="0024732E">
        <w:rPr>
          <w:i/>
        </w:rPr>
        <w:t>F</w:t>
      </w:r>
      <w:r w:rsidR="000E02DE" w:rsidRPr="0024732E">
        <w:rPr>
          <w:i/>
        </w:rPr>
        <w:t>raser</w:t>
      </w:r>
      <w:r w:rsidR="00B50C07">
        <w:rPr>
          <w:i/>
        </w:rPr>
        <w:t>’</w:t>
      </w:r>
      <w:r w:rsidR="000E02DE" w:rsidRPr="0024732E">
        <w:rPr>
          <w:i/>
        </w:rPr>
        <w:t>s Magazine</w:t>
      </w:r>
      <w:r w:rsidR="00640214">
        <w:t xml:space="preserve"> and </w:t>
      </w:r>
      <w:r w:rsidR="00640214" w:rsidRPr="0024732E">
        <w:rPr>
          <w:i/>
        </w:rPr>
        <w:t>T</w:t>
      </w:r>
      <w:r w:rsidR="000E02DE" w:rsidRPr="0024732E">
        <w:rPr>
          <w:i/>
        </w:rPr>
        <w:t>ait’s Edinburgh Magazine</w:t>
      </w:r>
      <w:r w:rsidR="00640214">
        <w:t xml:space="preserve"> between </w:t>
      </w:r>
      <w:r w:rsidR="00706C48">
        <w:t>1802 and 1840. Of these 61</w:t>
      </w:r>
      <w:r w:rsidR="00640214">
        <w:t xml:space="preserve"> books, </w:t>
      </w:r>
      <w:r w:rsidR="00F34159">
        <w:t xml:space="preserve">only five are works of fiction, </w:t>
      </w:r>
      <w:r w:rsidR="00640214">
        <w:t xml:space="preserve">one of </w:t>
      </w:r>
      <w:r w:rsidR="00C34750">
        <w:t>the five</w:t>
      </w:r>
      <w:r w:rsidR="00F34159">
        <w:t xml:space="preserve"> being</w:t>
      </w:r>
      <w:r w:rsidR="004A3D56">
        <w:t xml:space="preserve"> Galt’s</w:t>
      </w:r>
      <w:r w:rsidR="0056615A">
        <w:t xml:space="preserve"> own</w:t>
      </w:r>
      <w:r w:rsidR="00640214">
        <w:t xml:space="preserve"> </w:t>
      </w:r>
      <w:r w:rsidR="00640214" w:rsidRPr="004A3D56">
        <w:rPr>
          <w:i/>
        </w:rPr>
        <w:t>Bogle Corbet</w:t>
      </w:r>
      <w:r w:rsidR="0056615A">
        <w:rPr>
          <w:i/>
        </w:rPr>
        <w:t xml:space="preserve"> </w:t>
      </w:r>
      <w:r w:rsidR="007D7B11">
        <w:t>(1831</w:t>
      </w:r>
      <w:r w:rsidR="0056615A">
        <w:t>)</w:t>
      </w:r>
      <w:r w:rsidR="00640214" w:rsidRPr="004A3D56">
        <w:rPr>
          <w:i/>
        </w:rPr>
        <w:t>.</w:t>
      </w:r>
      <w:r w:rsidR="00640214">
        <w:t xml:space="preserve"> All </w:t>
      </w:r>
      <w:r w:rsidR="00114A61">
        <w:t xml:space="preserve">of </w:t>
      </w:r>
      <w:r w:rsidR="00640214">
        <w:t xml:space="preserve">the others are </w:t>
      </w:r>
      <w:r w:rsidR="006F19BC">
        <w:t>travel accounts</w:t>
      </w:r>
      <w:r w:rsidR="00016D02">
        <w:t xml:space="preserve">, or </w:t>
      </w:r>
      <w:r w:rsidR="0056615A">
        <w:t xml:space="preserve">statistical accounts, or </w:t>
      </w:r>
      <w:r w:rsidR="00A21611">
        <w:t xml:space="preserve">pamphlets on various </w:t>
      </w:r>
      <w:r w:rsidR="002E353B">
        <w:t>political and economic issues affecting Britain’s colonies</w:t>
      </w:r>
      <w:r w:rsidR="00706C48">
        <w:t>. T</w:t>
      </w:r>
      <w:r w:rsidR="00640214">
        <w:t>here are texts about the Earl of Selkirk’s ill-fated settlement on the Red Riv</w:t>
      </w:r>
      <w:r w:rsidR="00706C48">
        <w:t>er and about Arctic exploration;</w:t>
      </w:r>
      <w:r w:rsidR="00640214">
        <w:t xml:space="preserve"> there are speeches and </w:t>
      </w:r>
      <w:r w:rsidR="008A55C6">
        <w:t>responses</w:t>
      </w:r>
      <w:r w:rsidR="00186AE4">
        <w:t xml:space="preserve"> to</w:t>
      </w:r>
      <w:r w:rsidR="00640214">
        <w:t xml:space="preserve"> speeches about </w:t>
      </w:r>
      <w:r w:rsidR="006F6ABC">
        <w:t>government-sponsored emigration</w:t>
      </w:r>
      <w:r w:rsidR="004A3D56">
        <w:t>,</w:t>
      </w:r>
      <w:r w:rsidR="00016D02">
        <w:t xml:space="preserve"> which was a hot topic in the 1820s in particular</w:t>
      </w:r>
      <w:r w:rsidR="0056615A">
        <w:t>. This list does not</w:t>
      </w:r>
      <w:r w:rsidR="00640214">
        <w:t xml:space="preserve"> even include texts explicitly labelled </w:t>
      </w:r>
      <w:r w:rsidR="0084254E">
        <w:t xml:space="preserve">as </w:t>
      </w:r>
      <w:r w:rsidR="00706C48">
        <w:t>guidebooks for emigrants</w:t>
      </w:r>
      <w:r w:rsidR="0084254E">
        <w:t>, which I’ve</w:t>
      </w:r>
      <w:r w:rsidR="00640214">
        <w:t xml:space="preserve"> </w:t>
      </w:r>
      <w:r w:rsidR="004A3D56">
        <w:t>collected</w:t>
      </w:r>
      <w:r w:rsidR="00640214">
        <w:t xml:space="preserve"> in a sepa</w:t>
      </w:r>
      <w:r w:rsidR="004E1E73">
        <w:t xml:space="preserve">rate category; </w:t>
      </w:r>
      <w:r w:rsidR="00232E73">
        <w:t>the</w:t>
      </w:r>
      <w:r w:rsidR="00D70D8C">
        <w:t>se obviously</w:t>
      </w:r>
      <w:r w:rsidR="00640214">
        <w:t xml:space="preserve"> are also non-fiction. Overall, </w:t>
      </w:r>
      <w:r w:rsidR="004E1E73">
        <w:t>it is</w:t>
      </w:r>
      <w:r w:rsidR="00576B5F">
        <w:t xml:space="preserve"> fair to say</w:t>
      </w:r>
      <w:r w:rsidR="005E117E">
        <w:t xml:space="preserve"> that</w:t>
      </w:r>
      <w:r w:rsidR="00576B5F">
        <w:t xml:space="preserve"> </w:t>
      </w:r>
      <w:r w:rsidR="00640214">
        <w:t xml:space="preserve">Canada gives rise to a ‘literature of information rather than one of imagination’, as Bernard Bailey puts it, in </w:t>
      </w:r>
      <w:r w:rsidR="00F10A1D">
        <w:t xml:space="preserve">the </w:t>
      </w:r>
      <w:r w:rsidR="00C1703A">
        <w:t>early-</w:t>
      </w:r>
      <w:r w:rsidR="00FC3FF3">
        <w:t xml:space="preserve">nineteenth-century </w:t>
      </w:r>
      <w:r w:rsidR="00F10A1D">
        <w:t xml:space="preserve">British </w:t>
      </w:r>
      <w:r w:rsidR="00B03A97">
        <w:t xml:space="preserve">literary </w:t>
      </w:r>
      <w:r w:rsidR="00F10A1D">
        <w:t>market</w:t>
      </w:r>
      <w:r w:rsidR="0092696C">
        <w:t>place</w:t>
      </w:r>
      <w:r w:rsidR="00C1703A">
        <w:t>.</w:t>
      </w:r>
    </w:p>
    <w:p w:rsidR="007C0218" w:rsidRDefault="00C1703A" w:rsidP="00D57443">
      <w:pPr>
        <w:spacing w:after="0" w:line="480" w:lineRule="auto"/>
        <w:ind w:firstLine="567"/>
        <w:jc w:val="both"/>
      </w:pPr>
      <w:r>
        <w:t>In</w:t>
      </w:r>
      <w:r w:rsidR="00F10A1D">
        <w:t xml:space="preserve"> articles</w:t>
      </w:r>
      <w:r>
        <w:t xml:space="preserve"> in the</w:t>
      </w:r>
      <w:r w:rsidR="006D574F">
        <w:t>se</w:t>
      </w:r>
      <w:r>
        <w:t xml:space="preserve"> periodicals</w:t>
      </w:r>
      <w:r w:rsidR="00270E7A">
        <w:t xml:space="preserve"> Canada becomes</w:t>
      </w:r>
      <w:r w:rsidR="00F10A1D">
        <w:t xml:space="preserve"> a flashpoint for </w:t>
      </w:r>
      <w:r w:rsidR="00A87971">
        <w:t>debates about emigr</w:t>
      </w:r>
      <w:r w:rsidR="00BA7F32">
        <w:t xml:space="preserve">ation, due in large part to its </w:t>
      </w:r>
      <w:r w:rsidR="00A87971">
        <w:t>proximity to the United States</w:t>
      </w:r>
      <w:r w:rsidR="0005239E">
        <w:t>,</w:t>
      </w:r>
      <w:r w:rsidR="00A87971">
        <w:t xml:space="preserve"> </w:t>
      </w:r>
      <w:r w:rsidR="00BA7F32">
        <w:t>to which it is almost always explicitly compared.</w:t>
      </w:r>
      <w:r w:rsidR="00A87971">
        <w:t xml:space="preserve"> </w:t>
      </w:r>
      <w:r w:rsidR="00FC5B96">
        <w:t>So</w:t>
      </w:r>
      <w:r>
        <w:t>me</w:t>
      </w:r>
      <w:r w:rsidR="00FC5B96">
        <w:t xml:space="preserve"> topics </w:t>
      </w:r>
      <w:r w:rsidR="00A422A4">
        <w:t>under discussion include:</w:t>
      </w:r>
      <w:r w:rsidR="00FC5B96">
        <w:t xml:space="preserve"> </w:t>
      </w:r>
      <w:r w:rsidR="00A87971">
        <w:t>what the government’s role in sponsoring or encouraging emigration ought to be; whether it was desirable for emigrants to remain within th</w:t>
      </w:r>
      <w:r w:rsidR="00A422A4">
        <w:t>e British Empire or whether their ultimate destination once they were no longer a burden on the poor rates</w:t>
      </w:r>
      <w:r w:rsidR="00A87971">
        <w:t xml:space="preserve"> was irrelevant; whether emigration was a suitable solution to poverty</w:t>
      </w:r>
      <w:r w:rsidR="000D2538">
        <w:t xml:space="preserve"> or whether it ought to be about the movement of capital as much as the movement of population.</w:t>
      </w:r>
      <w:r w:rsidR="00D57443">
        <w:t xml:space="preserve"> </w:t>
      </w:r>
      <w:r w:rsidR="00FC18A9">
        <w:t>In addition to publishing</w:t>
      </w:r>
      <w:r w:rsidR="00F10A1D">
        <w:t xml:space="preserve"> two novels</w:t>
      </w:r>
      <w:r w:rsidR="00B3683A">
        <w:t xml:space="preserve"> about emigration to North America</w:t>
      </w:r>
      <w:r w:rsidR="004D7D06">
        <w:t xml:space="preserve">, </w:t>
      </w:r>
      <w:r w:rsidR="004D7D06" w:rsidRPr="00D70D8C">
        <w:rPr>
          <w:i/>
        </w:rPr>
        <w:t>Bogle Corbet</w:t>
      </w:r>
      <w:r w:rsidR="00F10A1D">
        <w:t xml:space="preserve"> and </w:t>
      </w:r>
      <w:r w:rsidR="00F10A1D" w:rsidRPr="00D70D8C">
        <w:rPr>
          <w:i/>
        </w:rPr>
        <w:t>L</w:t>
      </w:r>
      <w:r w:rsidR="004D7D06" w:rsidRPr="00D70D8C">
        <w:rPr>
          <w:i/>
        </w:rPr>
        <w:t>awrie Todd</w:t>
      </w:r>
      <w:r w:rsidR="00D57443">
        <w:rPr>
          <w:i/>
        </w:rPr>
        <w:t xml:space="preserve"> </w:t>
      </w:r>
      <w:r w:rsidR="007D7B11">
        <w:t>(1830</w:t>
      </w:r>
      <w:r w:rsidR="00D57443">
        <w:t>)</w:t>
      </w:r>
      <w:r w:rsidR="00A87971">
        <w:t xml:space="preserve">, Galt was a </w:t>
      </w:r>
      <w:r w:rsidR="00031BCF">
        <w:t xml:space="preserve">frequent </w:t>
      </w:r>
      <w:r w:rsidR="00A87971">
        <w:t xml:space="preserve">contributor </w:t>
      </w:r>
      <w:r w:rsidR="00F10A1D">
        <w:t xml:space="preserve">to </w:t>
      </w:r>
      <w:r w:rsidR="0092696C">
        <w:t>multiple</w:t>
      </w:r>
      <w:r w:rsidR="00031BCF">
        <w:t xml:space="preserve"> </w:t>
      </w:r>
      <w:r w:rsidR="000E7E53">
        <w:t xml:space="preserve">periodicals and </w:t>
      </w:r>
      <w:r w:rsidR="00031BCF">
        <w:t>played a major role in shaping their coverage of</w:t>
      </w:r>
      <w:r w:rsidR="000E7E53">
        <w:t xml:space="preserve"> </w:t>
      </w:r>
      <w:r w:rsidR="00A77C44">
        <w:t xml:space="preserve">colonial </w:t>
      </w:r>
      <w:r w:rsidR="00BD5E67">
        <w:t>concerns</w:t>
      </w:r>
      <w:r w:rsidR="00A77C44">
        <w:t xml:space="preserve"> in general and Canada in particular</w:t>
      </w:r>
      <w:r w:rsidR="000E7E53">
        <w:t>.</w:t>
      </w:r>
      <w:r w:rsidR="00F10A1D">
        <w:t xml:space="preserve"> </w:t>
      </w:r>
      <w:r w:rsidR="00C80303">
        <w:t xml:space="preserve">He wrote for </w:t>
      </w:r>
      <w:r w:rsidR="00F10A1D">
        <w:rPr>
          <w:i/>
        </w:rPr>
        <w:t>Blackwood’s Magazine</w:t>
      </w:r>
      <w:r w:rsidR="00F10A1D">
        <w:t xml:space="preserve">, </w:t>
      </w:r>
      <w:r w:rsidR="00F10A1D">
        <w:rPr>
          <w:i/>
        </w:rPr>
        <w:t>Fraser’s Magazine</w:t>
      </w:r>
      <w:r w:rsidR="00C80303">
        <w:t xml:space="preserve"> – </w:t>
      </w:r>
      <w:r w:rsidR="00F10A1D">
        <w:t xml:space="preserve">he was responsible </w:t>
      </w:r>
      <w:r w:rsidR="006751E9">
        <w:t>for virtually all of their</w:t>
      </w:r>
      <w:r w:rsidR="00C80303">
        <w:t xml:space="preserve"> articles on</w:t>
      </w:r>
      <w:r w:rsidR="00F10A1D">
        <w:t xml:space="preserve"> </w:t>
      </w:r>
      <w:r w:rsidR="00C80303">
        <w:t xml:space="preserve">Canadian subjects – and </w:t>
      </w:r>
      <w:r w:rsidR="00F10A1D">
        <w:t xml:space="preserve">the </w:t>
      </w:r>
      <w:r w:rsidR="00F10A1D" w:rsidRPr="00D70D8C">
        <w:rPr>
          <w:i/>
        </w:rPr>
        <w:t>New Monthly Magazine</w:t>
      </w:r>
      <w:r w:rsidR="00D70D8C">
        <w:t xml:space="preserve"> in which</w:t>
      </w:r>
      <w:r w:rsidR="00F10A1D">
        <w:t xml:space="preserve"> he published a series of ‘Letters from New </w:t>
      </w:r>
      <w:r w:rsidR="00D70D8C">
        <w:t xml:space="preserve">York’ in 1829 and 1830, written </w:t>
      </w:r>
      <w:r w:rsidR="00F10A1D">
        <w:t>on his way back fr</w:t>
      </w:r>
      <w:r w:rsidR="001C4EC6">
        <w:t xml:space="preserve">om Upper Canada. He also </w:t>
      </w:r>
      <w:r w:rsidR="00543C9C">
        <w:t>published in</w:t>
      </w:r>
      <w:r w:rsidR="00F10A1D">
        <w:t xml:space="preserve"> </w:t>
      </w:r>
      <w:r w:rsidR="00F10A1D">
        <w:rPr>
          <w:i/>
        </w:rPr>
        <w:t>Tait’s Edinburgh Magazine</w:t>
      </w:r>
      <w:r w:rsidR="00F10A1D">
        <w:t>, which is perhaps somewhat surprising given the radical politi</w:t>
      </w:r>
      <w:r w:rsidR="00C052D1">
        <w:t xml:space="preserve">cal leanings of that publication </w:t>
      </w:r>
      <w:r w:rsidR="00F10A1D">
        <w:t xml:space="preserve">– and it </w:t>
      </w:r>
      <w:r w:rsidR="006751E9">
        <w:t xml:space="preserve">is worth noting that he did </w:t>
      </w:r>
      <w:r w:rsidR="00D70D8C">
        <w:t xml:space="preserve">not </w:t>
      </w:r>
      <w:r w:rsidR="00F10A1D">
        <w:t xml:space="preserve">write on North American affairs or emigration for </w:t>
      </w:r>
      <w:r w:rsidR="00F10A1D">
        <w:rPr>
          <w:i/>
        </w:rPr>
        <w:t>Tait’s</w:t>
      </w:r>
      <w:r w:rsidR="00F10A1D">
        <w:t>, whose views on those issues</w:t>
      </w:r>
      <w:r w:rsidR="003E74F1">
        <w:t xml:space="preserve"> wer</w:t>
      </w:r>
      <w:r w:rsidR="00F10A1D">
        <w:t>e very different from Galt</w:t>
      </w:r>
      <w:r w:rsidR="00894EDC">
        <w:t xml:space="preserve">’s. </w:t>
      </w:r>
    </w:p>
    <w:p w:rsidR="001E1578" w:rsidRDefault="000E7E53" w:rsidP="001E1578">
      <w:pPr>
        <w:spacing w:after="0" w:line="480" w:lineRule="auto"/>
        <w:ind w:right="-7" w:firstLine="567"/>
        <w:jc w:val="both"/>
      </w:pPr>
      <w:r>
        <w:t>Many of his contributions are fictional sketches</w:t>
      </w:r>
      <w:r w:rsidR="0059049E">
        <w:t>;</w:t>
      </w:r>
      <w:r w:rsidR="00894EDC">
        <w:t xml:space="preserve"> </w:t>
      </w:r>
      <w:r w:rsidR="00894EDC" w:rsidRPr="0083283A">
        <w:rPr>
          <w:i/>
        </w:rPr>
        <w:t>Blackwood’s</w:t>
      </w:r>
      <w:r w:rsidR="00894EDC">
        <w:t xml:space="preserve"> first piece of fiction </w:t>
      </w:r>
      <w:r w:rsidR="0083283A">
        <w:t>about</w:t>
      </w:r>
      <w:r w:rsidR="00894EDC">
        <w:t xml:space="preserve"> Ca</w:t>
      </w:r>
      <w:r w:rsidR="001D6372">
        <w:t>nada is ‘T</w:t>
      </w:r>
      <w:r w:rsidR="00894EDC">
        <w:t xml:space="preserve">he Emigrant’s Voyage to Canada’, published in </w:t>
      </w:r>
      <w:r w:rsidR="00512170">
        <w:t xml:space="preserve">November </w:t>
      </w:r>
      <w:r w:rsidR="00894EDC">
        <w:t xml:space="preserve">1821 and attributed to Galt. The first issue of </w:t>
      </w:r>
      <w:r w:rsidR="00894EDC">
        <w:rPr>
          <w:i/>
        </w:rPr>
        <w:t>Fraser’s Magazine</w:t>
      </w:r>
      <w:r w:rsidR="00C115A0">
        <w:t xml:space="preserve"> in February 1830</w:t>
      </w:r>
      <w:r w:rsidR="00894EDC">
        <w:t xml:space="preserve"> includes ‘The Hurons: A Canadian Tale’, a lurid narrative of bloody conflict between Indians and French Canadians, by </w:t>
      </w:r>
      <w:r w:rsidR="00894EDC" w:rsidRPr="007E28FD">
        <w:t>‘The Author of “Sir Andrew Wylie”’.</w:t>
      </w:r>
      <w:r w:rsidR="00894EDC">
        <w:t xml:space="preserve"> This piece</w:t>
      </w:r>
      <w:r w:rsidR="009778D0">
        <w:t xml:space="preserve"> is</w:t>
      </w:r>
      <w:r w:rsidR="00894EDC">
        <w:t xml:space="preserve"> followed in April </w:t>
      </w:r>
      <w:r w:rsidR="00061465">
        <w:t xml:space="preserve">1830 </w:t>
      </w:r>
      <w:r w:rsidR="00894EDC">
        <w:t xml:space="preserve">by </w:t>
      </w:r>
      <w:r w:rsidR="009778D0">
        <w:t>‘The Bells of St Regis’</w:t>
      </w:r>
      <w:r w:rsidR="00D87A8D">
        <w:t>, set again in Lower Canada. Galt</w:t>
      </w:r>
      <w:r w:rsidR="00B3627C">
        <w:t xml:space="preserve"> published</w:t>
      </w:r>
      <w:r w:rsidR="00E650F1">
        <w:t xml:space="preserve"> a sketch called</w:t>
      </w:r>
      <w:r w:rsidR="00B3627C">
        <w:t xml:space="preserve"> </w:t>
      </w:r>
      <w:r w:rsidR="007F64B1">
        <w:t>‘T</w:t>
      </w:r>
      <w:r w:rsidR="00712697">
        <w:t xml:space="preserve">he Metropolitan Emigrant’ </w:t>
      </w:r>
      <w:r w:rsidR="00B3627C">
        <w:t xml:space="preserve">in </w:t>
      </w:r>
      <w:r w:rsidR="00B3627C" w:rsidRPr="007F64B1">
        <w:rPr>
          <w:i/>
        </w:rPr>
        <w:t>Fraser’s</w:t>
      </w:r>
      <w:r w:rsidR="00B3627C">
        <w:t xml:space="preserve"> </w:t>
      </w:r>
      <w:r w:rsidR="00DF0D16">
        <w:t xml:space="preserve">as late as 1835, </w:t>
      </w:r>
      <w:r w:rsidR="00EE3C11">
        <w:t>six years after he had</w:t>
      </w:r>
      <w:r w:rsidR="001C3619">
        <w:t xml:space="preserve"> </w:t>
      </w:r>
      <w:r w:rsidR="00BA44D4">
        <w:t>left Canada</w:t>
      </w:r>
      <w:r w:rsidR="00DF0D16">
        <w:t>.</w:t>
      </w:r>
      <w:r w:rsidR="002E35FE">
        <w:t xml:space="preserve"> </w:t>
      </w:r>
      <w:r w:rsidR="00D87A8D">
        <w:t>He</w:t>
      </w:r>
      <w:r w:rsidR="009778D0">
        <w:t xml:space="preserve"> also </w:t>
      </w:r>
      <w:r w:rsidR="00DC0435">
        <w:t>wrote</w:t>
      </w:r>
      <w:r w:rsidR="009778D0">
        <w:t xml:space="preserve"> the occasional book review, </w:t>
      </w:r>
      <w:r w:rsidR="00EF125A">
        <w:t>including</w:t>
      </w:r>
      <w:r w:rsidR="009778D0">
        <w:t xml:space="preserve"> a fulsome appraisal of John Howison’s </w:t>
      </w:r>
      <w:r w:rsidR="009778D0">
        <w:rPr>
          <w:i/>
        </w:rPr>
        <w:t>Sketches of Upper Canada</w:t>
      </w:r>
      <w:r w:rsidR="005F0435">
        <w:rPr>
          <w:i/>
        </w:rPr>
        <w:t xml:space="preserve"> </w:t>
      </w:r>
      <w:r w:rsidR="005F0435">
        <w:t>(1821)</w:t>
      </w:r>
      <w:r w:rsidR="009778D0">
        <w:t xml:space="preserve"> for </w:t>
      </w:r>
      <w:r w:rsidR="009778D0" w:rsidRPr="00DC2570">
        <w:rPr>
          <w:i/>
        </w:rPr>
        <w:t>Blackwood’s</w:t>
      </w:r>
      <w:r w:rsidR="009778D0">
        <w:t xml:space="preserve"> in </w:t>
      </w:r>
      <w:r w:rsidR="00056D76">
        <w:t xml:space="preserve">December </w:t>
      </w:r>
      <w:r w:rsidR="009778D0">
        <w:t>1821.</w:t>
      </w:r>
      <w:r w:rsidR="0007578E">
        <w:t xml:space="preserve"> </w:t>
      </w:r>
      <w:r w:rsidR="009778D0">
        <w:t xml:space="preserve">He wrote </w:t>
      </w:r>
      <w:r w:rsidR="00F10A1D">
        <w:t>opinion pieces about Canada’s importance to the empire, predominantly its economic importance</w:t>
      </w:r>
      <w:r w:rsidR="0007578E">
        <w:t xml:space="preserve"> both as a trading partner and a destination </w:t>
      </w:r>
      <w:r w:rsidR="004E3E92">
        <w:t>for emigrant</w:t>
      </w:r>
      <w:r w:rsidR="007C0218">
        <w:t>s and their</w:t>
      </w:r>
      <w:r w:rsidR="004E3E92">
        <w:t xml:space="preserve"> capital</w:t>
      </w:r>
      <w:r w:rsidR="00E05BD2">
        <w:t>. He also published</w:t>
      </w:r>
      <w:r w:rsidR="00F10A1D">
        <w:t xml:space="preserve"> some articles on Canada’s own politi</w:t>
      </w:r>
      <w:r w:rsidR="00DC2570">
        <w:t>cal situation, though this is not</w:t>
      </w:r>
      <w:r w:rsidR="00F10A1D">
        <w:t xml:space="preserve"> somethin</w:t>
      </w:r>
      <w:r w:rsidR="005F7C8E">
        <w:t>g the British press was</w:t>
      </w:r>
      <w:r w:rsidR="00F10A1D">
        <w:t xml:space="preserve"> very interested in prior to the</w:t>
      </w:r>
      <w:r w:rsidR="00C27841">
        <w:t xml:space="preserve"> la</w:t>
      </w:r>
      <w:r w:rsidR="00DF1460">
        <w:t xml:space="preserve">te </w:t>
      </w:r>
      <w:r w:rsidR="00577A7B">
        <w:t>1830s, when rebellions led by reformist political groups in 1837 and 1838</w:t>
      </w:r>
      <w:r w:rsidR="00DF1460">
        <w:t xml:space="preserve"> made it</w:t>
      </w:r>
      <w:r w:rsidR="00C27841">
        <w:t>, briefly, impossible to ignore.</w:t>
      </w:r>
      <w:r w:rsidR="00F10A1D">
        <w:t xml:space="preserve"> </w:t>
      </w:r>
    </w:p>
    <w:p w:rsidR="005957A0" w:rsidRDefault="00A4474F" w:rsidP="001E1578">
      <w:pPr>
        <w:spacing w:after="0" w:line="480" w:lineRule="auto"/>
        <w:ind w:right="-7" w:firstLine="567"/>
        <w:jc w:val="both"/>
      </w:pPr>
      <w:r>
        <w:t xml:space="preserve">But </w:t>
      </w:r>
      <w:r w:rsidR="00FC039E">
        <w:t xml:space="preserve">I actually want </w:t>
      </w:r>
      <w:r w:rsidR="009C04D2">
        <w:t xml:space="preserve">to </w:t>
      </w:r>
      <w:r w:rsidR="00B76FA0">
        <w:t>begin</w:t>
      </w:r>
      <w:r w:rsidR="00A87971">
        <w:t xml:space="preserve"> </w:t>
      </w:r>
      <w:r w:rsidR="00707621">
        <w:t xml:space="preserve">not with something </w:t>
      </w:r>
      <w:r w:rsidR="008B4404">
        <w:t>written</w:t>
      </w:r>
      <w:r w:rsidR="00FC039E">
        <w:t xml:space="preserve"> by</w:t>
      </w:r>
      <w:r w:rsidR="008B4404">
        <w:t xml:space="preserve"> </w:t>
      </w:r>
      <w:r w:rsidR="00707621">
        <w:t xml:space="preserve">Galt </w:t>
      </w:r>
      <w:r w:rsidR="008B4404">
        <w:t>himself</w:t>
      </w:r>
      <w:r w:rsidR="00707621">
        <w:t>, but</w:t>
      </w:r>
      <w:r w:rsidR="009C04D2">
        <w:t xml:space="preserve"> </w:t>
      </w:r>
      <w:r>
        <w:t xml:space="preserve">rather </w:t>
      </w:r>
      <w:r w:rsidR="009C04D2">
        <w:t xml:space="preserve">with a magazine </w:t>
      </w:r>
      <w:r w:rsidR="000A3BBE">
        <w:t xml:space="preserve">that was launched in Upper Canada </w:t>
      </w:r>
      <w:r w:rsidR="009C04D2">
        <w:t>s</w:t>
      </w:r>
      <w:r w:rsidR="008D0BBA">
        <w:t xml:space="preserve">ome </w:t>
      </w:r>
      <w:r w:rsidR="00B377F8">
        <w:t>years</w:t>
      </w:r>
      <w:r w:rsidR="008D0BBA">
        <w:t xml:space="preserve"> after </w:t>
      </w:r>
      <w:r w:rsidR="006D368C">
        <w:t>his departure</w:t>
      </w:r>
      <w:r w:rsidR="00CE7D17">
        <w:t xml:space="preserve"> from the province</w:t>
      </w:r>
      <w:r w:rsidR="000A3BBE">
        <w:t xml:space="preserve">. The first issue of the </w:t>
      </w:r>
      <w:r w:rsidR="000A3BBE" w:rsidRPr="00B76FA0">
        <w:rPr>
          <w:i/>
        </w:rPr>
        <w:t>Canadian Literary Magazine</w:t>
      </w:r>
      <w:r w:rsidR="000A3BBE">
        <w:t>, in April 1833</w:t>
      </w:r>
      <w:r w:rsidR="002C584C">
        <w:t xml:space="preserve">, </w:t>
      </w:r>
      <w:r w:rsidR="005957A0">
        <w:t>features the following image:</w:t>
      </w:r>
    </w:p>
    <w:p w:rsidR="002050D2" w:rsidRDefault="00D079F7" w:rsidP="00D079F7">
      <w:pPr>
        <w:spacing w:after="0" w:line="480" w:lineRule="auto"/>
        <w:ind w:left="720" w:right="-7" w:firstLine="720"/>
        <w:jc w:val="both"/>
      </w:pPr>
      <w:r w:rsidRPr="00D079F7">
        <w:rPr>
          <w:noProof/>
          <w:lang w:val="en-US"/>
        </w:rPr>
        <w:drawing>
          <wp:inline distT="0" distB="0" distL="0" distR="0">
            <wp:extent cx="4432300" cy="5588000"/>
            <wp:effectExtent l="76200" t="50800" r="114300" b="7620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6"/>
                        <a:srcRect/>
                        <a:stretch>
                          <a:fillRect/>
                        </a:stretch>
                      </pic:blipFill>
                    </ve:Fallback>
                  </ve:AlternateContent>
                  <pic:spPr bwMode="auto">
                    <a:xfrm>
                      <a:off x="0" y="0"/>
                      <a:ext cx="4432300" cy="558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2281" w:rsidRDefault="005957A0" w:rsidP="005957A0">
      <w:pPr>
        <w:spacing w:after="0" w:line="480" w:lineRule="auto"/>
        <w:jc w:val="both"/>
        <w:rPr>
          <w:rFonts w:ascii="Minion Pro" w:hAnsi="Minion Pro" w:cs="Arial"/>
          <w:color w:val="1D1D1D"/>
          <w:szCs w:val="28"/>
          <w:lang w:val="en-US"/>
        </w:rPr>
      </w:pPr>
      <w:r>
        <w:rPr>
          <w:rFonts w:ascii="Minion Pro" w:hAnsi="Minion Pro" w:cs="Arial"/>
          <w:color w:val="1D1D1D"/>
          <w:szCs w:val="28"/>
          <w:lang w:val="en-US"/>
        </w:rPr>
        <w:t>This picture of Walter Scott is</w:t>
      </w:r>
      <w:r w:rsidR="003B2863">
        <w:rPr>
          <w:rFonts w:ascii="Minion Pro" w:hAnsi="Minion Pro" w:cs="Arial"/>
          <w:color w:val="1D1D1D"/>
          <w:szCs w:val="28"/>
          <w:lang w:val="en-US"/>
        </w:rPr>
        <w:t xml:space="preserve"> touted as </w:t>
      </w:r>
      <w:r>
        <w:rPr>
          <w:rFonts w:ascii="Minion Pro" w:hAnsi="Minion Pro" w:cs="Arial"/>
          <w:color w:val="1D1D1D"/>
          <w:szCs w:val="28"/>
          <w:lang w:val="en-US"/>
        </w:rPr>
        <w:t xml:space="preserve">a great triumph for the magazine: </w:t>
      </w:r>
    </w:p>
    <w:p w:rsidR="002050D2" w:rsidRPr="00290C93" w:rsidRDefault="002050D2" w:rsidP="005C2281">
      <w:pPr>
        <w:spacing w:after="0" w:line="480" w:lineRule="auto"/>
        <w:ind w:left="567" w:right="429"/>
        <w:jc w:val="both"/>
      </w:pPr>
      <w:r>
        <w:rPr>
          <w:rFonts w:ascii="Minion Pro" w:hAnsi="Minion Pro" w:cs="Arial"/>
          <w:color w:val="1D1D1D"/>
          <w:szCs w:val="28"/>
          <w:lang w:val="en-US"/>
        </w:rPr>
        <w:t xml:space="preserve">Mr Tazewell, our Artist, has bestowed considerable pains </w:t>
      </w:r>
      <w:r w:rsidR="00866769">
        <w:rPr>
          <w:rFonts w:ascii="Minion Pro" w:hAnsi="Minion Pro" w:cs="Arial"/>
          <w:color w:val="1D1D1D"/>
          <w:szCs w:val="28"/>
          <w:lang w:val="en-US"/>
        </w:rPr>
        <w:t>upon the accompanying Portrait –</w:t>
      </w:r>
      <w:r>
        <w:rPr>
          <w:rFonts w:ascii="Minion Pro" w:hAnsi="Minion Pro" w:cs="Arial"/>
          <w:color w:val="1D1D1D"/>
          <w:szCs w:val="28"/>
          <w:lang w:val="en-US"/>
        </w:rPr>
        <w:t xml:space="preserve"> the first we believe</w:t>
      </w:r>
      <w:r w:rsidR="00866769">
        <w:rPr>
          <w:rFonts w:ascii="Minion Pro" w:hAnsi="Minion Pro" w:cs="Arial"/>
          <w:color w:val="1D1D1D"/>
          <w:szCs w:val="28"/>
          <w:lang w:val="en-US"/>
        </w:rPr>
        <w:t xml:space="preserve"> ever engraved in Upper Canada –</w:t>
      </w:r>
      <w:r>
        <w:rPr>
          <w:rFonts w:ascii="Minion Pro" w:hAnsi="Minion Pro" w:cs="Arial"/>
          <w:color w:val="1D1D1D"/>
          <w:szCs w:val="28"/>
          <w:lang w:val="en-US"/>
        </w:rPr>
        <w:t xml:space="preserve"> engraved too on Canadian Stone, and from thence, by means of a Canadian press, transferred to Canadian paper. The sketch is borrowed from </w:t>
      </w:r>
      <w:r w:rsidRPr="00AF2800">
        <w:rPr>
          <w:rFonts w:ascii="Minion Pro" w:hAnsi="Minion Pro" w:cs="Arial"/>
          <w:i/>
          <w:color w:val="1D1D1D"/>
          <w:szCs w:val="28"/>
          <w:lang w:val="en-US"/>
        </w:rPr>
        <w:t>Fraser’s Magazine</w:t>
      </w:r>
      <w:r>
        <w:rPr>
          <w:rFonts w:ascii="Minion Pro" w:hAnsi="Minion Pro" w:cs="Arial"/>
          <w:color w:val="1D1D1D"/>
          <w:szCs w:val="28"/>
          <w:lang w:val="en-US"/>
        </w:rPr>
        <w:t>; and we think Mr Tazewell has been extremely happy in transfe</w:t>
      </w:r>
      <w:r w:rsidR="005C2281">
        <w:rPr>
          <w:rFonts w:ascii="Minion Pro" w:hAnsi="Minion Pro" w:cs="Arial"/>
          <w:color w:val="1D1D1D"/>
          <w:szCs w:val="28"/>
          <w:lang w:val="en-US"/>
        </w:rPr>
        <w:t>rring the likeness to our pages</w:t>
      </w:r>
      <w:r>
        <w:rPr>
          <w:rFonts w:ascii="Minion Pro" w:hAnsi="Minion Pro" w:cs="Arial"/>
          <w:color w:val="1D1D1D"/>
          <w:szCs w:val="28"/>
          <w:lang w:val="en-US"/>
        </w:rPr>
        <w:t xml:space="preserve">. </w:t>
      </w:r>
    </w:p>
    <w:p w:rsidR="00B15CA9" w:rsidRDefault="00660375" w:rsidP="005C2281">
      <w:pPr>
        <w:spacing w:after="0" w:line="480" w:lineRule="auto"/>
        <w:jc w:val="both"/>
        <w:rPr>
          <w:rFonts w:ascii="Minion Pro" w:hAnsi="Minion Pro" w:cs="Arial"/>
          <w:color w:val="1D1D1D"/>
          <w:szCs w:val="28"/>
          <w:lang w:val="en-US"/>
        </w:rPr>
      </w:pPr>
      <w:r>
        <w:rPr>
          <w:rFonts w:ascii="Minion Pro" w:hAnsi="Minion Pro" w:cs="Arial"/>
          <w:color w:val="1D1D1D"/>
          <w:szCs w:val="28"/>
          <w:lang w:val="en-US"/>
        </w:rPr>
        <w:t>Y</w:t>
      </w:r>
      <w:r w:rsidR="00F03554">
        <w:rPr>
          <w:rFonts w:ascii="Minion Pro" w:hAnsi="Minion Pro" w:cs="Arial"/>
          <w:color w:val="1D1D1D"/>
          <w:szCs w:val="28"/>
          <w:lang w:val="en-US"/>
        </w:rPr>
        <w:t xml:space="preserve">ou can judge </w:t>
      </w:r>
      <w:r>
        <w:rPr>
          <w:rFonts w:ascii="Minion Pro" w:hAnsi="Minion Pro" w:cs="Arial"/>
          <w:color w:val="1D1D1D"/>
          <w:szCs w:val="28"/>
          <w:lang w:val="en-US"/>
        </w:rPr>
        <w:t xml:space="preserve">that </w:t>
      </w:r>
      <w:r w:rsidR="00F03554">
        <w:rPr>
          <w:rFonts w:ascii="Minion Pro" w:hAnsi="Minion Pro" w:cs="Arial"/>
          <w:color w:val="1D1D1D"/>
          <w:szCs w:val="28"/>
          <w:lang w:val="en-US"/>
        </w:rPr>
        <w:t>f</w:t>
      </w:r>
      <w:r w:rsidR="00B903D5">
        <w:rPr>
          <w:rFonts w:ascii="Minion Pro" w:hAnsi="Minion Pro" w:cs="Arial"/>
          <w:color w:val="1D1D1D"/>
          <w:szCs w:val="28"/>
          <w:lang w:val="en-US"/>
        </w:rPr>
        <w:t>or yourself –</w:t>
      </w:r>
      <w:r w:rsidR="00305481">
        <w:rPr>
          <w:rFonts w:ascii="Minion Pro" w:hAnsi="Minion Pro" w:cs="Arial"/>
          <w:color w:val="1D1D1D"/>
          <w:szCs w:val="28"/>
          <w:lang w:val="en-US"/>
        </w:rPr>
        <w:t xml:space="preserve"> </w:t>
      </w:r>
      <w:r w:rsidR="00B903D5">
        <w:rPr>
          <w:rFonts w:ascii="Minion Pro" w:hAnsi="Minion Pro" w:cs="Arial"/>
          <w:color w:val="1D1D1D"/>
          <w:szCs w:val="28"/>
          <w:lang w:val="en-US"/>
        </w:rPr>
        <w:t>h</w:t>
      </w:r>
      <w:r w:rsidR="00AF2800">
        <w:rPr>
          <w:rFonts w:ascii="Minion Pro" w:hAnsi="Minion Pro" w:cs="Arial"/>
          <w:color w:val="1D1D1D"/>
          <w:szCs w:val="28"/>
          <w:lang w:val="en-US"/>
        </w:rPr>
        <w:t xml:space="preserve">ere is the original, published in </w:t>
      </w:r>
      <w:r w:rsidR="00B91349">
        <w:rPr>
          <w:rFonts w:ascii="Minion Pro" w:hAnsi="Minion Pro" w:cs="Arial"/>
          <w:color w:val="1D1D1D"/>
          <w:szCs w:val="28"/>
          <w:lang w:val="en-US"/>
        </w:rPr>
        <w:t xml:space="preserve">November </w:t>
      </w:r>
      <w:r w:rsidR="00B15CA9">
        <w:rPr>
          <w:rFonts w:ascii="Minion Pro" w:hAnsi="Minion Pro" w:cs="Arial"/>
          <w:color w:val="1D1D1D"/>
          <w:szCs w:val="28"/>
          <w:lang w:val="en-US"/>
        </w:rPr>
        <w:t>1830:</w:t>
      </w:r>
    </w:p>
    <w:p w:rsidR="00681391" w:rsidRDefault="002556DF" w:rsidP="00754804">
      <w:pPr>
        <w:spacing w:after="0" w:line="480" w:lineRule="auto"/>
        <w:ind w:left="1440" w:firstLine="720"/>
        <w:jc w:val="both"/>
        <w:rPr>
          <w:rFonts w:ascii="Minion Pro" w:hAnsi="Minion Pro" w:cs="Arial"/>
          <w:color w:val="1D1D1D"/>
          <w:szCs w:val="28"/>
          <w:lang w:val="en-US"/>
        </w:rPr>
      </w:pPr>
      <w:r w:rsidRPr="002556DF">
        <w:rPr>
          <w:rFonts w:ascii="Minion Pro" w:hAnsi="Minion Pro" w:cs="Arial"/>
          <w:noProof/>
          <w:color w:val="1D1D1D"/>
          <w:szCs w:val="28"/>
          <w:lang w:val="en-US"/>
        </w:rPr>
        <w:drawing>
          <wp:inline distT="0" distB="0" distL="0" distR="0">
            <wp:extent cx="3454009" cy="5285740"/>
            <wp:effectExtent l="76200" t="50800" r="127391" b="7366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8"/>
                        <a:srcRect/>
                        <a:stretch>
                          <a:fillRect/>
                        </a:stretch>
                      </pic:blipFill>
                    </ve:Fallback>
                  </ve:AlternateContent>
                  <pic:spPr bwMode="auto">
                    <a:xfrm>
                      <a:off x="0" y="0"/>
                      <a:ext cx="3453569" cy="5285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1391" w:rsidRDefault="00004A31" w:rsidP="0034672B">
      <w:pPr>
        <w:spacing w:after="0" w:line="480" w:lineRule="auto"/>
        <w:jc w:val="both"/>
        <w:rPr>
          <w:rFonts w:ascii="Minion Pro" w:hAnsi="Minion Pro" w:cs="Arial"/>
          <w:color w:val="1D1D1D"/>
          <w:szCs w:val="28"/>
          <w:lang w:val="en-US"/>
        </w:rPr>
      </w:pPr>
      <w:r>
        <w:rPr>
          <w:rFonts w:ascii="Minion Pro" w:hAnsi="Minion Pro" w:cs="Arial"/>
          <w:color w:val="1D1D1D"/>
          <w:szCs w:val="28"/>
          <w:lang w:val="en-US"/>
        </w:rPr>
        <w:t xml:space="preserve">The fact that </w:t>
      </w:r>
      <w:r w:rsidR="00B91349">
        <w:rPr>
          <w:rFonts w:ascii="Minion Pro" w:hAnsi="Minion Pro" w:cs="Arial"/>
          <w:color w:val="1D1D1D"/>
          <w:szCs w:val="28"/>
          <w:lang w:val="en-US"/>
        </w:rPr>
        <w:t xml:space="preserve">the recently-deceased </w:t>
      </w:r>
      <w:r>
        <w:rPr>
          <w:rFonts w:ascii="Minion Pro" w:hAnsi="Minion Pro" w:cs="Arial"/>
          <w:color w:val="1D1D1D"/>
          <w:szCs w:val="28"/>
          <w:lang w:val="en-US"/>
        </w:rPr>
        <w:t xml:space="preserve">Walter </w:t>
      </w:r>
      <w:r w:rsidR="00C34B5B">
        <w:rPr>
          <w:rFonts w:ascii="Minion Pro" w:hAnsi="Minion Pro" w:cs="Arial"/>
          <w:color w:val="1D1D1D"/>
          <w:szCs w:val="28"/>
          <w:lang w:val="en-US"/>
        </w:rPr>
        <w:t>Scott was</w:t>
      </w:r>
      <w:r w:rsidR="001E1578">
        <w:rPr>
          <w:rFonts w:ascii="Minion Pro" w:hAnsi="Minion Pro" w:cs="Arial"/>
          <w:color w:val="1D1D1D"/>
          <w:szCs w:val="28"/>
          <w:lang w:val="en-US"/>
        </w:rPr>
        <w:t xml:space="preserve"> selected as </w:t>
      </w:r>
      <w:r w:rsidR="008F3527">
        <w:rPr>
          <w:rFonts w:ascii="Minion Pro" w:hAnsi="Minion Pro" w:cs="Arial"/>
          <w:color w:val="1D1D1D"/>
          <w:szCs w:val="28"/>
          <w:lang w:val="en-US"/>
        </w:rPr>
        <w:t xml:space="preserve">the first subject of </w:t>
      </w:r>
      <w:r w:rsidR="003743F8">
        <w:rPr>
          <w:rFonts w:ascii="Minion Pro" w:hAnsi="Minion Pro" w:cs="Arial"/>
          <w:color w:val="1D1D1D"/>
          <w:szCs w:val="28"/>
          <w:lang w:val="en-US"/>
        </w:rPr>
        <w:t xml:space="preserve">Canadian </w:t>
      </w:r>
      <w:r w:rsidR="008F3527">
        <w:rPr>
          <w:rFonts w:ascii="Minion Pro" w:hAnsi="Minion Pro" w:cs="Arial"/>
          <w:color w:val="1D1D1D"/>
          <w:szCs w:val="28"/>
          <w:lang w:val="en-US"/>
        </w:rPr>
        <w:t>periodical portraiture is by no means surprising</w:t>
      </w:r>
      <w:r w:rsidR="00F03554">
        <w:rPr>
          <w:rFonts w:ascii="Minion Pro" w:hAnsi="Minion Pro" w:cs="Arial"/>
          <w:color w:val="1D1D1D"/>
          <w:szCs w:val="28"/>
          <w:lang w:val="en-US"/>
        </w:rPr>
        <w:t xml:space="preserve">. </w:t>
      </w:r>
      <w:r w:rsidR="00F03554">
        <w:t>T</w:t>
      </w:r>
      <w:r w:rsidR="005C2281">
        <w:t>his issue alone</w:t>
      </w:r>
      <w:r w:rsidR="008F3527">
        <w:t xml:space="preserve"> </w:t>
      </w:r>
      <w:r w:rsidR="001E1578">
        <w:t xml:space="preserve">includes a heated </w:t>
      </w:r>
      <w:r w:rsidR="001E1578">
        <w:rPr>
          <w:rFonts w:ascii="Minion Pro" w:hAnsi="Minion Pro" w:cs="Arial"/>
          <w:color w:val="1D1D1D"/>
          <w:szCs w:val="28"/>
          <w:lang w:val="en-US"/>
        </w:rPr>
        <w:t xml:space="preserve">discussion between two contributors about ‘the best mode of testifying respect to the memory of Sir Walter Scott in this Province’ </w:t>
      </w:r>
      <w:r w:rsidR="005F189C">
        <w:rPr>
          <w:rFonts w:ascii="Minion Pro" w:hAnsi="Minion Pro" w:cs="Arial"/>
          <w:color w:val="1D1D1D"/>
          <w:szCs w:val="28"/>
          <w:lang w:val="en-US"/>
        </w:rPr>
        <w:t>as well as a</w:t>
      </w:r>
      <w:r w:rsidR="00475BFD">
        <w:rPr>
          <w:rFonts w:ascii="Minion Pro" w:hAnsi="Minion Pro" w:cs="Arial"/>
          <w:color w:val="1D1D1D"/>
          <w:szCs w:val="28"/>
          <w:lang w:val="en-US"/>
        </w:rPr>
        <w:t xml:space="preserve"> ‘</w:t>
      </w:r>
      <w:r w:rsidR="001E1578">
        <w:rPr>
          <w:rFonts w:ascii="Minion Pro" w:hAnsi="Minion Pro" w:cs="Arial"/>
          <w:color w:val="1D1D1D"/>
          <w:szCs w:val="28"/>
          <w:lang w:val="en-US"/>
        </w:rPr>
        <w:t>Dirge on the d</w:t>
      </w:r>
      <w:r w:rsidR="005F189C">
        <w:rPr>
          <w:rFonts w:ascii="Minion Pro" w:hAnsi="Minion Pro" w:cs="Arial"/>
          <w:color w:val="1D1D1D"/>
          <w:szCs w:val="28"/>
          <w:lang w:val="en-US"/>
        </w:rPr>
        <w:t>eath of Sir Walter Scott:</w:t>
      </w:r>
      <w:r w:rsidR="001E1578">
        <w:rPr>
          <w:rFonts w:ascii="Minion Pro" w:hAnsi="Minion Pro" w:cs="Arial"/>
          <w:color w:val="1D1D1D"/>
          <w:szCs w:val="28"/>
          <w:lang w:val="en-US"/>
        </w:rPr>
        <w:t xml:space="preserve"> written, we believe by Mr D. Chisholm, of Three-rivers’</w:t>
      </w:r>
      <w:r w:rsidR="005F189C">
        <w:rPr>
          <w:rFonts w:ascii="Minion Pro" w:hAnsi="Minion Pro" w:cs="Arial"/>
          <w:color w:val="1D1D1D"/>
          <w:szCs w:val="28"/>
          <w:lang w:val="en-US"/>
        </w:rPr>
        <w:t xml:space="preserve">. </w:t>
      </w:r>
      <w:r w:rsidR="00475BFD">
        <w:rPr>
          <w:rFonts w:ascii="Minion Pro" w:hAnsi="Minion Pro" w:cs="Arial"/>
          <w:color w:val="1D1D1D"/>
          <w:szCs w:val="28"/>
          <w:lang w:val="en-US"/>
        </w:rPr>
        <w:t>However,</w:t>
      </w:r>
      <w:r w:rsidR="005F189C">
        <w:rPr>
          <w:rFonts w:ascii="Minion Pro" w:hAnsi="Minion Pro" w:cs="Arial"/>
          <w:color w:val="1D1D1D"/>
          <w:szCs w:val="28"/>
          <w:lang w:val="en-US"/>
        </w:rPr>
        <w:t xml:space="preserve"> the article </w:t>
      </w:r>
      <w:r w:rsidR="005C50BC">
        <w:rPr>
          <w:rFonts w:ascii="Minion Pro" w:hAnsi="Minion Pro" w:cs="Arial"/>
          <w:color w:val="1D1D1D"/>
          <w:szCs w:val="28"/>
          <w:lang w:val="en-US"/>
        </w:rPr>
        <w:t>in which Scott’s</w:t>
      </w:r>
      <w:r w:rsidR="005C2281">
        <w:rPr>
          <w:rFonts w:ascii="Minion Pro" w:hAnsi="Minion Pro" w:cs="Arial"/>
          <w:color w:val="1D1D1D"/>
          <w:szCs w:val="28"/>
          <w:lang w:val="en-US"/>
        </w:rPr>
        <w:t xml:space="preserve"> </w:t>
      </w:r>
      <w:r w:rsidR="00835C30">
        <w:rPr>
          <w:rFonts w:ascii="Minion Pro" w:hAnsi="Minion Pro" w:cs="Arial"/>
          <w:color w:val="1D1D1D"/>
          <w:szCs w:val="28"/>
          <w:lang w:val="en-US"/>
        </w:rPr>
        <w:t>likeness</w:t>
      </w:r>
      <w:r w:rsidR="005C2281">
        <w:rPr>
          <w:rFonts w:ascii="Minion Pro" w:hAnsi="Minion Pro" w:cs="Arial"/>
          <w:color w:val="1D1D1D"/>
          <w:szCs w:val="28"/>
          <w:lang w:val="en-US"/>
        </w:rPr>
        <w:t xml:space="preserve"> appears </w:t>
      </w:r>
      <w:r w:rsidR="005F189C">
        <w:rPr>
          <w:rFonts w:ascii="Minion Pro" w:hAnsi="Minion Pro" w:cs="Arial"/>
          <w:color w:val="1D1D1D"/>
          <w:szCs w:val="28"/>
          <w:lang w:val="en-US"/>
        </w:rPr>
        <w:t>throws up</w:t>
      </w:r>
      <w:r w:rsidR="002050D2">
        <w:rPr>
          <w:rFonts w:ascii="Minion Pro" w:hAnsi="Minion Pro" w:cs="Arial"/>
          <w:color w:val="1D1D1D"/>
          <w:szCs w:val="28"/>
          <w:lang w:val="en-US"/>
        </w:rPr>
        <w:t xml:space="preserve"> </w:t>
      </w:r>
      <w:r>
        <w:rPr>
          <w:rFonts w:ascii="Minion Pro" w:hAnsi="Minion Pro" w:cs="Arial"/>
          <w:color w:val="1D1D1D"/>
          <w:szCs w:val="28"/>
          <w:lang w:val="en-US"/>
        </w:rPr>
        <w:t>an</w:t>
      </w:r>
      <w:r w:rsidR="002050D2">
        <w:rPr>
          <w:rFonts w:ascii="Minion Pro" w:hAnsi="Minion Pro" w:cs="Arial"/>
          <w:color w:val="1D1D1D"/>
          <w:szCs w:val="28"/>
          <w:lang w:val="en-US"/>
        </w:rPr>
        <w:t xml:space="preserve"> inter</w:t>
      </w:r>
      <w:r>
        <w:rPr>
          <w:rFonts w:ascii="Minion Pro" w:hAnsi="Minion Pro" w:cs="Arial"/>
          <w:color w:val="1D1D1D"/>
          <w:szCs w:val="28"/>
          <w:lang w:val="en-US"/>
        </w:rPr>
        <w:t>esting wrinkle</w:t>
      </w:r>
      <w:r w:rsidR="00E96784">
        <w:rPr>
          <w:rFonts w:ascii="Minion Pro" w:hAnsi="Minion Pro" w:cs="Arial"/>
          <w:color w:val="1D1D1D"/>
          <w:szCs w:val="28"/>
          <w:lang w:val="en-US"/>
        </w:rPr>
        <w:t>.</w:t>
      </w:r>
      <w:r w:rsidR="002050D2">
        <w:rPr>
          <w:rFonts w:ascii="Minion Pro" w:hAnsi="Minion Pro" w:cs="Arial"/>
          <w:color w:val="1D1D1D"/>
          <w:szCs w:val="28"/>
          <w:lang w:val="en-US"/>
        </w:rPr>
        <w:t xml:space="preserve"> ‘We had originally intended to have placed in our first number the Portrait of a distinguished personage intimately connected with this Colony. But a variety of unforeseen obstacles concurred to prevent this intention from being carried into effect, and we have endeavored to repair the disappointment as well as possible’. </w:t>
      </w:r>
      <w:r w:rsidR="00F0256A">
        <w:rPr>
          <w:rFonts w:ascii="Minion Pro" w:hAnsi="Minion Pro" w:cs="Arial"/>
          <w:color w:val="1D1D1D"/>
          <w:szCs w:val="28"/>
          <w:lang w:val="en-US"/>
        </w:rPr>
        <w:t>And in the very next issue</w:t>
      </w:r>
      <w:r w:rsidR="00243104">
        <w:rPr>
          <w:rFonts w:ascii="Minion Pro" w:hAnsi="Minion Pro" w:cs="Arial"/>
          <w:color w:val="1D1D1D"/>
          <w:szCs w:val="28"/>
          <w:lang w:val="en-US"/>
        </w:rPr>
        <w:t xml:space="preserve"> in May 1833</w:t>
      </w:r>
      <w:r w:rsidR="00F0256A">
        <w:rPr>
          <w:rFonts w:ascii="Minion Pro" w:hAnsi="Minion Pro" w:cs="Arial"/>
          <w:color w:val="1D1D1D"/>
          <w:szCs w:val="28"/>
          <w:lang w:val="en-US"/>
        </w:rPr>
        <w:t xml:space="preserve">, we </w:t>
      </w:r>
      <w:r w:rsidR="00160591">
        <w:rPr>
          <w:rFonts w:ascii="Minion Pro" w:hAnsi="Minion Pro" w:cs="Arial"/>
          <w:color w:val="1D1D1D"/>
          <w:szCs w:val="28"/>
          <w:lang w:val="en-US"/>
        </w:rPr>
        <w:t>find out</w:t>
      </w:r>
      <w:r w:rsidR="00F0256A">
        <w:rPr>
          <w:rFonts w:ascii="Minion Pro" w:hAnsi="Minion Pro" w:cs="Arial"/>
          <w:color w:val="1D1D1D"/>
          <w:szCs w:val="28"/>
          <w:lang w:val="en-US"/>
        </w:rPr>
        <w:t xml:space="preserve"> who that personage was going to b</w:t>
      </w:r>
      <w:r w:rsidR="00681391">
        <w:rPr>
          <w:rFonts w:ascii="Minion Pro" w:hAnsi="Minion Pro" w:cs="Arial"/>
          <w:color w:val="1D1D1D"/>
          <w:szCs w:val="28"/>
          <w:lang w:val="en-US"/>
        </w:rPr>
        <w:t>e, if we hadn’t guessed already:</w:t>
      </w:r>
    </w:p>
    <w:p w:rsidR="007E7DAB" w:rsidRDefault="00243104" w:rsidP="007E7DAB">
      <w:pPr>
        <w:spacing w:after="0" w:line="480" w:lineRule="auto"/>
        <w:ind w:left="720" w:firstLine="720"/>
        <w:jc w:val="both"/>
        <w:rPr>
          <w:rFonts w:ascii="Minion Pro" w:hAnsi="Minion Pro" w:cs="Arial"/>
          <w:color w:val="1D1D1D"/>
          <w:szCs w:val="28"/>
          <w:lang w:val="en-US"/>
        </w:rPr>
      </w:pPr>
      <w:r>
        <w:rPr>
          <w:rFonts w:ascii="Minion Pro" w:hAnsi="Minion Pro" w:cs="Arial"/>
          <w:noProof/>
          <w:color w:val="1D1D1D"/>
          <w:szCs w:val="28"/>
          <w:lang w:val="en-US"/>
        </w:rPr>
        <w:drawing>
          <wp:inline distT="0" distB="0" distL="0" distR="0">
            <wp:extent cx="4283075" cy="7299960"/>
            <wp:effectExtent l="76200" t="50800" r="111125" b="6604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0"/>
                        <a:srcRect/>
                        <a:stretch>
                          <a:fillRect/>
                        </a:stretch>
                      </pic:blipFill>
                    </ve:Fallback>
                  </ve:AlternateContent>
                  <pic:spPr bwMode="auto">
                    <a:xfrm>
                      <a:off x="0" y="0"/>
                      <a:ext cx="4283075" cy="7299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1C93" w:rsidRDefault="00B86574" w:rsidP="00252EF3">
      <w:pPr>
        <w:spacing w:after="0" w:line="480" w:lineRule="auto"/>
        <w:jc w:val="both"/>
        <w:rPr>
          <w:rFonts w:ascii="Minion Pro" w:hAnsi="Minion Pro" w:cs="Arial"/>
          <w:color w:val="1D1D1D"/>
          <w:szCs w:val="28"/>
          <w:lang w:val="en-US"/>
        </w:rPr>
      </w:pPr>
      <w:r>
        <w:rPr>
          <w:rFonts w:ascii="Minion Pro" w:hAnsi="Minion Pro" w:cs="Arial"/>
          <w:color w:val="1D1D1D"/>
          <w:szCs w:val="28"/>
          <w:lang w:val="en-US"/>
        </w:rPr>
        <w:t>In</w:t>
      </w:r>
      <w:r w:rsidR="00B903D5">
        <w:rPr>
          <w:rFonts w:ascii="Minion Pro" w:hAnsi="Minion Pro" w:cs="Arial"/>
          <w:color w:val="1D1D1D"/>
          <w:szCs w:val="28"/>
          <w:lang w:val="en-US"/>
        </w:rPr>
        <w:t xml:space="preserve"> a le</w:t>
      </w:r>
      <w:r w:rsidR="00243104">
        <w:rPr>
          <w:rFonts w:ascii="Minion Pro" w:hAnsi="Minion Pro" w:cs="Arial"/>
          <w:color w:val="1D1D1D"/>
          <w:szCs w:val="28"/>
          <w:lang w:val="en-US"/>
        </w:rPr>
        <w:t>tter to Wil</w:t>
      </w:r>
      <w:r>
        <w:rPr>
          <w:rFonts w:ascii="Minion Pro" w:hAnsi="Minion Pro" w:cs="Arial"/>
          <w:color w:val="1D1D1D"/>
          <w:szCs w:val="28"/>
          <w:lang w:val="en-US"/>
        </w:rPr>
        <w:t>liam Blackwood in 1821</w:t>
      </w:r>
      <w:r w:rsidR="00C52E8C">
        <w:rPr>
          <w:rFonts w:ascii="Minion Pro" w:hAnsi="Minion Pro" w:cs="Arial"/>
          <w:color w:val="1D1D1D"/>
          <w:szCs w:val="28"/>
          <w:lang w:val="en-US"/>
        </w:rPr>
        <w:t>,</w:t>
      </w:r>
      <w:r>
        <w:rPr>
          <w:rFonts w:ascii="Minion Pro" w:hAnsi="Minion Pro" w:cs="Arial"/>
          <w:color w:val="1D1D1D"/>
          <w:szCs w:val="28"/>
          <w:lang w:val="en-US"/>
        </w:rPr>
        <w:t xml:space="preserve"> Galt remarks</w:t>
      </w:r>
      <w:r w:rsidR="00DB3B2F">
        <w:rPr>
          <w:rFonts w:ascii="Minion Pro" w:hAnsi="Minion Pro" w:cs="Arial"/>
          <w:color w:val="1D1D1D"/>
          <w:szCs w:val="28"/>
          <w:lang w:val="en-US"/>
        </w:rPr>
        <w:t xml:space="preserve">: </w:t>
      </w:r>
      <w:r w:rsidR="00B80684">
        <w:rPr>
          <w:rFonts w:ascii="Minion Pro" w:hAnsi="Minion Pro" w:cs="Arial"/>
          <w:color w:val="1D1D1D"/>
          <w:szCs w:val="28"/>
          <w:lang w:val="en-US"/>
        </w:rPr>
        <w:t>‘What a cursed fellow that Walter Scott has been, to drive me out of my old original line’</w:t>
      </w:r>
      <w:r w:rsidR="00912A2D">
        <w:rPr>
          <w:rFonts w:ascii="Minion Pro" w:hAnsi="Minion Pro" w:cs="Arial"/>
          <w:color w:val="1D1D1D"/>
          <w:szCs w:val="28"/>
          <w:lang w:val="en-US"/>
        </w:rPr>
        <w:t xml:space="preserve">. </w:t>
      </w:r>
      <w:r w:rsidR="00B80684">
        <w:rPr>
          <w:rFonts w:ascii="Minion Pro" w:hAnsi="Minion Pro" w:cs="Arial"/>
          <w:color w:val="1D1D1D"/>
          <w:szCs w:val="28"/>
          <w:lang w:val="en-US"/>
        </w:rPr>
        <w:t>Here Scott has displaced Galt again</w:t>
      </w:r>
      <w:r w:rsidR="00F43463">
        <w:rPr>
          <w:rFonts w:ascii="Minion Pro" w:hAnsi="Minion Pro" w:cs="Arial"/>
          <w:color w:val="1D1D1D"/>
          <w:szCs w:val="28"/>
          <w:lang w:val="en-US"/>
        </w:rPr>
        <w:t xml:space="preserve">, but </w:t>
      </w:r>
      <w:r w:rsidR="006C3F51">
        <w:rPr>
          <w:rFonts w:ascii="Minion Pro" w:hAnsi="Minion Pro" w:cs="Arial"/>
          <w:color w:val="1D1D1D"/>
          <w:szCs w:val="28"/>
          <w:lang w:val="en-US"/>
        </w:rPr>
        <w:t xml:space="preserve">for once </w:t>
      </w:r>
      <w:r w:rsidR="00F43463">
        <w:rPr>
          <w:rFonts w:ascii="Minion Pro" w:hAnsi="Minion Pro" w:cs="Arial"/>
          <w:color w:val="1D1D1D"/>
          <w:szCs w:val="28"/>
          <w:lang w:val="en-US"/>
        </w:rPr>
        <w:t xml:space="preserve">the intention really was for Galt to have </w:t>
      </w:r>
      <w:r w:rsidR="003655C8">
        <w:rPr>
          <w:rFonts w:ascii="Minion Pro" w:hAnsi="Minion Pro" w:cs="Arial"/>
          <w:color w:val="1D1D1D"/>
          <w:szCs w:val="28"/>
          <w:lang w:val="en-US"/>
        </w:rPr>
        <w:t>taken precedence</w:t>
      </w:r>
      <w:r w:rsidR="00BA6433">
        <w:rPr>
          <w:rFonts w:ascii="Minion Pro" w:hAnsi="Minion Pro" w:cs="Arial"/>
          <w:color w:val="1D1D1D"/>
          <w:szCs w:val="28"/>
          <w:lang w:val="en-US"/>
        </w:rPr>
        <w:t xml:space="preserve">. </w:t>
      </w:r>
      <w:r w:rsidR="00A21BAD">
        <w:rPr>
          <w:rFonts w:ascii="Minion Pro" w:hAnsi="Minion Pro" w:cs="Arial"/>
          <w:color w:val="1D1D1D"/>
          <w:szCs w:val="28"/>
          <w:lang w:val="en-US"/>
        </w:rPr>
        <w:t>I’m sure that would have made him feel a lot better.</w:t>
      </w:r>
      <w:r w:rsidR="00252EF3">
        <w:rPr>
          <w:rFonts w:ascii="Minion Pro" w:hAnsi="Minion Pro" w:cs="Arial"/>
          <w:color w:val="1D1D1D"/>
          <w:szCs w:val="28"/>
          <w:lang w:val="en-US"/>
        </w:rPr>
        <w:t xml:space="preserve"> </w:t>
      </w:r>
      <w:r w:rsidR="00C52E8C">
        <w:rPr>
          <w:rFonts w:ascii="Minion Pro" w:hAnsi="Minion Pro" w:cs="Arial"/>
          <w:color w:val="1D1D1D"/>
          <w:szCs w:val="28"/>
          <w:lang w:val="en-US"/>
        </w:rPr>
        <w:t>In Galt’s</w:t>
      </w:r>
      <w:r w:rsidR="003655C8">
        <w:rPr>
          <w:rFonts w:ascii="Minion Pro" w:hAnsi="Minion Pro" w:cs="Arial"/>
          <w:color w:val="1D1D1D"/>
          <w:szCs w:val="28"/>
          <w:lang w:val="en-US"/>
        </w:rPr>
        <w:t xml:space="preserve"> case,</w:t>
      </w:r>
      <w:r w:rsidR="005E0566">
        <w:rPr>
          <w:rFonts w:ascii="Minion Pro" w:hAnsi="Minion Pro" w:cs="Arial"/>
          <w:color w:val="1D1D1D"/>
          <w:szCs w:val="28"/>
          <w:lang w:val="en-US"/>
        </w:rPr>
        <w:t xml:space="preserve"> </w:t>
      </w:r>
      <w:r w:rsidR="00C52E8C">
        <w:rPr>
          <w:rFonts w:ascii="Minion Pro" w:hAnsi="Minion Pro" w:cs="Arial"/>
          <w:color w:val="1D1D1D"/>
          <w:szCs w:val="28"/>
          <w:lang w:val="en-US"/>
        </w:rPr>
        <w:t xml:space="preserve">however, </w:t>
      </w:r>
      <w:r w:rsidR="005E0566">
        <w:rPr>
          <w:rFonts w:ascii="Minion Pro" w:hAnsi="Minion Pro" w:cs="Arial"/>
          <w:color w:val="1D1D1D"/>
          <w:szCs w:val="28"/>
          <w:lang w:val="en-US"/>
        </w:rPr>
        <w:t>the image is not</w:t>
      </w:r>
      <w:r w:rsidR="00180282">
        <w:rPr>
          <w:rFonts w:ascii="Minion Pro" w:hAnsi="Minion Pro" w:cs="Arial"/>
          <w:color w:val="1D1D1D"/>
          <w:szCs w:val="28"/>
          <w:lang w:val="en-US"/>
        </w:rPr>
        <w:t xml:space="preserve"> simply transferred from </w:t>
      </w:r>
      <w:r w:rsidR="00180282" w:rsidRPr="00AC73E6">
        <w:rPr>
          <w:rFonts w:ascii="Minion Pro" w:hAnsi="Minion Pro" w:cs="Arial"/>
          <w:i/>
          <w:color w:val="1D1D1D"/>
          <w:szCs w:val="28"/>
          <w:lang w:val="en-US"/>
        </w:rPr>
        <w:t>Fraser’s</w:t>
      </w:r>
      <w:r w:rsidR="00180282">
        <w:rPr>
          <w:rFonts w:ascii="Minion Pro" w:hAnsi="Minion Pro" w:cs="Arial"/>
          <w:color w:val="1D1D1D"/>
          <w:szCs w:val="28"/>
          <w:lang w:val="en-US"/>
        </w:rPr>
        <w:t xml:space="preserve"> Gallery of Illustrious Litera</w:t>
      </w:r>
      <w:r w:rsidR="00CF7537">
        <w:rPr>
          <w:rFonts w:ascii="Minion Pro" w:hAnsi="Minion Pro" w:cs="Arial"/>
          <w:color w:val="1D1D1D"/>
          <w:szCs w:val="28"/>
          <w:lang w:val="en-US"/>
        </w:rPr>
        <w:t xml:space="preserve">ry Characters to Canadian paper – </w:t>
      </w:r>
      <w:r w:rsidR="00D0347A">
        <w:rPr>
          <w:rFonts w:ascii="Minion Pro" w:hAnsi="Minion Pro" w:cs="Arial"/>
          <w:color w:val="1D1D1D"/>
          <w:szCs w:val="28"/>
          <w:lang w:val="en-US"/>
        </w:rPr>
        <w:t>it is</w:t>
      </w:r>
      <w:r w:rsidR="00180282">
        <w:rPr>
          <w:rFonts w:ascii="Minion Pro" w:hAnsi="Minion Pro" w:cs="Arial"/>
          <w:color w:val="1D1D1D"/>
          <w:szCs w:val="28"/>
          <w:lang w:val="en-US"/>
        </w:rPr>
        <w:t xml:space="preserve"> altered</w:t>
      </w:r>
      <w:r w:rsidR="002050D2">
        <w:rPr>
          <w:rFonts w:ascii="Minion Pro" w:hAnsi="Minion Pro" w:cs="Arial"/>
          <w:color w:val="1D1D1D"/>
          <w:szCs w:val="28"/>
          <w:lang w:val="en-US"/>
        </w:rPr>
        <w:t>.</w:t>
      </w:r>
      <w:r w:rsidR="00180282">
        <w:rPr>
          <w:rFonts w:ascii="Minion Pro" w:hAnsi="Minion Pro" w:cs="Arial"/>
          <w:color w:val="1D1D1D"/>
          <w:szCs w:val="28"/>
          <w:lang w:val="en-US"/>
        </w:rPr>
        <w:t xml:space="preserve"> </w:t>
      </w:r>
      <w:r w:rsidR="002050D2">
        <w:rPr>
          <w:rFonts w:ascii="Minion Pro" w:hAnsi="Minion Pro" w:cs="Arial"/>
          <w:color w:val="1D1D1D"/>
          <w:szCs w:val="28"/>
          <w:lang w:val="en-US"/>
        </w:rPr>
        <w:t xml:space="preserve">While both pictures show a map of the Great Lakes region hanging on the wall behind Galt, the </w:t>
      </w:r>
      <w:r w:rsidR="002050D2" w:rsidRPr="00E96784">
        <w:rPr>
          <w:rFonts w:ascii="Minion Pro" w:hAnsi="Minion Pro" w:cs="Arial"/>
          <w:i/>
          <w:color w:val="1D1D1D"/>
          <w:szCs w:val="28"/>
          <w:lang w:val="en-US"/>
        </w:rPr>
        <w:t>Fraser’s</w:t>
      </w:r>
      <w:r w:rsidR="002050D2">
        <w:rPr>
          <w:rFonts w:ascii="Minion Pro" w:hAnsi="Minion Pro" w:cs="Arial"/>
          <w:color w:val="1D1D1D"/>
          <w:szCs w:val="28"/>
          <w:lang w:val="en-US"/>
        </w:rPr>
        <w:t xml:space="preserve"> </w:t>
      </w:r>
      <w:r w:rsidR="00961D73">
        <w:rPr>
          <w:rFonts w:ascii="Minion Pro" w:hAnsi="Minion Pro" w:cs="Arial"/>
          <w:color w:val="1D1D1D"/>
          <w:szCs w:val="28"/>
          <w:lang w:val="en-US"/>
        </w:rPr>
        <w:t>original</w:t>
      </w:r>
      <w:r w:rsidR="002050D2">
        <w:rPr>
          <w:rFonts w:ascii="Minion Pro" w:hAnsi="Minion Pro" w:cs="Arial"/>
          <w:color w:val="1D1D1D"/>
          <w:szCs w:val="28"/>
          <w:lang w:val="en-US"/>
        </w:rPr>
        <w:t xml:space="preserve"> only marks Lake Ontario,</w:t>
      </w:r>
      <w:r w:rsidR="00B903D5">
        <w:rPr>
          <w:rFonts w:ascii="Minion Pro" w:hAnsi="Minion Pro" w:cs="Arial"/>
          <w:color w:val="1D1D1D"/>
          <w:szCs w:val="28"/>
          <w:lang w:val="en-US"/>
        </w:rPr>
        <w:t xml:space="preserve"> and very faintly, Lake Simcoe:</w:t>
      </w:r>
    </w:p>
    <w:p w:rsidR="00BC0C1E" w:rsidRDefault="00921C93" w:rsidP="000266D7">
      <w:pPr>
        <w:spacing w:after="0" w:line="480" w:lineRule="auto"/>
        <w:ind w:left="720" w:firstLine="720"/>
        <w:jc w:val="both"/>
        <w:rPr>
          <w:rFonts w:ascii="Minion Pro" w:hAnsi="Minion Pro" w:cs="Arial"/>
          <w:color w:val="1D1D1D"/>
          <w:szCs w:val="28"/>
          <w:lang w:val="en-US"/>
        </w:rPr>
      </w:pPr>
      <w:r w:rsidRPr="00921C93">
        <w:rPr>
          <w:rFonts w:ascii="Minion Pro" w:hAnsi="Minion Pro" w:cs="Arial"/>
          <w:noProof/>
          <w:color w:val="1D1D1D"/>
          <w:szCs w:val="28"/>
          <w:lang w:val="en-US"/>
        </w:rPr>
        <w:drawing>
          <wp:inline distT="0" distB="0" distL="0" distR="0">
            <wp:extent cx="4442236" cy="5742940"/>
            <wp:effectExtent l="76200" t="50800" r="104364" b="7366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2"/>
                        <a:srcRect/>
                        <a:stretch>
                          <a:fillRect/>
                        </a:stretch>
                      </pic:blipFill>
                    </ve:Fallback>
                  </ve:AlternateContent>
                  <pic:spPr bwMode="auto">
                    <a:xfrm>
                      <a:off x="0" y="0"/>
                      <a:ext cx="4442236" cy="574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5C8" w:rsidRDefault="002050D2" w:rsidP="00BC0C1E">
      <w:pPr>
        <w:spacing w:after="0" w:line="480" w:lineRule="auto"/>
        <w:jc w:val="both"/>
        <w:rPr>
          <w:rFonts w:ascii="Minion Pro" w:hAnsi="Minion Pro" w:cs="Arial"/>
          <w:color w:val="1D1D1D"/>
          <w:szCs w:val="28"/>
          <w:lang w:val="en-US"/>
        </w:rPr>
      </w:pPr>
      <w:r>
        <w:rPr>
          <w:rFonts w:ascii="Minion Pro" w:hAnsi="Minion Pro" w:cs="Arial"/>
          <w:color w:val="1D1D1D"/>
          <w:szCs w:val="28"/>
          <w:lang w:val="en-US"/>
        </w:rPr>
        <w:t xml:space="preserve">The </w:t>
      </w:r>
      <w:r w:rsidRPr="00705377">
        <w:rPr>
          <w:rFonts w:ascii="Minion Pro" w:hAnsi="Minion Pro" w:cs="Arial"/>
          <w:i/>
          <w:color w:val="1D1D1D"/>
          <w:szCs w:val="28"/>
          <w:lang w:val="en-US"/>
        </w:rPr>
        <w:t>Canadian Literary Magazine</w:t>
      </w:r>
      <w:r w:rsidR="000266D7">
        <w:rPr>
          <w:rFonts w:ascii="Minion Pro" w:hAnsi="Minion Pro" w:cs="Arial"/>
          <w:color w:val="1D1D1D"/>
          <w:szCs w:val="28"/>
          <w:lang w:val="en-US"/>
        </w:rPr>
        <w:t xml:space="preserve"> version makes the map </w:t>
      </w:r>
      <w:r>
        <w:rPr>
          <w:rFonts w:ascii="Minion Pro" w:hAnsi="Minion Pro" w:cs="Arial"/>
          <w:color w:val="1D1D1D"/>
          <w:szCs w:val="28"/>
          <w:lang w:val="en-US"/>
        </w:rPr>
        <w:t>clearer, with bolder lettering, and</w:t>
      </w:r>
      <w:r w:rsidR="004E3F2B">
        <w:rPr>
          <w:rFonts w:ascii="Minion Pro" w:hAnsi="Minion Pro" w:cs="Arial"/>
          <w:color w:val="1D1D1D"/>
          <w:szCs w:val="28"/>
          <w:lang w:val="en-US"/>
        </w:rPr>
        <w:t xml:space="preserve"> fills in more detail</w:t>
      </w:r>
      <w:r>
        <w:rPr>
          <w:rFonts w:ascii="Minion Pro" w:hAnsi="Minion Pro" w:cs="Arial"/>
          <w:color w:val="1D1D1D"/>
          <w:szCs w:val="28"/>
          <w:lang w:val="en-US"/>
        </w:rPr>
        <w:t>. Here we have Lake Erie and Lake Huron – and York, the magazine’s place</w:t>
      </w:r>
      <w:r w:rsidR="004E3F2B">
        <w:rPr>
          <w:rFonts w:ascii="Minion Pro" w:hAnsi="Minion Pro" w:cs="Arial"/>
          <w:color w:val="1D1D1D"/>
          <w:szCs w:val="28"/>
          <w:lang w:val="en-US"/>
        </w:rPr>
        <w:t xml:space="preserve"> of publication, is </w:t>
      </w:r>
      <w:r w:rsidR="00AC73E6">
        <w:rPr>
          <w:rFonts w:ascii="Minion Pro" w:hAnsi="Minion Pro" w:cs="Arial"/>
          <w:color w:val="1D1D1D"/>
          <w:szCs w:val="28"/>
          <w:lang w:val="en-US"/>
        </w:rPr>
        <w:t xml:space="preserve">put </w:t>
      </w:r>
      <w:r w:rsidR="004E3F2B">
        <w:rPr>
          <w:rFonts w:ascii="Minion Pro" w:hAnsi="Minion Pro" w:cs="Arial"/>
          <w:color w:val="1D1D1D"/>
          <w:szCs w:val="28"/>
          <w:lang w:val="en-US"/>
        </w:rPr>
        <w:t xml:space="preserve">on the map. </w:t>
      </w:r>
      <w:r w:rsidR="008C0E63">
        <w:rPr>
          <w:rFonts w:ascii="Minion Pro" w:hAnsi="Minion Pro" w:cs="Arial"/>
          <w:color w:val="1D1D1D"/>
          <w:szCs w:val="28"/>
          <w:lang w:val="en-US"/>
        </w:rPr>
        <w:t xml:space="preserve">While </w:t>
      </w:r>
      <w:r w:rsidR="00A21BAD">
        <w:rPr>
          <w:rFonts w:ascii="Minion Pro" w:hAnsi="Minion Pro" w:cs="Arial"/>
          <w:color w:val="1D1D1D"/>
          <w:szCs w:val="28"/>
          <w:lang w:val="en-US"/>
        </w:rPr>
        <w:t>the magazine lays claim to Scott</w:t>
      </w:r>
      <w:r w:rsidR="008C0E63">
        <w:rPr>
          <w:rFonts w:ascii="Minion Pro" w:hAnsi="Minion Pro" w:cs="Arial"/>
          <w:color w:val="1D1D1D"/>
          <w:szCs w:val="28"/>
          <w:lang w:val="en-US"/>
        </w:rPr>
        <w:t xml:space="preserve"> as the central figure </w:t>
      </w:r>
      <w:r w:rsidR="007C0218">
        <w:rPr>
          <w:rFonts w:ascii="Minion Pro" w:hAnsi="Minion Pro" w:cs="Arial"/>
          <w:color w:val="1D1D1D"/>
          <w:szCs w:val="28"/>
          <w:lang w:val="en-US"/>
        </w:rPr>
        <w:t>of a national</w:t>
      </w:r>
      <w:r w:rsidR="008C0E63">
        <w:rPr>
          <w:rFonts w:ascii="Minion Pro" w:hAnsi="Minion Pro" w:cs="Arial"/>
          <w:color w:val="1D1D1D"/>
          <w:szCs w:val="28"/>
          <w:lang w:val="en-US"/>
        </w:rPr>
        <w:t xml:space="preserve"> </w:t>
      </w:r>
      <w:r w:rsidR="00970A69">
        <w:rPr>
          <w:rFonts w:ascii="Minion Pro" w:hAnsi="Minion Pro" w:cs="Arial"/>
          <w:color w:val="1D1D1D"/>
          <w:szCs w:val="28"/>
          <w:lang w:val="en-US"/>
        </w:rPr>
        <w:t xml:space="preserve">literary </w:t>
      </w:r>
      <w:r w:rsidR="007C0218">
        <w:rPr>
          <w:rFonts w:ascii="Minion Pro" w:hAnsi="Minion Pro" w:cs="Arial"/>
          <w:color w:val="1D1D1D"/>
          <w:szCs w:val="28"/>
          <w:lang w:val="en-US"/>
        </w:rPr>
        <w:t xml:space="preserve">heritage </w:t>
      </w:r>
      <w:r w:rsidR="00A21BAD">
        <w:rPr>
          <w:rFonts w:ascii="Minion Pro" w:hAnsi="Minion Pro" w:cs="Arial"/>
          <w:color w:val="1D1D1D"/>
          <w:szCs w:val="28"/>
          <w:lang w:val="en-US"/>
        </w:rPr>
        <w:t>that is shared by the colonies</w:t>
      </w:r>
      <w:r w:rsidR="00970A69">
        <w:rPr>
          <w:rFonts w:ascii="Minion Pro" w:hAnsi="Minion Pro" w:cs="Arial"/>
          <w:color w:val="1D1D1D"/>
          <w:szCs w:val="28"/>
          <w:lang w:val="en-US"/>
        </w:rPr>
        <w:t xml:space="preserve">, </w:t>
      </w:r>
      <w:r w:rsidR="008C0E63">
        <w:rPr>
          <w:rFonts w:ascii="Minion Pro" w:hAnsi="Minion Pro" w:cs="Arial"/>
          <w:color w:val="1D1D1D"/>
          <w:szCs w:val="28"/>
          <w:lang w:val="en-US"/>
        </w:rPr>
        <w:t xml:space="preserve">Galt is encoded as </w:t>
      </w:r>
      <w:r w:rsidR="000F2028">
        <w:rPr>
          <w:rFonts w:ascii="Minion Pro" w:hAnsi="Minion Pro" w:cs="Arial"/>
          <w:color w:val="1D1D1D"/>
          <w:szCs w:val="28"/>
          <w:lang w:val="en-US"/>
        </w:rPr>
        <w:t>a local</w:t>
      </w:r>
      <w:r w:rsidR="008C0E63">
        <w:rPr>
          <w:rFonts w:ascii="Minion Pro" w:hAnsi="Minion Pro" w:cs="Arial"/>
          <w:color w:val="1D1D1D"/>
          <w:szCs w:val="28"/>
          <w:lang w:val="en-US"/>
        </w:rPr>
        <w:t xml:space="preserve"> figure, associated with the </w:t>
      </w:r>
      <w:r w:rsidR="000F2028">
        <w:rPr>
          <w:rFonts w:ascii="Minion Pro" w:hAnsi="Minion Pro" w:cs="Arial"/>
          <w:color w:val="1D1D1D"/>
          <w:szCs w:val="28"/>
          <w:lang w:val="en-US"/>
        </w:rPr>
        <w:t xml:space="preserve">Canadian </w:t>
      </w:r>
      <w:r w:rsidR="008C0E63">
        <w:rPr>
          <w:rFonts w:ascii="Minion Pro" w:hAnsi="Minion Pro" w:cs="Arial"/>
          <w:color w:val="1D1D1D"/>
          <w:szCs w:val="28"/>
          <w:lang w:val="en-US"/>
        </w:rPr>
        <w:t>landscape.</w:t>
      </w:r>
    </w:p>
    <w:p w:rsidR="00670312" w:rsidRDefault="004E3F2B" w:rsidP="009514BD">
      <w:pPr>
        <w:spacing w:after="0" w:line="480" w:lineRule="auto"/>
        <w:ind w:firstLine="567"/>
        <w:jc w:val="both"/>
        <w:rPr>
          <w:rFonts w:ascii="Minion Pro" w:hAnsi="Minion Pro" w:cs="Arial"/>
          <w:color w:val="1D1D1D"/>
          <w:szCs w:val="28"/>
          <w:lang w:val="en-US"/>
        </w:rPr>
      </w:pPr>
      <w:r>
        <w:rPr>
          <w:rFonts w:ascii="Minion Pro" w:hAnsi="Minion Pro" w:cs="Arial"/>
          <w:color w:val="1D1D1D"/>
          <w:szCs w:val="28"/>
          <w:lang w:val="en-US"/>
        </w:rPr>
        <w:t xml:space="preserve">This does not </w:t>
      </w:r>
      <w:r w:rsidR="00970A69">
        <w:rPr>
          <w:rFonts w:ascii="Minion Pro" w:hAnsi="Minion Pro" w:cs="Arial"/>
          <w:color w:val="1D1D1D"/>
          <w:szCs w:val="28"/>
          <w:lang w:val="en-US"/>
        </w:rPr>
        <w:t>mean that the magazine claims any of Galt’s literary achievements for Canada</w:t>
      </w:r>
      <w:r w:rsidR="009514BD">
        <w:rPr>
          <w:rFonts w:ascii="Minion Pro" w:hAnsi="Minion Pro" w:cs="Arial"/>
          <w:color w:val="1D1D1D"/>
          <w:szCs w:val="28"/>
          <w:lang w:val="en-US"/>
        </w:rPr>
        <w:t xml:space="preserve">; </w:t>
      </w:r>
      <w:r w:rsidR="00BC3294">
        <w:rPr>
          <w:rFonts w:ascii="Minion Pro" w:hAnsi="Minion Pro" w:cs="Arial"/>
          <w:color w:val="1D1D1D"/>
          <w:szCs w:val="28"/>
          <w:lang w:val="en-US"/>
        </w:rPr>
        <w:t>the accompanying biographical sketch enforces a s</w:t>
      </w:r>
      <w:r w:rsidR="003655C8">
        <w:rPr>
          <w:rFonts w:ascii="Minion Pro" w:hAnsi="Minion Pro" w:cs="Arial"/>
          <w:color w:val="1D1D1D"/>
          <w:szCs w:val="28"/>
          <w:lang w:val="en-US"/>
        </w:rPr>
        <w:t xml:space="preserve">trict </w:t>
      </w:r>
      <w:r w:rsidR="00613AD5">
        <w:rPr>
          <w:rFonts w:ascii="Minion Pro" w:hAnsi="Minion Pro" w:cs="Arial"/>
          <w:color w:val="1D1D1D"/>
          <w:szCs w:val="28"/>
          <w:lang w:val="en-US"/>
        </w:rPr>
        <w:t xml:space="preserve">geographical </w:t>
      </w:r>
      <w:r w:rsidR="003655C8">
        <w:rPr>
          <w:rFonts w:ascii="Minion Pro" w:hAnsi="Minion Pro" w:cs="Arial"/>
          <w:color w:val="1D1D1D"/>
          <w:szCs w:val="28"/>
          <w:lang w:val="en-US"/>
        </w:rPr>
        <w:t>division between Galt</w:t>
      </w:r>
      <w:r w:rsidR="00613AD5">
        <w:rPr>
          <w:rFonts w:ascii="Minion Pro" w:hAnsi="Minion Pro" w:cs="Arial"/>
          <w:color w:val="1D1D1D"/>
          <w:szCs w:val="28"/>
          <w:lang w:val="en-US"/>
        </w:rPr>
        <w:t xml:space="preserve">’s two careers. </w:t>
      </w:r>
      <w:r w:rsidR="003655C8">
        <w:rPr>
          <w:rFonts w:ascii="Minion Pro" w:hAnsi="Minion Pro" w:cs="Arial"/>
          <w:color w:val="1D1D1D"/>
          <w:szCs w:val="28"/>
          <w:lang w:val="en-US"/>
        </w:rPr>
        <w:t>‘As an Author – not as a Superintendant of Emigrants – is Mr Galt chiefly known on the other side of the Atlantic’</w:t>
      </w:r>
      <w:r w:rsidR="00A43023">
        <w:rPr>
          <w:rFonts w:ascii="Minion Pro" w:hAnsi="Minion Pro" w:cs="Arial"/>
          <w:color w:val="1D1D1D"/>
          <w:szCs w:val="28"/>
          <w:lang w:val="en-US"/>
        </w:rPr>
        <w:t xml:space="preserve">, while on this side, </w:t>
      </w:r>
      <w:r w:rsidR="00BC3294">
        <w:rPr>
          <w:rFonts w:ascii="Minion Pro" w:hAnsi="Minion Pro" w:cs="Arial"/>
          <w:color w:val="1D1D1D"/>
          <w:szCs w:val="28"/>
          <w:lang w:val="en-US"/>
        </w:rPr>
        <w:t>‘Of the early history of John Galt we know nothing, except that he was born in Scotland’</w:t>
      </w:r>
      <w:r w:rsidR="00A43023">
        <w:rPr>
          <w:rFonts w:ascii="Minion Pro" w:hAnsi="Minion Pro" w:cs="Arial"/>
          <w:color w:val="1D1D1D"/>
          <w:szCs w:val="28"/>
          <w:lang w:val="en-US"/>
        </w:rPr>
        <w:t>. The article</w:t>
      </w:r>
      <w:r w:rsidR="00BC3294">
        <w:rPr>
          <w:rFonts w:ascii="Minion Pro" w:hAnsi="Minion Pro" w:cs="Arial"/>
          <w:color w:val="1D1D1D"/>
          <w:szCs w:val="28"/>
          <w:lang w:val="en-US"/>
        </w:rPr>
        <w:t xml:space="preserve"> acknowledges that </w:t>
      </w:r>
      <w:r w:rsidR="00930066">
        <w:rPr>
          <w:rFonts w:ascii="Minion Pro" w:hAnsi="Minion Pro" w:cs="Arial"/>
          <w:color w:val="1D1D1D"/>
          <w:szCs w:val="28"/>
          <w:lang w:val="en-US"/>
        </w:rPr>
        <w:t>‘The name and writings of Galt have also been of considerable avail in attracting public attention in Great Britain towards Upper Canada’</w:t>
      </w:r>
      <w:r w:rsidR="009514BD">
        <w:rPr>
          <w:rFonts w:ascii="Minion Pro" w:hAnsi="Minion Pro" w:cs="Arial"/>
          <w:color w:val="1D1D1D"/>
          <w:szCs w:val="28"/>
          <w:lang w:val="en-US"/>
        </w:rPr>
        <w:t xml:space="preserve"> but does not</w:t>
      </w:r>
      <w:r w:rsidR="00124C28">
        <w:rPr>
          <w:rFonts w:ascii="Minion Pro" w:hAnsi="Minion Pro" w:cs="Arial"/>
          <w:color w:val="1D1D1D"/>
          <w:szCs w:val="28"/>
          <w:lang w:val="en-US"/>
        </w:rPr>
        <w:t xml:space="preserve"> go into his North American writings in any detail.</w:t>
      </w:r>
      <w:r w:rsidR="00AE1E20">
        <w:rPr>
          <w:rFonts w:ascii="Minion Pro" w:hAnsi="Minion Pro" w:cs="Arial"/>
          <w:color w:val="1D1D1D"/>
          <w:szCs w:val="28"/>
          <w:lang w:val="en-US"/>
        </w:rPr>
        <w:t xml:space="preserve"> </w:t>
      </w:r>
      <w:r w:rsidR="00A1133E">
        <w:rPr>
          <w:rFonts w:ascii="Minion Pro" w:hAnsi="Minion Pro" w:cs="Arial"/>
          <w:color w:val="1D1D1D"/>
          <w:szCs w:val="28"/>
          <w:lang w:val="en-US"/>
        </w:rPr>
        <w:t xml:space="preserve">Instead, </w:t>
      </w:r>
      <w:r w:rsidR="0039023A">
        <w:rPr>
          <w:rFonts w:ascii="Minion Pro" w:hAnsi="Minion Pro" w:cs="Arial"/>
          <w:color w:val="1D1D1D"/>
          <w:szCs w:val="28"/>
          <w:lang w:val="en-US"/>
        </w:rPr>
        <w:t>‘</w:t>
      </w:r>
      <w:r w:rsidR="00124C28">
        <w:rPr>
          <w:rFonts w:ascii="Minion Pro" w:hAnsi="Minion Pro" w:cs="Arial"/>
          <w:color w:val="1D1D1D"/>
          <w:szCs w:val="28"/>
          <w:lang w:val="en-US"/>
        </w:rPr>
        <w:t>His claim to a niche in the Temple of Fame must indeed rest solely upon his merits as a Scottish Novelist; for his Life of Lord Byron, though it has gone through several editions, is but a sorry and insipid production’</w:t>
      </w:r>
      <w:r w:rsidR="00AE1E20">
        <w:rPr>
          <w:rFonts w:ascii="Minion Pro" w:hAnsi="Minion Pro" w:cs="Arial"/>
          <w:color w:val="1D1D1D"/>
          <w:szCs w:val="28"/>
          <w:lang w:val="en-US"/>
        </w:rPr>
        <w:t>.</w:t>
      </w:r>
      <w:r w:rsidR="001B7115">
        <w:rPr>
          <w:rFonts w:ascii="Minion Pro" w:hAnsi="Minion Pro" w:cs="Arial"/>
          <w:color w:val="1D1D1D"/>
          <w:szCs w:val="28"/>
          <w:lang w:val="en-US"/>
        </w:rPr>
        <w:t xml:space="preserve"> </w:t>
      </w:r>
      <w:r w:rsidR="00AE1E20">
        <w:rPr>
          <w:rFonts w:ascii="Minion Pro" w:hAnsi="Minion Pro" w:cs="Arial"/>
          <w:color w:val="1D1D1D"/>
          <w:szCs w:val="28"/>
          <w:lang w:val="en-US"/>
        </w:rPr>
        <w:t xml:space="preserve">The author </w:t>
      </w:r>
      <w:r w:rsidR="001B7115">
        <w:rPr>
          <w:rFonts w:ascii="Minion Pro" w:hAnsi="Minion Pro" w:cs="Arial"/>
          <w:color w:val="1D1D1D"/>
          <w:szCs w:val="28"/>
          <w:lang w:val="en-US"/>
        </w:rPr>
        <w:t xml:space="preserve">of this piece </w:t>
      </w:r>
      <w:r w:rsidR="00AE1E20">
        <w:rPr>
          <w:rFonts w:ascii="Minion Pro" w:hAnsi="Minion Pro" w:cs="Arial"/>
          <w:color w:val="1D1D1D"/>
          <w:szCs w:val="28"/>
          <w:lang w:val="en-US"/>
        </w:rPr>
        <w:t>d</w:t>
      </w:r>
      <w:r w:rsidR="008550E7">
        <w:rPr>
          <w:rFonts w:ascii="Minion Pro" w:hAnsi="Minion Pro" w:cs="Arial"/>
          <w:color w:val="1D1D1D"/>
          <w:szCs w:val="28"/>
          <w:lang w:val="en-US"/>
        </w:rPr>
        <w:t>oes not</w:t>
      </w:r>
      <w:r w:rsidR="007C69EA">
        <w:rPr>
          <w:rFonts w:ascii="Minion Pro" w:hAnsi="Minion Pro" w:cs="Arial"/>
          <w:color w:val="1D1D1D"/>
          <w:szCs w:val="28"/>
          <w:lang w:val="en-US"/>
        </w:rPr>
        <w:t xml:space="preserve"> think of Galt</w:t>
      </w:r>
      <w:r w:rsidR="0039023A">
        <w:rPr>
          <w:rFonts w:ascii="Minion Pro" w:hAnsi="Minion Pro" w:cs="Arial"/>
          <w:color w:val="1D1D1D"/>
          <w:szCs w:val="28"/>
          <w:lang w:val="en-US"/>
        </w:rPr>
        <w:t xml:space="preserve"> as a </w:t>
      </w:r>
      <w:r w:rsidR="00F756EC">
        <w:rPr>
          <w:rFonts w:ascii="Minion Pro" w:hAnsi="Minion Pro" w:cs="Arial"/>
          <w:color w:val="1D1D1D"/>
          <w:szCs w:val="28"/>
          <w:lang w:val="en-US"/>
        </w:rPr>
        <w:t>‘</w:t>
      </w:r>
      <w:r w:rsidR="0039023A">
        <w:rPr>
          <w:rFonts w:ascii="Minion Pro" w:hAnsi="Minion Pro" w:cs="Arial"/>
          <w:color w:val="1D1D1D"/>
          <w:szCs w:val="28"/>
          <w:lang w:val="en-US"/>
        </w:rPr>
        <w:t>transatlantic</w:t>
      </w:r>
      <w:r w:rsidR="00F756EC">
        <w:rPr>
          <w:rFonts w:ascii="Minion Pro" w:hAnsi="Minion Pro" w:cs="Arial"/>
          <w:color w:val="1D1D1D"/>
          <w:szCs w:val="28"/>
          <w:lang w:val="en-US"/>
        </w:rPr>
        <w:t>’</w:t>
      </w:r>
      <w:r w:rsidR="0039023A">
        <w:rPr>
          <w:rFonts w:ascii="Minion Pro" w:hAnsi="Minion Pro" w:cs="Arial"/>
          <w:color w:val="1D1D1D"/>
          <w:szCs w:val="28"/>
          <w:lang w:val="en-US"/>
        </w:rPr>
        <w:t xml:space="preserve"> writer</w:t>
      </w:r>
      <w:r w:rsidR="00BC0C1E">
        <w:rPr>
          <w:rFonts w:ascii="Minion Pro" w:hAnsi="Minion Pro" w:cs="Arial"/>
          <w:color w:val="1D1D1D"/>
          <w:szCs w:val="28"/>
          <w:lang w:val="en-US"/>
        </w:rPr>
        <w:t xml:space="preserve"> as we might today</w:t>
      </w:r>
      <w:r w:rsidR="004000D5">
        <w:rPr>
          <w:rFonts w:ascii="Minion Pro" w:hAnsi="Minion Pro" w:cs="Arial"/>
          <w:color w:val="1D1D1D"/>
          <w:szCs w:val="28"/>
          <w:lang w:val="en-US"/>
        </w:rPr>
        <w:t xml:space="preserve"> but </w:t>
      </w:r>
      <w:r w:rsidR="00052837">
        <w:rPr>
          <w:rFonts w:ascii="Minion Pro" w:hAnsi="Minion Pro" w:cs="Arial"/>
          <w:color w:val="1D1D1D"/>
          <w:szCs w:val="28"/>
          <w:lang w:val="en-US"/>
        </w:rPr>
        <w:t xml:space="preserve">rather as a Scottish writer </w:t>
      </w:r>
      <w:r w:rsidR="002D5656">
        <w:rPr>
          <w:rFonts w:ascii="Minion Pro" w:hAnsi="Minion Pro" w:cs="Arial"/>
          <w:color w:val="1D1D1D"/>
          <w:szCs w:val="28"/>
          <w:lang w:val="en-US"/>
        </w:rPr>
        <w:t>who also happens</w:t>
      </w:r>
      <w:r w:rsidR="003655C8">
        <w:rPr>
          <w:rFonts w:ascii="Minion Pro" w:hAnsi="Minion Pro" w:cs="Arial"/>
          <w:color w:val="1D1D1D"/>
          <w:szCs w:val="28"/>
          <w:lang w:val="en-US"/>
        </w:rPr>
        <w:t xml:space="preserve"> to have</w:t>
      </w:r>
      <w:r w:rsidR="0039023A">
        <w:rPr>
          <w:rFonts w:ascii="Minion Pro" w:hAnsi="Minion Pro" w:cs="Arial"/>
          <w:color w:val="1D1D1D"/>
          <w:szCs w:val="28"/>
          <w:lang w:val="en-US"/>
        </w:rPr>
        <w:t xml:space="preserve"> </w:t>
      </w:r>
      <w:r w:rsidR="00052837">
        <w:rPr>
          <w:rFonts w:ascii="Minion Pro" w:hAnsi="Minion Pro" w:cs="Arial"/>
          <w:color w:val="1D1D1D"/>
          <w:szCs w:val="28"/>
          <w:lang w:val="en-US"/>
        </w:rPr>
        <w:t>Upper Canadian</w:t>
      </w:r>
      <w:r w:rsidR="00DB756E">
        <w:rPr>
          <w:rFonts w:ascii="Minion Pro" w:hAnsi="Minion Pro" w:cs="Arial"/>
          <w:color w:val="1D1D1D"/>
          <w:szCs w:val="28"/>
          <w:lang w:val="en-US"/>
        </w:rPr>
        <w:t xml:space="preserve"> </w:t>
      </w:r>
      <w:r w:rsidR="003655C8">
        <w:rPr>
          <w:rFonts w:ascii="Minion Pro" w:hAnsi="Minion Pro" w:cs="Arial"/>
          <w:color w:val="1D1D1D"/>
          <w:szCs w:val="28"/>
          <w:lang w:val="en-US"/>
        </w:rPr>
        <w:t>ties</w:t>
      </w:r>
      <w:r w:rsidR="00BB41C2">
        <w:rPr>
          <w:rFonts w:ascii="Minion Pro" w:hAnsi="Minion Pro" w:cs="Arial"/>
          <w:color w:val="1D1D1D"/>
          <w:szCs w:val="28"/>
          <w:lang w:val="en-US"/>
        </w:rPr>
        <w:t>. T</w:t>
      </w:r>
      <w:r w:rsidR="00461CCA">
        <w:rPr>
          <w:rFonts w:ascii="Minion Pro" w:hAnsi="Minion Pro" w:cs="Arial"/>
          <w:color w:val="1D1D1D"/>
          <w:szCs w:val="28"/>
          <w:lang w:val="en-US"/>
        </w:rPr>
        <w:t xml:space="preserve">he possibility of </w:t>
      </w:r>
      <w:r w:rsidR="004E4D71">
        <w:rPr>
          <w:rFonts w:ascii="Minion Pro" w:hAnsi="Minion Pro" w:cs="Arial"/>
          <w:color w:val="1D1D1D"/>
          <w:szCs w:val="28"/>
          <w:lang w:val="en-US"/>
        </w:rPr>
        <w:t>a literary career that might</w:t>
      </w:r>
      <w:r w:rsidR="009759E7">
        <w:rPr>
          <w:rFonts w:ascii="Minion Pro" w:hAnsi="Minion Pro" w:cs="Arial"/>
          <w:color w:val="1D1D1D"/>
          <w:szCs w:val="28"/>
          <w:lang w:val="en-US"/>
        </w:rPr>
        <w:t xml:space="preserve"> be understood as both Scottish and Canadian</w:t>
      </w:r>
      <w:r w:rsidR="00742D37">
        <w:rPr>
          <w:rFonts w:ascii="Minion Pro" w:hAnsi="Minion Pro" w:cs="Arial"/>
          <w:color w:val="1D1D1D"/>
          <w:szCs w:val="28"/>
          <w:lang w:val="en-US"/>
        </w:rPr>
        <w:t xml:space="preserve"> remains </w:t>
      </w:r>
      <w:r w:rsidR="00461CCA">
        <w:rPr>
          <w:rFonts w:ascii="Minion Pro" w:hAnsi="Minion Pro" w:cs="Arial"/>
          <w:color w:val="1D1D1D"/>
          <w:szCs w:val="28"/>
          <w:lang w:val="en-US"/>
        </w:rPr>
        <w:t xml:space="preserve">just out of </w:t>
      </w:r>
      <w:r w:rsidR="00B307DB">
        <w:rPr>
          <w:rFonts w:ascii="Minion Pro" w:hAnsi="Minion Pro" w:cs="Arial"/>
          <w:color w:val="1D1D1D"/>
          <w:szCs w:val="28"/>
          <w:lang w:val="en-US"/>
        </w:rPr>
        <w:t xml:space="preserve">theoretical </w:t>
      </w:r>
      <w:r w:rsidR="00461CCA">
        <w:rPr>
          <w:rFonts w:ascii="Minion Pro" w:hAnsi="Minion Pro" w:cs="Arial"/>
          <w:color w:val="1D1D1D"/>
          <w:szCs w:val="28"/>
          <w:lang w:val="en-US"/>
        </w:rPr>
        <w:t>reach.</w:t>
      </w:r>
    </w:p>
    <w:p w:rsidR="004D7D06" w:rsidRPr="00670312" w:rsidRDefault="00742D37" w:rsidP="00670312">
      <w:pPr>
        <w:spacing w:after="0" w:line="480" w:lineRule="auto"/>
        <w:ind w:firstLine="567"/>
        <w:jc w:val="both"/>
        <w:rPr>
          <w:rFonts w:ascii="Minion Pro" w:hAnsi="Minion Pro" w:cs="Arial"/>
          <w:color w:val="1D1D1D"/>
          <w:szCs w:val="28"/>
          <w:lang w:val="en-US"/>
        </w:rPr>
      </w:pPr>
      <w:r>
        <w:t>In</w:t>
      </w:r>
      <w:r w:rsidR="00670312">
        <w:t xml:space="preserve"> contrast</w:t>
      </w:r>
      <w:r w:rsidR="007C58EE">
        <w:t xml:space="preserve">, </w:t>
      </w:r>
      <w:r w:rsidR="004D7D06" w:rsidRPr="00742D37">
        <w:rPr>
          <w:i/>
        </w:rPr>
        <w:t>Blackwood’s</w:t>
      </w:r>
      <w:r w:rsidR="004D7D06">
        <w:t xml:space="preserve"> long-running ‘Noctes Ambrosi</w:t>
      </w:r>
      <w:r w:rsidR="007C58EE">
        <w:t>anae’ series turns Galt into a</w:t>
      </w:r>
      <w:r w:rsidR="00FB33C9">
        <w:t xml:space="preserve"> kind of synecdoche of</w:t>
      </w:r>
      <w:r w:rsidR="007C58EE">
        <w:t xml:space="preserve"> their </w:t>
      </w:r>
      <w:r w:rsidR="00DD5033">
        <w:t xml:space="preserve">overall interest in Canadian affairs. </w:t>
      </w:r>
      <w:r w:rsidR="007C58EE">
        <w:t xml:space="preserve">The </w:t>
      </w:r>
      <w:r w:rsidR="004D7D06">
        <w:t xml:space="preserve">instalment </w:t>
      </w:r>
      <w:r w:rsidR="007C58EE">
        <w:t xml:space="preserve">for October 1828 </w:t>
      </w:r>
      <w:r w:rsidR="004D7D06">
        <w:t>takes the form of a dialogue between two of the series’ regular characters, Christopher North and Timothy Tickler, about the state of Europe and the colonies. North declares that:</w:t>
      </w:r>
    </w:p>
    <w:p w:rsidR="004D7D06" w:rsidRDefault="004D7D06" w:rsidP="004D7D06">
      <w:pPr>
        <w:spacing w:after="0" w:line="480" w:lineRule="auto"/>
        <w:ind w:left="567" w:right="702"/>
        <w:jc w:val="both"/>
      </w:pPr>
      <w:r>
        <w:t xml:space="preserve">Canada is peevish, but we shall soon settle all that. A most honoured Contributor, and a most excellent Tory — our friend Galt — reigns there in plenitude of power; and the department of woods and forests is under the control of a Lord Warden, (The Teegger,) whose learned lucubrations have figured in the Magazine. </w:t>
      </w:r>
    </w:p>
    <w:p w:rsidR="004D7D06" w:rsidRDefault="0022674F" w:rsidP="004D7D06">
      <w:pPr>
        <w:spacing w:after="0" w:line="480" w:lineRule="auto"/>
        <w:ind w:right="-7"/>
        <w:jc w:val="both"/>
      </w:pPr>
      <w:r>
        <w:t xml:space="preserve">Because of </w:t>
      </w:r>
      <w:r w:rsidR="004D7D06">
        <w:t xml:space="preserve">Galt and William ‘Tiger’ Dunlop’s position within the </w:t>
      </w:r>
      <w:r w:rsidR="004D7D06" w:rsidRPr="00864C9B">
        <w:rPr>
          <w:i/>
        </w:rPr>
        <w:t>Blackwood’s</w:t>
      </w:r>
      <w:r w:rsidR="004D7D06">
        <w:t xml:space="preserve"> circle</w:t>
      </w:r>
      <w:r>
        <w:t xml:space="preserve">, </w:t>
      </w:r>
      <w:r w:rsidR="004D7D06">
        <w:t>the magazine use</w:t>
      </w:r>
      <w:r>
        <w:t>s</w:t>
      </w:r>
      <w:r w:rsidR="004D7D06">
        <w:t xml:space="preserve"> their involvement in Canadian affairs as a metonym for the state of the region as a whole. The rest of the piece expands this </w:t>
      </w:r>
      <w:r w:rsidR="007E703B">
        <w:t xml:space="preserve">rhetorical </w:t>
      </w:r>
      <w:r w:rsidR="004D7D06">
        <w:t>strategy</w:t>
      </w:r>
      <w:r w:rsidR="00E12503">
        <w:t xml:space="preserve"> outwards</w:t>
      </w:r>
      <w:r w:rsidR="004D7D06">
        <w:t>, as the great world powers are comically reduced to fit within a local (or even just a Blackwoodian) orbit, with political sympathies reconfigured as concrete personal interactions. The Russian Emperor Nicholas is regarded with relative goodwill by Christopher North because he is ‘a representative of that house which crushed the Jacobin power, and broke up the Continental System’, but also because he is ‘a good free-mason, having been made in our presence in the Canongate Kilwinning’. The Pacha of Egypt is similarly ‘An excellent fellow, lately converted to Christianity, and inrolled as a ruling elder of the Relief Kirk of Kirkintulloch’.</w:t>
      </w:r>
    </w:p>
    <w:p w:rsidR="00E705AA" w:rsidRPr="006F6ABC" w:rsidRDefault="004D7D06" w:rsidP="00B4770C">
      <w:pPr>
        <w:spacing w:after="0" w:line="480" w:lineRule="auto"/>
        <w:ind w:right="-7" w:firstLine="567"/>
        <w:jc w:val="both"/>
        <w:rPr>
          <w:rFonts w:ascii="Minion Pro" w:hAnsi="Minion Pro" w:cs="Arial"/>
          <w:color w:val="1D1D1D"/>
          <w:szCs w:val="32"/>
          <w:lang w:val="en-US"/>
        </w:rPr>
      </w:pPr>
      <w:r>
        <w:t xml:space="preserve">The secretary of a land company may be humorously likened to an Emperor or a Pacha, and invested with a similar degree of power to ‘settle’ the affairs of his domain, because they have been all been endowed equally (though not equally truthfully) with </w:t>
      </w:r>
      <w:r w:rsidR="00C71987">
        <w:t xml:space="preserve">the </w:t>
      </w:r>
      <w:r w:rsidRPr="00BD5ABE">
        <w:t>Noctes</w:t>
      </w:r>
      <w:r w:rsidR="00C71987">
        <w:t xml:space="preserve"> Ambrosianae’s</w:t>
      </w:r>
      <w:r>
        <w:t xml:space="preserve"> </w:t>
      </w:r>
      <w:r w:rsidR="00742D37">
        <w:t xml:space="preserve"> </w:t>
      </w:r>
      <w:r>
        <w:t xml:space="preserve">main guarantee of significance: a personal association with </w:t>
      </w:r>
      <w:r w:rsidRPr="00742D37">
        <w:rPr>
          <w:i/>
        </w:rPr>
        <w:t>Blackwood’s Magazine</w:t>
      </w:r>
      <w:r w:rsidR="005F0893">
        <w:t>. The wider world as portrayed, or burlesqued,</w:t>
      </w:r>
      <w:r>
        <w:t xml:space="preserve"> in the </w:t>
      </w:r>
      <w:r w:rsidRPr="00A57DD8">
        <w:t>Noctes</w:t>
      </w:r>
      <w:r>
        <w:t xml:space="preserve"> is not merely assimilable to Scottish reference points but is, in fact, run by </w:t>
      </w:r>
      <w:r>
        <w:rPr>
          <w:i/>
        </w:rPr>
        <w:t>Blackwood’s</w:t>
      </w:r>
      <w:r>
        <w:t xml:space="preserve"> contributors and personal friends. </w:t>
      </w:r>
    </w:p>
    <w:p w:rsidR="005A7245" w:rsidRPr="000138DC" w:rsidRDefault="00C71987" w:rsidP="00AC232C">
      <w:pPr>
        <w:spacing w:after="0" w:line="480" w:lineRule="auto"/>
        <w:ind w:firstLine="567"/>
        <w:jc w:val="both"/>
      </w:pPr>
      <w:r>
        <w:t>To</w:t>
      </w:r>
      <w:r w:rsidR="00894EDC">
        <w:t xml:space="preserve"> return at last to Galt’s </w:t>
      </w:r>
      <w:r w:rsidR="00DA2CEC">
        <w:t xml:space="preserve">own </w:t>
      </w:r>
      <w:r w:rsidR="00915F43">
        <w:t xml:space="preserve">periodical </w:t>
      </w:r>
      <w:r w:rsidR="00894EDC">
        <w:t xml:space="preserve">writings </w:t>
      </w:r>
      <w:r w:rsidR="00847A21">
        <w:t>which</w:t>
      </w:r>
      <w:r w:rsidR="00894EDC">
        <w:t xml:space="preserve"> </w:t>
      </w:r>
      <w:r w:rsidR="00864C9B">
        <w:t>‘</w:t>
      </w:r>
      <w:r w:rsidR="00894EDC">
        <w:t>at</w:t>
      </w:r>
      <w:r w:rsidR="005E15A2">
        <w:t xml:space="preserve">tracted public </w:t>
      </w:r>
      <w:r w:rsidR="00864C9B">
        <w:t>attention in Great Britain</w:t>
      </w:r>
      <w:r w:rsidR="005E15A2">
        <w:t xml:space="preserve"> to</w:t>
      </w:r>
      <w:r w:rsidR="00864C9B">
        <w:t>wards Upper</w:t>
      </w:r>
      <w:r w:rsidR="005E15A2">
        <w:t xml:space="preserve"> Canada</w:t>
      </w:r>
      <w:r w:rsidR="00864C9B">
        <w:t>’</w:t>
      </w:r>
      <w:r w:rsidR="005E15A2">
        <w:t xml:space="preserve">, </w:t>
      </w:r>
      <w:r w:rsidR="00E7333F">
        <w:t>of particular interest</w:t>
      </w:r>
      <w:r>
        <w:t xml:space="preserve"> is</w:t>
      </w:r>
      <w:r w:rsidR="000138DC">
        <w:t xml:space="preserve"> </w:t>
      </w:r>
      <w:r w:rsidR="00E7333F">
        <w:t xml:space="preserve">a </w:t>
      </w:r>
      <w:r w:rsidR="005A7245">
        <w:t xml:space="preserve">series of letters written for </w:t>
      </w:r>
      <w:r w:rsidR="005A7245">
        <w:rPr>
          <w:i/>
        </w:rPr>
        <w:t xml:space="preserve">Blackwood’s </w:t>
      </w:r>
      <w:r w:rsidR="005A7245">
        <w:t>in the persona of Bandana, who is a Glas</w:t>
      </w:r>
      <w:r w:rsidR="00927E92">
        <w:t>gow manufacturer. Bandana writes</w:t>
      </w:r>
      <w:r w:rsidR="005A7245">
        <w:t xml:space="preserve"> a letter to Christopher North, </w:t>
      </w:r>
      <w:r w:rsidR="005A7245">
        <w:rPr>
          <w:i/>
        </w:rPr>
        <w:t>Blackwood’s</w:t>
      </w:r>
      <w:r w:rsidR="005A7245">
        <w:t xml:space="preserve"> composite editor-figure, on various political and economic topics once or twice a year between October 1822 and September 1826. Three of these, the instalments of April 1824 and August and September 1826, state his views on emigration and ‘colonial undertakings’. Bandana’s disinterested opinions on the best way to settle Upper Canada (he is emphatically not a land company insider) constitute an extended promotional piece for Galt’s Canada Company, which was founded in the same year as the first letter appeared in </w:t>
      </w:r>
      <w:r w:rsidR="005A7245">
        <w:rPr>
          <w:i/>
        </w:rPr>
        <w:t>Blackwood’s</w:t>
      </w:r>
      <w:r w:rsidR="005A7245">
        <w:t xml:space="preserve"> and received its official charter two years later, coinciding with letters two and three. </w:t>
      </w:r>
    </w:p>
    <w:p w:rsidR="00EC7C46" w:rsidRDefault="005A7245" w:rsidP="00BC74F2">
      <w:pPr>
        <w:spacing w:after="0" w:line="480" w:lineRule="auto"/>
        <w:ind w:right="-7" w:firstLine="567"/>
        <w:jc w:val="both"/>
      </w:pPr>
      <w:r>
        <w:t>In his letter of September 1826, Bandana has recourse to the Company’s printed promotional material for his information. ‘By the prospectus of that Company, a copy of which is now before me, it appears to have been formed to remove at once a great obstacle to the improvement of the</w:t>
      </w:r>
      <w:r w:rsidR="00D70013">
        <w:t xml:space="preserve"> province of Upper Canada’</w:t>
      </w:r>
      <w:r>
        <w:t xml:space="preserve">. At the end of the letter a more detailed account of the company’s plans is appended, having been received ‘since </w:t>
      </w:r>
      <w:r w:rsidR="00D70013">
        <w:t>the foregoing was written’</w:t>
      </w:r>
      <w:r>
        <w:t>. Finally, at the end of this appendix comes a note to the effect that ‘N.B. The Company has not yet published any view of their intended proceedings’ and that the reader has, therefore, received inside information, since ‘the foregoing has been made up from conversations with gentleme</w:t>
      </w:r>
      <w:r w:rsidR="00D70013">
        <w:t>n in the Company’s office’</w:t>
      </w:r>
      <w:r>
        <w:t xml:space="preserve">. In this way, Galt posits a certain degree of already-existing public interest in the Canada Company. The invention of a supposedly general consensus on any given question is a much-used tactic in </w:t>
      </w:r>
      <w:r>
        <w:rPr>
          <w:i/>
        </w:rPr>
        <w:t>Blackwood’s</w:t>
      </w:r>
      <w:r>
        <w:t>: the claim that reports of the death of Christopher North have caused a public panic in ‘On the Late Rumour of a Change of Administration’</w:t>
      </w:r>
      <w:r w:rsidR="006365A9">
        <w:t xml:space="preserve"> (December 1821)</w:t>
      </w:r>
      <w:r>
        <w:t>, for example.</w:t>
      </w:r>
      <w:r w:rsidR="00BC74F2">
        <w:t xml:space="preserve"> </w:t>
      </w:r>
      <w:r>
        <w:t xml:space="preserve">The pseudonymous character of these letters, which is in keeping with the </w:t>
      </w:r>
      <w:r w:rsidRPr="003D6EAC">
        <w:rPr>
          <w:i/>
        </w:rPr>
        <w:t>Blackwood’s</w:t>
      </w:r>
      <w:r>
        <w:t xml:space="preserve"> house style, allows for an elision of commercial self-interest in favour of a public-spirited, detached evaluation of the emigration issue. </w:t>
      </w:r>
      <w:r w:rsidR="007D218B">
        <w:t>This</w:t>
      </w:r>
      <w:r w:rsidR="00B81216">
        <w:t xml:space="preserve"> objectivity </w:t>
      </w:r>
      <w:r w:rsidR="007D218B">
        <w:t>is attained not through a universalising overview but through the creation of specific fictional character.</w:t>
      </w:r>
    </w:p>
    <w:p w:rsidR="004C0025" w:rsidRDefault="00AC232C" w:rsidP="00131C10">
      <w:pPr>
        <w:spacing w:after="0" w:line="480" w:lineRule="auto"/>
        <w:ind w:firstLine="567"/>
        <w:jc w:val="both"/>
      </w:pPr>
      <w:r>
        <w:t>In Oct</w:t>
      </w:r>
      <w:r w:rsidR="005F0893">
        <w:t>ober</w:t>
      </w:r>
      <w:r w:rsidR="00DC5E62">
        <w:t xml:space="preserve"> 1830,</w:t>
      </w:r>
      <w:r>
        <w:t xml:space="preserve"> two months before Galt’s entry in the Gallery of Literary Characters, </w:t>
      </w:r>
      <w:r w:rsidRPr="008079CB">
        <w:rPr>
          <w:i/>
        </w:rPr>
        <w:t>Fraser’s</w:t>
      </w:r>
      <w:r>
        <w:t xml:space="preserve"> runs the first in a series entitled</w:t>
      </w:r>
      <w:r w:rsidR="00F8594A">
        <w:t xml:space="preserve"> </w:t>
      </w:r>
      <w:r w:rsidR="00FA15E3">
        <w:t>‘</w:t>
      </w:r>
      <w:r w:rsidR="00F8594A">
        <w:t>American Traditions. By John Galt, Esq</w:t>
      </w:r>
      <w:r w:rsidR="00FA15E3">
        <w:t>’</w:t>
      </w:r>
      <w:r w:rsidR="00F8594A">
        <w:t xml:space="preserve">. </w:t>
      </w:r>
      <w:r>
        <w:t xml:space="preserve">In this piece, Galt declares that </w:t>
      </w:r>
      <w:r w:rsidR="00F8594A">
        <w:t>‘All the nations of Europe have a species of legendary poetry which relates to the wars and exploits of their ancestors and founders. The Americans have nothing of this kind. They have, however, traditionary tales concerning the adventures of the first settlers not less interesting.</w:t>
      </w:r>
      <w:r>
        <w:t>’</w:t>
      </w:r>
      <w:r w:rsidR="00982676">
        <w:t xml:space="preserve"> He then goes on to tell a tale called ‘C</w:t>
      </w:r>
      <w:r w:rsidR="00970A07">
        <w:t>herockee – A Tradition of the B</w:t>
      </w:r>
      <w:r w:rsidR="00982676">
        <w:t xml:space="preserve">ackwood’s’. In the next issue, </w:t>
      </w:r>
      <w:r w:rsidR="001C6647" w:rsidRPr="0092696C">
        <w:rPr>
          <w:i/>
        </w:rPr>
        <w:t>Fraser’s</w:t>
      </w:r>
      <w:r w:rsidR="001C6647">
        <w:t xml:space="preserve"> turns </w:t>
      </w:r>
      <w:r w:rsidR="00982676">
        <w:t xml:space="preserve">Galt’s own recent exploits </w:t>
      </w:r>
      <w:r w:rsidR="00805E50">
        <w:t xml:space="preserve">into </w:t>
      </w:r>
      <w:r w:rsidR="00982676">
        <w:t>a traditionary tale</w:t>
      </w:r>
      <w:r w:rsidR="008B40D3">
        <w:t xml:space="preserve"> of their own</w:t>
      </w:r>
      <w:r w:rsidR="00131C10">
        <w:t>, entitled</w:t>
      </w:r>
      <w:r w:rsidR="00DB6F06">
        <w:t xml:space="preserve"> </w:t>
      </w:r>
      <w:r w:rsidR="00F8594A">
        <w:t>‘Guelph</w:t>
      </w:r>
      <w:r w:rsidR="003A5C49">
        <w:t xml:space="preserve"> in Upper Canada’:</w:t>
      </w:r>
      <w:r w:rsidR="003F0EF5">
        <w:t xml:space="preserve"> </w:t>
      </w:r>
    </w:p>
    <w:p w:rsidR="00CF1555" w:rsidRDefault="004C0025" w:rsidP="0092696C">
      <w:pPr>
        <w:spacing w:after="0" w:line="480" w:lineRule="auto"/>
        <w:ind w:left="567" w:right="429"/>
        <w:jc w:val="both"/>
      </w:pPr>
      <w:r>
        <w:t>While the kingdom, with the Isle of Man and its dependencies, are ringing with the faults and fine things in Galt’s Life of Byron, we have the pleasure to present the advocates of emigration, with a View of Guelph, another sort of work of which he was the author and editor, in the province of Upper Canada. The renowned Doctor Dunlop</w:t>
      </w:r>
      <w:r w:rsidR="006E29F3">
        <w:t xml:space="preserve"> has promised to write a history of this capital of the Western World – to be; in the meantime, we have accidentally </w:t>
      </w:r>
      <w:r>
        <w:t>obtained, with leave to make use of it, a private letter from Mr Galt to one of his friends, describing the founding</w:t>
      </w:r>
      <w:r w:rsidR="0092696C">
        <w:t xml:space="preserve"> of this second Rome or Babylon</w:t>
      </w:r>
      <w:r>
        <w:t>.</w:t>
      </w:r>
      <w:r w:rsidR="00AF11D8">
        <w:t xml:space="preserve"> </w:t>
      </w:r>
    </w:p>
    <w:p w:rsidR="0077179B" w:rsidRDefault="00CF1555" w:rsidP="0092696C">
      <w:pPr>
        <w:spacing w:after="0" w:line="480" w:lineRule="auto"/>
        <w:jc w:val="both"/>
      </w:pPr>
      <w:r>
        <w:t xml:space="preserve">The letter gives an account of </w:t>
      </w:r>
      <w:r w:rsidR="00901E7B">
        <w:t>some ‘adventures of the first settlers’</w:t>
      </w:r>
      <w:r w:rsidR="003A6397">
        <w:t xml:space="preserve"> which had taken place back in 1827, </w:t>
      </w:r>
      <w:r w:rsidR="00901E7B">
        <w:t xml:space="preserve">as </w:t>
      </w:r>
      <w:r w:rsidR="007D1F4C">
        <w:t>Galt and Dunlop ceremonially christen the site of the new town by chop</w:t>
      </w:r>
      <w:r w:rsidR="00340518">
        <w:t>p</w:t>
      </w:r>
      <w:r w:rsidR="007D1F4C">
        <w:t>ing down a ‘superb maple-tree’ which Galt ‘had the honour and glory of laying the axe to the root thereof’</w:t>
      </w:r>
      <w:r w:rsidR="0006557A">
        <w:t>.</w:t>
      </w:r>
      <w:r w:rsidR="008B4404">
        <w:t xml:space="preserve"> </w:t>
      </w:r>
    </w:p>
    <w:p w:rsidR="006C73BA" w:rsidRDefault="00E64332" w:rsidP="00DF274B">
      <w:pPr>
        <w:spacing w:after="0" w:line="480" w:lineRule="auto"/>
        <w:ind w:firstLine="720"/>
        <w:jc w:val="both"/>
      </w:pPr>
      <w:r>
        <w:t>Early</w:t>
      </w:r>
      <w:r w:rsidR="00A626A5">
        <w:t xml:space="preserve"> </w:t>
      </w:r>
      <w:r w:rsidR="005016ED">
        <w:t xml:space="preserve">Canadian periodicals </w:t>
      </w:r>
      <w:r w:rsidR="00A626A5">
        <w:t xml:space="preserve">are </w:t>
      </w:r>
      <w:r w:rsidR="005016ED">
        <w:t xml:space="preserve">also </w:t>
      </w:r>
      <w:r w:rsidR="00C21AC0">
        <w:t xml:space="preserve">deeply </w:t>
      </w:r>
      <w:r w:rsidR="00251CF9">
        <w:t xml:space="preserve">concerned with </w:t>
      </w:r>
      <w:r w:rsidR="004963E4">
        <w:t xml:space="preserve">the process </w:t>
      </w:r>
      <w:r w:rsidR="00D1451F">
        <w:t xml:space="preserve">of </w:t>
      </w:r>
      <w:r w:rsidR="00251CF9">
        <w:t>making history in the colonies</w:t>
      </w:r>
      <w:r w:rsidR="00FD2510">
        <w:t>.</w:t>
      </w:r>
      <w:r w:rsidR="0008734B">
        <w:t xml:space="preserve"> </w:t>
      </w:r>
      <w:r w:rsidR="00DA0480">
        <w:t xml:space="preserve">The first issue of </w:t>
      </w:r>
      <w:r w:rsidR="00C47C47">
        <w:t xml:space="preserve">the </w:t>
      </w:r>
      <w:r w:rsidR="00DA0480" w:rsidRPr="006E39D4">
        <w:rPr>
          <w:i/>
        </w:rPr>
        <w:t>Canadian Ma</w:t>
      </w:r>
      <w:r w:rsidR="007D651D" w:rsidRPr="006E39D4">
        <w:rPr>
          <w:i/>
        </w:rPr>
        <w:t>gazine and Literary Repository</w:t>
      </w:r>
      <w:r w:rsidR="007D651D">
        <w:t xml:space="preserve"> in July </w:t>
      </w:r>
      <w:r w:rsidR="00DA0480">
        <w:t xml:space="preserve">1823 announces itself as follows: </w:t>
      </w:r>
      <w:r w:rsidR="00DC5E62">
        <w:t>‘</w:t>
      </w:r>
      <w:r w:rsidR="00DA0480">
        <w:t>Let US be permitted to mark a period in the history of CANADA, and open a page in which her future historian may descry the feeble glimmer of the first rise of a great, prosperous, and independent nation!’.</w:t>
      </w:r>
      <w:r w:rsidR="0008734B">
        <w:t xml:space="preserve"> The </w:t>
      </w:r>
      <w:r w:rsidR="00DC5E62">
        <w:rPr>
          <w:i/>
        </w:rPr>
        <w:t>Canadian Magazine</w:t>
      </w:r>
      <w:r w:rsidR="00E32970">
        <w:rPr>
          <w:i/>
        </w:rPr>
        <w:t xml:space="preserve"> </w:t>
      </w:r>
      <w:r w:rsidR="0008734B">
        <w:t xml:space="preserve">is ‘the only publication in the country worthy of </w:t>
      </w:r>
      <w:r w:rsidR="00AB7FBB">
        <w:t>being characterised as an archi</w:t>
      </w:r>
      <w:r w:rsidR="0008734B">
        <w:t>ve for giving permanency to literary and scientific pursuits.’ In comparison</w:t>
      </w:r>
      <w:r w:rsidR="004C5303">
        <w:t xml:space="preserve"> to this </w:t>
      </w:r>
      <w:r w:rsidR="00251CF9">
        <w:t xml:space="preserve">optimistic </w:t>
      </w:r>
      <w:r w:rsidR="004C5303">
        <w:t>bombast</w:t>
      </w:r>
      <w:r w:rsidR="008A42F7">
        <w:t>,</w:t>
      </w:r>
      <w:r w:rsidR="0008734B">
        <w:t xml:space="preserve"> </w:t>
      </w:r>
      <w:r w:rsidR="00AD3C48">
        <w:t>the ‘View of Guelph’</w:t>
      </w:r>
      <w:r w:rsidR="0008734B">
        <w:t xml:space="preserve"> </w:t>
      </w:r>
      <w:r w:rsidR="008A42F7">
        <w:t xml:space="preserve">is </w:t>
      </w:r>
      <w:r w:rsidR="0008734B">
        <w:t xml:space="preserve">both tongue in cheek and provisional – there is not yet a history of this not-yet metropolis. </w:t>
      </w:r>
      <w:r w:rsidR="00261DDC">
        <w:t>When the Canadian magazines’ vision of a homegrown literary tradition is realised</w:t>
      </w:r>
      <w:r w:rsidR="00A31DDD">
        <w:t xml:space="preserve">, and retrospectively narrated, </w:t>
      </w:r>
      <w:r w:rsidR="00261DDC">
        <w:t xml:space="preserve">it will not have </w:t>
      </w:r>
      <w:r w:rsidR="004A4EDE">
        <w:t xml:space="preserve">much of </w:t>
      </w:r>
      <w:r w:rsidR="00261DDC">
        <w:t xml:space="preserve">a place for </w:t>
      </w:r>
      <w:r w:rsidR="00A626A5">
        <w:t>Galt</w:t>
      </w:r>
      <w:r w:rsidR="00A31DDD">
        <w:t xml:space="preserve">’s </w:t>
      </w:r>
      <w:r w:rsidR="003A1DBB">
        <w:t>periodical writings</w:t>
      </w:r>
      <w:r w:rsidR="00A626A5">
        <w:t xml:space="preserve"> </w:t>
      </w:r>
      <w:r w:rsidR="00A31DDD">
        <w:t>– or, for the most part, for his emigrant novels.</w:t>
      </w:r>
      <w:r w:rsidR="00C21AC0">
        <w:t xml:space="preserve"> </w:t>
      </w:r>
      <w:r w:rsidR="00875814">
        <w:t>Galt’s Canadian writings constitute</w:t>
      </w:r>
      <w:r w:rsidR="00A31DDD">
        <w:t xml:space="preserve"> a body of work that hovers somewhere between two national </w:t>
      </w:r>
      <w:r w:rsidR="00F13786">
        <w:t>literatures</w:t>
      </w:r>
      <w:r w:rsidR="00A31DDD">
        <w:t xml:space="preserve">, </w:t>
      </w:r>
      <w:r w:rsidR="007A7108">
        <w:t>tending to slip out of view in</w:t>
      </w:r>
      <w:r w:rsidR="00A31DDD">
        <w:t xml:space="preserve"> the historiography of both. </w:t>
      </w:r>
    </w:p>
    <w:p w:rsidR="00E77FA7" w:rsidRDefault="00E77FA7" w:rsidP="007A0B1A">
      <w:pPr>
        <w:spacing w:after="0" w:line="480" w:lineRule="auto"/>
        <w:jc w:val="both"/>
      </w:pPr>
    </w:p>
    <w:p w:rsidR="001047EE" w:rsidRPr="00E77FA7" w:rsidRDefault="00E77FA7" w:rsidP="007A0B1A">
      <w:pPr>
        <w:spacing w:after="0" w:line="480" w:lineRule="auto"/>
        <w:jc w:val="both"/>
      </w:pPr>
      <w:r>
        <w:t xml:space="preserve">Illustrations from the </w:t>
      </w:r>
      <w:r>
        <w:rPr>
          <w:i/>
        </w:rPr>
        <w:t>Canadian Literary Magazine</w:t>
      </w:r>
      <w:r>
        <w:t xml:space="preserve"> courtesy of </w:t>
      </w:r>
      <w:r>
        <w:rPr>
          <w:i/>
        </w:rPr>
        <w:t>Early Canadiana Online</w:t>
      </w:r>
      <w:r>
        <w:t>, produced by Canadiana.org.</w:t>
      </w:r>
    </w:p>
    <w:sectPr w:rsidR="001047EE" w:rsidRPr="00E77FA7" w:rsidSect="008A5A1A">
      <w:footerReference w:type="even" r:id="rId13"/>
      <w:footerReference w:type="default" r:id="rId14"/>
      <w:pgSz w:w="12240" w:h="15840"/>
      <w:pgMar w:top="1440" w:right="1440"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Minion Pro">
    <w:panose1 w:val="02040503050201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079CB" w:rsidRDefault="00AA6B57" w:rsidP="001047EE">
    <w:pPr>
      <w:pStyle w:val="Footer"/>
      <w:framePr w:wrap="around" w:vAnchor="text" w:hAnchor="margin" w:xAlign="center" w:y="1"/>
      <w:rPr>
        <w:rStyle w:val="PageNumber"/>
      </w:rPr>
    </w:pPr>
    <w:r>
      <w:rPr>
        <w:rStyle w:val="PageNumber"/>
      </w:rPr>
      <w:fldChar w:fldCharType="begin"/>
    </w:r>
    <w:r w:rsidR="008079CB">
      <w:rPr>
        <w:rStyle w:val="PageNumber"/>
      </w:rPr>
      <w:instrText xml:space="preserve">PAGE  </w:instrText>
    </w:r>
    <w:r>
      <w:rPr>
        <w:rStyle w:val="PageNumber"/>
      </w:rPr>
      <w:fldChar w:fldCharType="end"/>
    </w:r>
  </w:p>
  <w:p w:rsidR="008079CB" w:rsidRDefault="008079CB">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079CB" w:rsidRDefault="00AA6B57" w:rsidP="001047EE">
    <w:pPr>
      <w:pStyle w:val="Footer"/>
      <w:framePr w:wrap="around" w:vAnchor="text" w:hAnchor="margin" w:xAlign="center" w:y="1"/>
      <w:rPr>
        <w:rStyle w:val="PageNumber"/>
      </w:rPr>
    </w:pPr>
    <w:r>
      <w:rPr>
        <w:rStyle w:val="PageNumber"/>
      </w:rPr>
      <w:fldChar w:fldCharType="begin"/>
    </w:r>
    <w:r w:rsidR="008079CB">
      <w:rPr>
        <w:rStyle w:val="PageNumber"/>
      </w:rPr>
      <w:instrText xml:space="preserve">PAGE  </w:instrText>
    </w:r>
    <w:r>
      <w:rPr>
        <w:rStyle w:val="PageNumber"/>
      </w:rPr>
      <w:fldChar w:fldCharType="separate"/>
    </w:r>
    <w:r w:rsidR="00E77FA7">
      <w:rPr>
        <w:rStyle w:val="PageNumber"/>
        <w:noProof/>
      </w:rPr>
      <w:t>12</w:t>
    </w:r>
    <w:r>
      <w:rPr>
        <w:rStyle w:val="PageNumber"/>
      </w:rPr>
      <w:fldChar w:fldCharType="end"/>
    </w:r>
  </w:p>
  <w:p w:rsidR="008079CB" w:rsidRDefault="008079CB">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2050D2"/>
    <w:rsid w:val="00004A31"/>
    <w:rsid w:val="00011012"/>
    <w:rsid w:val="000138DC"/>
    <w:rsid w:val="00016D02"/>
    <w:rsid w:val="00022C87"/>
    <w:rsid w:val="000266D7"/>
    <w:rsid w:val="00027025"/>
    <w:rsid w:val="000275BF"/>
    <w:rsid w:val="00031BCF"/>
    <w:rsid w:val="00037701"/>
    <w:rsid w:val="0005239E"/>
    <w:rsid w:val="00052837"/>
    <w:rsid w:val="00056D76"/>
    <w:rsid w:val="00060B22"/>
    <w:rsid w:val="00061465"/>
    <w:rsid w:val="0006557A"/>
    <w:rsid w:val="0007578E"/>
    <w:rsid w:val="00084683"/>
    <w:rsid w:val="0008734B"/>
    <w:rsid w:val="000A3BBE"/>
    <w:rsid w:val="000B75B8"/>
    <w:rsid w:val="000D2538"/>
    <w:rsid w:val="000D3A20"/>
    <w:rsid w:val="000D42A1"/>
    <w:rsid w:val="000E02DE"/>
    <w:rsid w:val="000E7E53"/>
    <w:rsid w:val="000F1E41"/>
    <w:rsid w:val="000F2028"/>
    <w:rsid w:val="000F3E27"/>
    <w:rsid w:val="001022B1"/>
    <w:rsid w:val="001047EE"/>
    <w:rsid w:val="00106FA3"/>
    <w:rsid w:val="0010708E"/>
    <w:rsid w:val="00114A61"/>
    <w:rsid w:val="00122866"/>
    <w:rsid w:val="00124C28"/>
    <w:rsid w:val="00126B53"/>
    <w:rsid w:val="00131C10"/>
    <w:rsid w:val="001329A2"/>
    <w:rsid w:val="00160591"/>
    <w:rsid w:val="00174A54"/>
    <w:rsid w:val="00180282"/>
    <w:rsid w:val="00186AE4"/>
    <w:rsid w:val="001938AC"/>
    <w:rsid w:val="001A7CCF"/>
    <w:rsid w:val="001B27D0"/>
    <w:rsid w:val="001B2F86"/>
    <w:rsid w:val="001B7115"/>
    <w:rsid w:val="001C3619"/>
    <w:rsid w:val="001C4EC6"/>
    <w:rsid w:val="001C6647"/>
    <w:rsid w:val="001D043C"/>
    <w:rsid w:val="001D0A59"/>
    <w:rsid w:val="001D6372"/>
    <w:rsid w:val="001E1578"/>
    <w:rsid w:val="001E4EA8"/>
    <w:rsid w:val="001F7919"/>
    <w:rsid w:val="00203294"/>
    <w:rsid w:val="002050D2"/>
    <w:rsid w:val="00224E78"/>
    <w:rsid w:val="0022674F"/>
    <w:rsid w:val="00232B27"/>
    <w:rsid w:val="00232E73"/>
    <w:rsid w:val="00240D0D"/>
    <w:rsid w:val="00243104"/>
    <w:rsid w:val="0024732E"/>
    <w:rsid w:val="00251CF9"/>
    <w:rsid w:val="00252EF3"/>
    <w:rsid w:val="002556DF"/>
    <w:rsid w:val="00261DDC"/>
    <w:rsid w:val="00262306"/>
    <w:rsid w:val="002634DB"/>
    <w:rsid w:val="00266379"/>
    <w:rsid w:val="00270E7A"/>
    <w:rsid w:val="002810F1"/>
    <w:rsid w:val="00282820"/>
    <w:rsid w:val="0028776F"/>
    <w:rsid w:val="00294AAE"/>
    <w:rsid w:val="002A2615"/>
    <w:rsid w:val="002A529C"/>
    <w:rsid w:val="002B54EB"/>
    <w:rsid w:val="002B7975"/>
    <w:rsid w:val="002C0F3F"/>
    <w:rsid w:val="002C104D"/>
    <w:rsid w:val="002C3F3B"/>
    <w:rsid w:val="002C584C"/>
    <w:rsid w:val="002D1DD9"/>
    <w:rsid w:val="002D5656"/>
    <w:rsid w:val="002E353B"/>
    <w:rsid w:val="002E35FE"/>
    <w:rsid w:val="002E5744"/>
    <w:rsid w:val="00305481"/>
    <w:rsid w:val="0033641F"/>
    <w:rsid w:val="00340518"/>
    <w:rsid w:val="0034672B"/>
    <w:rsid w:val="0036488C"/>
    <w:rsid w:val="003655C8"/>
    <w:rsid w:val="003743F8"/>
    <w:rsid w:val="003769CA"/>
    <w:rsid w:val="0039023A"/>
    <w:rsid w:val="00393F75"/>
    <w:rsid w:val="003A1DBB"/>
    <w:rsid w:val="003A5C49"/>
    <w:rsid w:val="003A6397"/>
    <w:rsid w:val="003B2863"/>
    <w:rsid w:val="003B43BA"/>
    <w:rsid w:val="003E74F1"/>
    <w:rsid w:val="003F0EF5"/>
    <w:rsid w:val="003F20AC"/>
    <w:rsid w:val="004000D5"/>
    <w:rsid w:val="0040770A"/>
    <w:rsid w:val="00421961"/>
    <w:rsid w:val="0042643A"/>
    <w:rsid w:val="00434E96"/>
    <w:rsid w:val="004446D9"/>
    <w:rsid w:val="00461CCA"/>
    <w:rsid w:val="00462057"/>
    <w:rsid w:val="00463800"/>
    <w:rsid w:val="00475BFD"/>
    <w:rsid w:val="004963E4"/>
    <w:rsid w:val="004A3D56"/>
    <w:rsid w:val="004A4EDE"/>
    <w:rsid w:val="004A74B2"/>
    <w:rsid w:val="004C0025"/>
    <w:rsid w:val="004C5303"/>
    <w:rsid w:val="004D328D"/>
    <w:rsid w:val="004D7D06"/>
    <w:rsid w:val="004E1E73"/>
    <w:rsid w:val="004E3E92"/>
    <w:rsid w:val="004E3F2B"/>
    <w:rsid w:val="004E4D71"/>
    <w:rsid w:val="004E5E00"/>
    <w:rsid w:val="005016ED"/>
    <w:rsid w:val="00502235"/>
    <w:rsid w:val="00512170"/>
    <w:rsid w:val="00524E28"/>
    <w:rsid w:val="00531049"/>
    <w:rsid w:val="00543C9C"/>
    <w:rsid w:val="00543D7C"/>
    <w:rsid w:val="00552F70"/>
    <w:rsid w:val="005628EC"/>
    <w:rsid w:val="0056615A"/>
    <w:rsid w:val="00570DA5"/>
    <w:rsid w:val="00571568"/>
    <w:rsid w:val="00576B5F"/>
    <w:rsid w:val="00577A7B"/>
    <w:rsid w:val="00581936"/>
    <w:rsid w:val="00584009"/>
    <w:rsid w:val="0059049E"/>
    <w:rsid w:val="005915B8"/>
    <w:rsid w:val="00591A17"/>
    <w:rsid w:val="0059327D"/>
    <w:rsid w:val="005957A0"/>
    <w:rsid w:val="0059640C"/>
    <w:rsid w:val="005A657B"/>
    <w:rsid w:val="005A7245"/>
    <w:rsid w:val="005C2281"/>
    <w:rsid w:val="005C50BC"/>
    <w:rsid w:val="005D49F1"/>
    <w:rsid w:val="005D7B9C"/>
    <w:rsid w:val="005E035F"/>
    <w:rsid w:val="005E0566"/>
    <w:rsid w:val="005E117E"/>
    <w:rsid w:val="005E15A2"/>
    <w:rsid w:val="005E1751"/>
    <w:rsid w:val="005F0435"/>
    <w:rsid w:val="005F0893"/>
    <w:rsid w:val="005F189C"/>
    <w:rsid w:val="005F4F31"/>
    <w:rsid w:val="005F7C8E"/>
    <w:rsid w:val="00613AD5"/>
    <w:rsid w:val="00623F6E"/>
    <w:rsid w:val="00624F6F"/>
    <w:rsid w:val="006365A9"/>
    <w:rsid w:val="00640214"/>
    <w:rsid w:val="0065389A"/>
    <w:rsid w:val="00660375"/>
    <w:rsid w:val="00662AFD"/>
    <w:rsid w:val="006667A8"/>
    <w:rsid w:val="00670312"/>
    <w:rsid w:val="00673C47"/>
    <w:rsid w:val="006751E9"/>
    <w:rsid w:val="00681391"/>
    <w:rsid w:val="0069564C"/>
    <w:rsid w:val="006B057B"/>
    <w:rsid w:val="006C09B8"/>
    <w:rsid w:val="006C3F51"/>
    <w:rsid w:val="006C73BA"/>
    <w:rsid w:val="006D0CA3"/>
    <w:rsid w:val="006D2A81"/>
    <w:rsid w:val="006D368C"/>
    <w:rsid w:val="006D574F"/>
    <w:rsid w:val="006D5E38"/>
    <w:rsid w:val="006E29F3"/>
    <w:rsid w:val="006E39D4"/>
    <w:rsid w:val="006E4ED5"/>
    <w:rsid w:val="006F19BC"/>
    <w:rsid w:val="006F1D87"/>
    <w:rsid w:val="006F5624"/>
    <w:rsid w:val="006F6ABC"/>
    <w:rsid w:val="00706C48"/>
    <w:rsid w:val="00707621"/>
    <w:rsid w:val="00712697"/>
    <w:rsid w:val="007304A2"/>
    <w:rsid w:val="00730B09"/>
    <w:rsid w:val="00742D37"/>
    <w:rsid w:val="00746840"/>
    <w:rsid w:val="007513EF"/>
    <w:rsid w:val="00754804"/>
    <w:rsid w:val="0077179B"/>
    <w:rsid w:val="00780C63"/>
    <w:rsid w:val="00786227"/>
    <w:rsid w:val="00786FF2"/>
    <w:rsid w:val="007920A4"/>
    <w:rsid w:val="007A0B1A"/>
    <w:rsid w:val="007A7108"/>
    <w:rsid w:val="007B14E3"/>
    <w:rsid w:val="007C0218"/>
    <w:rsid w:val="007C58EE"/>
    <w:rsid w:val="007C69EA"/>
    <w:rsid w:val="007D016E"/>
    <w:rsid w:val="007D1F4C"/>
    <w:rsid w:val="007D218B"/>
    <w:rsid w:val="007D651D"/>
    <w:rsid w:val="007D7B11"/>
    <w:rsid w:val="007E28FD"/>
    <w:rsid w:val="007E703B"/>
    <w:rsid w:val="007E7DAB"/>
    <w:rsid w:val="007F64B1"/>
    <w:rsid w:val="00805E50"/>
    <w:rsid w:val="008079CB"/>
    <w:rsid w:val="00821E8F"/>
    <w:rsid w:val="0083283A"/>
    <w:rsid w:val="00835C30"/>
    <w:rsid w:val="0084254E"/>
    <w:rsid w:val="00847A21"/>
    <w:rsid w:val="00850D7C"/>
    <w:rsid w:val="008550E7"/>
    <w:rsid w:val="00864C9B"/>
    <w:rsid w:val="008656D3"/>
    <w:rsid w:val="00866769"/>
    <w:rsid w:val="00875814"/>
    <w:rsid w:val="00883622"/>
    <w:rsid w:val="00894EDC"/>
    <w:rsid w:val="008A42F7"/>
    <w:rsid w:val="008A55C6"/>
    <w:rsid w:val="008A5A1A"/>
    <w:rsid w:val="008B0BC1"/>
    <w:rsid w:val="008B40D3"/>
    <w:rsid w:val="008B4404"/>
    <w:rsid w:val="008B6312"/>
    <w:rsid w:val="008C0E63"/>
    <w:rsid w:val="008D0BBA"/>
    <w:rsid w:val="008D713F"/>
    <w:rsid w:val="008F3527"/>
    <w:rsid w:val="00901E7B"/>
    <w:rsid w:val="00904E24"/>
    <w:rsid w:val="00912A2D"/>
    <w:rsid w:val="00915F43"/>
    <w:rsid w:val="00921C93"/>
    <w:rsid w:val="0092696C"/>
    <w:rsid w:val="00927E92"/>
    <w:rsid w:val="00930066"/>
    <w:rsid w:val="009373A7"/>
    <w:rsid w:val="00937823"/>
    <w:rsid w:val="009514BD"/>
    <w:rsid w:val="00955BC9"/>
    <w:rsid w:val="00957A87"/>
    <w:rsid w:val="00961D73"/>
    <w:rsid w:val="00970A07"/>
    <w:rsid w:val="00970A69"/>
    <w:rsid w:val="009759E7"/>
    <w:rsid w:val="00975CCC"/>
    <w:rsid w:val="009778D0"/>
    <w:rsid w:val="00982676"/>
    <w:rsid w:val="009922B8"/>
    <w:rsid w:val="009B534A"/>
    <w:rsid w:val="009C04D2"/>
    <w:rsid w:val="009C295E"/>
    <w:rsid w:val="009E1D61"/>
    <w:rsid w:val="009E1E85"/>
    <w:rsid w:val="00A1133E"/>
    <w:rsid w:val="00A13BFE"/>
    <w:rsid w:val="00A21611"/>
    <w:rsid w:val="00A21BAD"/>
    <w:rsid w:val="00A31DDD"/>
    <w:rsid w:val="00A357C7"/>
    <w:rsid w:val="00A422A4"/>
    <w:rsid w:val="00A43023"/>
    <w:rsid w:val="00A4474F"/>
    <w:rsid w:val="00A626A5"/>
    <w:rsid w:val="00A62E4E"/>
    <w:rsid w:val="00A77C44"/>
    <w:rsid w:val="00A87971"/>
    <w:rsid w:val="00A9258B"/>
    <w:rsid w:val="00A9407D"/>
    <w:rsid w:val="00A95BEB"/>
    <w:rsid w:val="00AA3F5A"/>
    <w:rsid w:val="00AA6B57"/>
    <w:rsid w:val="00AB344D"/>
    <w:rsid w:val="00AB7AD9"/>
    <w:rsid w:val="00AB7FBB"/>
    <w:rsid w:val="00AC02CB"/>
    <w:rsid w:val="00AC232C"/>
    <w:rsid w:val="00AC73E6"/>
    <w:rsid w:val="00AD3C48"/>
    <w:rsid w:val="00AD4776"/>
    <w:rsid w:val="00AD683E"/>
    <w:rsid w:val="00AE11AD"/>
    <w:rsid w:val="00AE13B9"/>
    <w:rsid w:val="00AE1E20"/>
    <w:rsid w:val="00AE51D0"/>
    <w:rsid w:val="00AF11D8"/>
    <w:rsid w:val="00AF2800"/>
    <w:rsid w:val="00B03A97"/>
    <w:rsid w:val="00B058FA"/>
    <w:rsid w:val="00B15CA9"/>
    <w:rsid w:val="00B2125F"/>
    <w:rsid w:val="00B25498"/>
    <w:rsid w:val="00B307DB"/>
    <w:rsid w:val="00B3627C"/>
    <w:rsid w:val="00B3683A"/>
    <w:rsid w:val="00B377F8"/>
    <w:rsid w:val="00B4695F"/>
    <w:rsid w:val="00B4770C"/>
    <w:rsid w:val="00B50313"/>
    <w:rsid w:val="00B50C07"/>
    <w:rsid w:val="00B517EC"/>
    <w:rsid w:val="00B544F0"/>
    <w:rsid w:val="00B548A4"/>
    <w:rsid w:val="00B6513E"/>
    <w:rsid w:val="00B73815"/>
    <w:rsid w:val="00B76FA0"/>
    <w:rsid w:val="00B80684"/>
    <w:rsid w:val="00B81216"/>
    <w:rsid w:val="00B84E16"/>
    <w:rsid w:val="00B86574"/>
    <w:rsid w:val="00B903D5"/>
    <w:rsid w:val="00B91349"/>
    <w:rsid w:val="00BA44D4"/>
    <w:rsid w:val="00BA6433"/>
    <w:rsid w:val="00BA7F32"/>
    <w:rsid w:val="00BB41C2"/>
    <w:rsid w:val="00BC0C1E"/>
    <w:rsid w:val="00BC3294"/>
    <w:rsid w:val="00BC35C8"/>
    <w:rsid w:val="00BC6067"/>
    <w:rsid w:val="00BC74F2"/>
    <w:rsid w:val="00BD5E67"/>
    <w:rsid w:val="00C01964"/>
    <w:rsid w:val="00C052D1"/>
    <w:rsid w:val="00C10FB4"/>
    <w:rsid w:val="00C115A0"/>
    <w:rsid w:val="00C1703A"/>
    <w:rsid w:val="00C21AC0"/>
    <w:rsid w:val="00C22FDB"/>
    <w:rsid w:val="00C27841"/>
    <w:rsid w:val="00C34750"/>
    <w:rsid w:val="00C34B5B"/>
    <w:rsid w:val="00C406FB"/>
    <w:rsid w:val="00C41CD6"/>
    <w:rsid w:val="00C4717A"/>
    <w:rsid w:val="00C47C47"/>
    <w:rsid w:val="00C52E8C"/>
    <w:rsid w:val="00C64CDE"/>
    <w:rsid w:val="00C6642C"/>
    <w:rsid w:val="00C71987"/>
    <w:rsid w:val="00C80303"/>
    <w:rsid w:val="00C842BC"/>
    <w:rsid w:val="00CA236E"/>
    <w:rsid w:val="00CA5F88"/>
    <w:rsid w:val="00CC57AE"/>
    <w:rsid w:val="00CE7D17"/>
    <w:rsid w:val="00CF1555"/>
    <w:rsid w:val="00CF7537"/>
    <w:rsid w:val="00D0347A"/>
    <w:rsid w:val="00D0363D"/>
    <w:rsid w:val="00D06CC0"/>
    <w:rsid w:val="00D079F7"/>
    <w:rsid w:val="00D1451F"/>
    <w:rsid w:val="00D57443"/>
    <w:rsid w:val="00D671C2"/>
    <w:rsid w:val="00D70013"/>
    <w:rsid w:val="00D70D8C"/>
    <w:rsid w:val="00D87A8D"/>
    <w:rsid w:val="00DA0480"/>
    <w:rsid w:val="00DA0781"/>
    <w:rsid w:val="00DA2CEC"/>
    <w:rsid w:val="00DA4213"/>
    <w:rsid w:val="00DA5D47"/>
    <w:rsid w:val="00DB3B2F"/>
    <w:rsid w:val="00DB6F06"/>
    <w:rsid w:val="00DB756E"/>
    <w:rsid w:val="00DB7B5C"/>
    <w:rsid w:val="00DC0435"/>
    <w:rsid w:val="00DC2570"/>
    <w:rsid w:val="00DC2CBD"/>
    <w:rsid w:val="00DC5E62"/>
    <w:rsid w:val="00DD5033"/>
    <w:rsid w:val="00DF0D16"/>
    <w:rsid w:val="00DF1460"/>
    <w:rsid w:val="00DF274B"/>
    <w:rsid w:val="00DF6112"/>
    <w:rsid w:val="00E05BD2"/>
    <w:rsid w:val="00E12503"/>
    <w:rsid w:val="00E12DC3"/>
    <w:rsid w:val="00E309E3"/>
    <w:rsid w:val="00E32970"/>
    <w:rsid w:val="00E35954"/>
    <w:rsid w:val="00E53859"/>
    <w:rsid w:val="00E64332"/>
    <w:rsid w:val="00E650F1"/>
    <w:rsid w:val="00E705AA"/>
    <w:rsid w:val="00E7333F"/>
    <w:rsid w:val="00E77FA7"/>
    <w:rsid w:val="00E8054F"/>
    <w:rsid w:val="00E90AD3"/>
    <w:rsid w:val="00E95662"/>
    <w:rsid w:val="00E96784"/>
    <w:rsid w:val="00E96B4D"/>
    <w:rsid w:val="00E97D8E"/>
    <w:rsid w:val="00EA5B8A"/>
    <w:rsid w:val="00EB571E"/>
    <w:rsid w:val="00EB66C4"/>
    <w:rsid w:val="00EC7C46"/>
    <w:rsid w:val="00EE1E7B"/>
    <w:rsid w:val="00EE3C11"/>
    <w:rsid w:val="00EF125A"/>
    <w:rsid w:val="00EF5CC8"/>
    <w:rsid w:val="00F01343"/>
    <w:rsid w:val="00F0256A"/>
    <w:rsid w:val="00F03554"/>
    <w:rsid w:val="00F10A1D"/>
    <w:rsid w:val="00F13786"/>
    <w:rsid w:val="00F1619B"/>
    <w:rsid w:val="00F16FD4"/>
    <w:rsid w:val="00F23395"/>
    <w:rsid w:val="00F34159"/>
    <w:rsid w:val="00F41A49"/>
    <w:rsid w:val="00F43463"/>
    <w:rsid w:val="00F63532"/>
    <w:rsid w:val="00F756EC"/>
    <w:rsid w:val="00F77423"/>
    <w:rsid w:val="00F8594A"/>
    <w:rsid w:val="00F93982"/>
    <w:rsid w:val="00F93C31"/>
    <w:rsid w:val="00FA15E3"/>
    <w:rsid w:val="00FA3634"/>
    <w:rsid w:val="00FA5C3B"/>
    <w:rsid w:val="00FB33C9"/>
    <w:rsid w:val="00FB787F"/>
    <w:rsid w:val="00FC039E"/>
    <w:rsid w:val="00FC18A9"/>
    <w:rsid w:val="00FC3FF3"/>
    <w:rsid w:val="00FC5B96"/>
    <w:rsid w:val="00FC647C"/>
    <w:rsid w:val="00FC6624"/>
    <w:rsid w:val="00FC7CB8"/>
    <w:rsid w:val="00FD1B97"/>
    <w:rsid w:val="00FD2510"/>
    <w:rsid w:val="00FE71B1"/>
    <w:rsid w:val="00FF70F7"/>
  </w:rsids>
  <m:mathPr>
    <m:mathFont m:val="Adobe Caslon Pro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32392"/>
    <w:rPr>
      <w:rFonts w:ascii="MinionPro-Regular" w:hAnsi="MinionPro-Regular"/>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2050D2"/>
    <w:pPr>
      <w:tabs>
        <w:tab w:val="center" w:pos="4320"/>
        <w:tab w:val="right" w:pos="8640"/>
      </w:tabs>
      <w:spacing w:after="0"/>
    </w:pPr>
  </w:style>
  <w:style w:type="character" w:customStyle="1" w:styleId="FooterChar">
    <w:name w:val="Footer Char"/>
    <w:basedOn w:val="DefaultParagraphFont"/>
    <w:link w:val="Footer"/>
    <w:uiPriority w:val="99"/>
    <w:semiHidden/>
    <w:rsid w:val="002050D2"/>
    <w:rPr>
      <w:rFonts w:ascii="MinionPro-Regular" w:hAnsi="MinionPro-Regular"/>
      <w:sz w:val="24"/>
    </w:rPr>
  </w:style>
  <w:style w:type="character" w:styleId="PageNumber">
    <w:name w:val="page number"/>
    <w:basedOn w:val="DefaultParagraphFont"/>
    <w:uiPriority w:val="99"/>
    <w:semiHidden/>
    <w:unhideWhenUsed/>
    <w:rsid w:val="002050D2"/>
  </w:style>
  <w:style w:type="paragraph" w:styleId="FootnoteText">
    <w:name w:val="footnote text"/>
    <w:basedOn w:val="Normal"/>
    <w:link w:val="FootnoteTextChar"/>
    <w:uiPriority w:val="99"/>
    <w:unhideWhenUsed/>
    <w:rsid w:val="00C41CD6"/>
    <w:pPr>
      <w:spacing w:after="0"/>
    </w:pPr>
  </w:style>
  <w:style w:type="character" w:customStyle="1" w:styleId="FootnoteTextChar">
    <w:name w:val="Footnote Text Char"/>
    <w:basedOn w:val="DefaultParagraphFont"/>
    <w:link w:val="FootnoteText"/>
    <w:uiPriority w:val="99"/>
    <w:rsid w:val="00C41CD6"/>
    <w:rPr>
      <w:rFonts w:ascii="MinionPro-Regular" w:hAnsi="MinionPro-Regular"/>
      <w:sz w:val="24"/>
      <w:szCs w:val="24"/>
    </w:rPr>
  </w:style>
  <w:style w:type="character" w:styleId="FootnoteReference">
    <w:name w:val="footnote reference"/>
    <w:basedOn w:val="DefaultParagraphFont"/>
    <w:uiPriority w:val="99"/>
    <w:unhideWhenUsed/>
    <w:rsid w:val="00C41CD6"/>
    <w:rPr>
      <w:vertAlign w:val="superscript"/>
    </w:rPr>
  </w:style>
  <w:style w:type="paragraph" w:styleId="ListParagraph">
    <w:name w:val="List Paragraph"/>
    <w:basedOn w:val="Normal"/>
    <w:uiPriority w:val="34"/>
    <w:qFormat/>
    <w:rsid w:val="00C842BC"/>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df"/><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pdf"/><Relationship Id="rId8" Type="http://schemas.openxmlformats.org/officeDocument/2006/relationships/image" Target="media/image4.png"/><Relationship Id="rId9" Type="http://schemas.openxmlformats.org/officeDocument/2006/relationships/image" Target="media/image3.pd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EEC9C95-E7BA-B541-9313-F695A8339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12</Pages>
  <Words>2274</Words>
  <Characters>12966</Characters>
  <Application>Microsoft Word 12.0.0</Application>
  <DocSecurity>0</DocSecurity>
  <Lines>108</Lines>
  <Paragraphs>25</Paragraphs>
  <ScaleCrop>false</ScaleCrop>
  <Company>Home</Company>
  <LinksUpToDate>false</LinksUpToDate>
  <CharactersWithSpaces>15923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Honor Rieley</dc:creator>
  <cp:keywords/>
  <cp:lastModifiedBy>Honor Rieley</cp:lastModifiedBy>
  <cp:revision>147</cp:revision>
  <cp:lastPrinted>2016-04-30T05:09:00Z</cp:lastPrinted>
  <dcterms:created xsi:type="dcterms:W3CDTF">2016-07-04T15:46:00Z</dcterms:created>
  <dcterms:modified xsi:type="dcterms:W3CDTF">2016-07-04T23:10:00Z</dcterms:modified>
</cp:coreProperties>
</file>